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588"/>
      </w:tblGrid>
      <w:tr w:rsidR="007259CE" w:rsidRPr="000421FA" w:rsidTr="00472F8A">
        <w:trPr>
          <w:trHeight w:val="1070"/>
        </w:trPr>
        <w:tc>
          <w:tcPr>
            <w:tcW w:w="2988" w:type="dxa"/>
            <w:shd w:val="clear" w:color="auto" w:fill="auto"/>
          </w:tcPr>
          <w:p w:rsidR="0086044C" w:rsidRPr="000421FA" w:rsidRDefault="0065564E" w:rsidP="00506FBE">
            <w:pPr>
              <w:spacing w:after="0" w:line="240" w:lineRule="auto"/>
              <w:rPr>
                <w:rFonts w:ascii="Times New Roman" w:hAnsi="Times New Roman"/>
                <w:sz w:val="24"/>
                <w:szCs w:val="24"/>
                <w:lang w:val="en-US"/>
              </w:rPr>
            </w:pPr>
            <w:r>
              <w:rPr>
                <w:rFonts w:ascii="Times New Roman" w:hAnsi="Times New Roman"/>
                <w:noProof/>
                <w:sz w:val="24"/>
                <w:szCs w:val="24"/>
                <w:lang w:val="en-US"/>
              </w:rPr>
              <w:drawing>
                <wp:anchor distT="0" distB="0" distL="114300" distR="114300" simplePos="0" relativeHeight="251657728" behindDoc="0" locked="0" layoutInCell="1" allowOverlap="1">
                  <wp:simplePos x="0" y="0"/>
                  <wp:positionH relativeFrom="column">
                    <wp:posOffset>-6350</wp:posOffset>
                  </wp:positionH>
                  <wp:positionV relativeFrom="paragraph">
                    <wp:posOffset>9525</wp:posOffset>
                  </wp:positionV>
                  <wp:extent cx="1828800" cy="572770"/>
                  <wp:effectExtent l="0" t="0" r="0" b="0"/>
                  <wp:wrapSquare wrapText="bothSides"/>
                  <wp:docPr id="2" name="Picture 2" descr="CARE_HORIZ_2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_HORIZ_2c1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82880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8" w:type="dxa"/>
            <w:shd w:val="clear" w:color="auto" w:fill="auto"/>
            <w:vAlign w:val="center"/>
          </w:tcPr>
          <w:p w:rsidR="0086044C" w:rsidRPr="00466A7C" w:rsidRDefault="000421FA" w:rsidP="00472F8A">
            <w:pPr>
              <w:spacing w:after="0" w:line="240" w:lineRule="auto"/>
              <w:jc w:val="center"/>
              <w:rPr>
                <w:rFonts w:ascii="Times New Roman" w:hAnsi="Times New Roman"/>
                <w:b/>
                <w:sz w:val="24"/>
                <w:szCs w:val="24"/>
                <w:lang w:val="en-US"/>
              </w:rPr>
            </w:pPr>
            <w:r w:rsidRPr="000421FA">
              <w:rPr>
                <w:rFonts w:ascii="Times New Roman" w:hAnsi="Times New Roman"/>
                <w:b/>
                <w:sz w:val="24"/>
                <w:szCs w:val="24"/>
                <w:lang w:val="en-US"/>
              </w:rPr>
              <w:t>Program Kore Lavi</w:t>
            </w:r>
          </w:p>
        </w:tc>
      </w:tr>
      <w:tr w:rsidR="007259CE" w:rsidRPr="000421FA" w:rsidTr="007259CE">
        <w:trPr>
          <w:trHeight w:val="800"/>
        </w:trPr>
        <w:tc>
          <w:tcPr>
            <w:tcW w:w="2988" w:type="dxa"/>
            <w:shd w:val="clear" w:color="auto" w:fill="auto"/>
          </w:tcPr>
          <w:p w:rsidR="002E6FA0" w:rsidRPr="000421FA" w:rsidRDefault="00466A7C" w:rsidP="00506FBE">
            <w:pPr>
              <w:spacing w:after="0" w:line="240" w:lineRule="auto"/>
              <w:rPr>
                <w:rFonts w:ascii="Times New Roman" w:hAnsi="Times New Roman"/>
                <w:b/>
                <w:sz w:val="24"/>
                <w:szCs w:val="24"/>
                <w:lang w:val="en-US"/>
              </w:rPr>
            </w:pPr>
            <w:r>
              <w:rPr>
                <w:rFonts w:ascii="Times New Roman" w:hAnsi="Times New Roman"/>
                <w:b/>
                <w:sz w:val="24"/>
                <w:szCs w:val="24"/>
                <w:lang w:val="en-US"/>
              </w:rPr>
              <w:t>Request for proposal:</w:t>
            </w:r>
          </w:p>
        </w:tc>
        <w:tc>
          <w:tcPr>
            <w:tcW w:w="6588" w:type="dxa"/>
            <w:shd w:val="clear" w:color="auto" w:fill="auto"/>
          </w:tcPr>
          <w:p w:rsidR="0086044C" w:rsidRPr="00A86680" w:rsidRDefault="00A86680" w:rsidP="00472F8A">
            <w:pPr>
              <w:rPr>
                <w:rFonts w:ascii="Times New Roman" w:hAnsi="Times New Roman"/>
                <w:b/>
                <w:sz w:val="24"/>
                <w:szCs w:val="24"/>
                <w:lang w:val="en-US"/>
              </w:rPr>
            </w:pPr>
            <w:proofErr w:type="spellStart"/>
            <w:r w:rsidRPr="00A86680">
              <w:rPr>
                <w:rFonts w:ascii="Times New Roman" w:hAnsi="Times New Roman"/>
                <w:b/>
                <w:sz w:val="24"/>
                <w:szCs w:val="24"/>
                <w:lang w:val="en-US"/>
              </w:rPr>
              <w:t>EVoucher</w:t>
            </w:r>
            <w:proofErr w:type="spellEnd"/>
            <w:r w:rsidRPr="00A86680">
              <w:rPr>
                <w:rFonts w:ascii="Times New Roman" w:hAnsi="Times New Roman"/>
                <w:b/>
                <w:sz w:val="24"/>
                <w:szCs w:val="24"/>
                <w:lang w:val="en-US"/>
              </w:rPr>
              <w:t>-platform (TPAGO) Review for the Kore Lavi Program</w:t>
            </w:r>
            <w:r w:rsidR="00472F8A">
              <w:rPr>
                <w:rFonts w:ascii="Times New Roman" w:hAnsi="Times New Roman"/>
                <w:b/>
                <w:sz w:val="24"/>
                <w:szCs w:val="24"/>
                <w:lang w:val="en-US"/>
              </w:rPr>
              <w:t xml:space="preserve"> - </w:t>
            </w:r>
            <w:r w:rsidRPr="00A86680">
              <w:rPr>
                <w:rFonts w:ascii="Times New Roman" w:hAnsi="Times New Roman"/>
                <w:b/>
                <w:sz w:val="24"/>
                <w:szCs w:val="24"/>
                <w:lang w:val="en-US"/>
              </w:rPr>
              <w:t>Analysis of the Kore-Lavi /Digicel partnership</w:t>
            </w:r>
          </w:p>
        </w:tc>
      </w:tr>
      <w:tr w:rsidR="0086044C" w:rsidRPr="000421FA" w:rsidTr="007259CE">
        <w:trPr>
          <w:trHeight w:val="1340"/>
        </w:trPr>
        <w:tc>
          <w:tcPr>
            <w:tcW w:w="9576" w:type="dxa"/>
            <w:gridSpan w:val="2"/>
            <w:shd w:val="clear" w:color="auto" w:fill="auto"/>
          </w:tcPr>
          <w:p w:rsidR="00A86680" w:rsidRPr="00A86680" w:rsidRDefault="00A86680" w:rsidP="00A86680">
            <w:pPr>
              <w:rPr>
                <w:rFonts w:ascii="Times New Roman" w:hAnsi="Times New Roman"/>
                <w:sz w:val="24"/>
                <w:szCs w:val="24"/>
                <w:lang w:val="en-US"/>
              </w:rPr>
            </w:pPr>
            <w:r w:rsidRPr="00A86680">
              <w:rPr>
                <w:rFonts w:ascii="Times New Roman" w:hAnsi="Times New Roman"/>
                <w:sz w:val="24"/>
                <w:szCs w:val="24"/>
                <w:lang w:val="en-US"/>
              </w:rPr>
              <w:t>In September 2013, a consortium of three well known organizations (CARE, WFP and ACF) submitted to USAID a very ambitious program with one common goal: to strengthen the national safety-net system and improve the food security and nutritional status of the most vulnerable households in the targeted communes.  This joint initiative was a response to the</w:t>
            </w:r>
            <w:r w:rsidRPr="00A86680">
              <w:rPr>
                <w:rFonts w:ascii="Times New Roman" w:hAnsi="Times New Roman"/>
                <w:color w:val="FF0000"/>
                <w:sz w:val="24"/>
                <w:szCs w:val="24"/>
                <w:lang w:val="en-US"/>
              </w:rPr>
              <w:t xml:space="preserve"> </w:t>
            </w:r>
            <w:r w:rsidRPr="00A86680">
              <w:rPr>
                <w:rFonts w:ascii="Times New Roman" w:hAnsi="Times New Roman"/>
                <w:sz w:val="24"/>
                <w:szCs w:val="24"/>
                <w:lang w:val="en-US"/>
              </w:rPr>
              <w:t>request for application (RFA) published by the FFP Office in coordination with the “Government of Haiti” (</w:t>
            </w:r>
            <w:proofErr w:type="spellStart"/>
            <w:r w:rsidRPr="00A86680">
              <w:rPr>
                <w:rFonts w:ascii="Times New Roman" w:hAnsi="Times New Roman"/>
                <w:sz w:val="24"/>
                <w:szCs w:val="24"/>
                <w:lang w:val="en-US"/>
              </w:rPr>
              <w:t>GoH</w:t>
            </w:r>
            <w:proofErr w:type="spellEnd"/>
            <w:r w:rsidRPr="00A86680">
              <w:rPr>
                <w:rFonts w:ascii="Times New Roman" w:hAnsi="Times New Roman"/>
                <w:sz w:val="24"/>
                <w:szCs w:val="24"/>
                <w:lang w:val="en-US"/>
              </w:rPr>
              <w:t xml:space="preserve">) to select the best proposal that will help create the first food voucher based safety-net system in Haiti. Among the key requirements, it was clearly expressed that this system must be robust, sustainable and replicable at scale in order to allow the government through the “Ministry of Social Affairs &amp; Labor” (MAST) to extend the model at the national level in the future. CARE, based on its previous experience implementing short term food voucher project with </w:t>
            </w:r>
            <w:r w:rsidRPr="00A86680">
              <w:rPr>
                <w:rFonts w:ascii="Times New Roman" w:hAnsi="Times New Roman"/>
                <w:sz w:val="24"/>
                <w:szCs w:val="24"/>
                <w:u w:val="single"/>
                <w:lang w:val="en-US"/>
              </w:rPr>
              <w:t xml:space="preserve">electronic transfer, led </w:t>
            </w:r>
            <w:r w:rsidRPr="00A86680">
              <w:rPr>
                <w:rFonts w:ascii="Times New Roman" w:hAnsi="Times New Roman"/>
                <w:sz w:val="24"/>
                <w:szCs w:val="24"/>
                <w:lang w:val="en-US"/>
              </w:rPr>
              <w:t>the “Kore Lavi Consortium” by proposing a very innovative and attractive approach which is probably one of the main reasons why this consortium was selected to implement this 4 years program under the leadership of MAST.</w:t>
            </w:r>
          </w:p>
          <w:p w:rsidR="00E351CD" w:rsidRPr="00466A7C" w:rsidRDefault="00A86680" w:rsidP="00A86680">
            <w:pPr>
              <w:spacing w:before="120" w:after="120" w:line="240" w:lineRule="auto"/>
              <w:jc w:val="both"/>
              <w:rPr>
                <w:rFonts w:ascii="Times New Roman" w:hAnsi="Times New Roman"/>
                <w:sz w:val="24"/>
                <w:lang w:val="en-US"/>
              </w:rPr>
            </w:pPr>
            <w:r w:rsidRPr="00A86680">
              <w:rPr>
                <w:rFonts w:ascii="Times New Roman" w:hAnsi="Times New Roman"/>
                <w:sz w:val="24"/>
                <w:szCs w:val="24"/>
                <w:lang w:val="en-US"/>
              </w:rPr>
              <w:t>In fact,</w:t>
            </w:r>
            <w:r>
              <w:rPr>
                <w:rFonts w:ascii="Times New Roman" w:hAnsi="Times New Roman"/>
                <w:sz w:val="24"/>
                <w:szCs w:val="24"/>
                <w:lang w:val="en-GB"/>
              </w:rPr>
              <w:t xml:space="preserve"> th</w:t>
            </w:r>
            <w:r w:rsidRPr="00D63E29">
              <w:rPr>
                <w:rFonts w:ascii="Times New Roman" w:hAnsi="Times New Roman"/>
                <w:sz w:val="24"/>
                <w:szCs w:val="24"/>
                <w:lang w:val="en-GB"/>
              </w:rPr>
              <w:t xml:space="preserve">e </w:t>
            </w:r>
            <w:proofErr w:type="spellStart"/>
            <w:r w:rsidRPr="00D63E29">
              <w:rPr>
                <w:rFonts w:ascii="Times New Roman" w:hAnsi="Times New Roman"/>
                <w:sz w:val="24"/>
                <w:szCs w:val="24"/>
                <w:lang w:val="en-GB"/>
              </w:rPr>
              <w:t>e</w:t>
            </w:r>
            <w:r>
              <w:rPr>
                <w:rFonts w:ascii="Times New Roman" w:hAnsi="Times New Roman"/>
                <w:sz w:val="24"/>
                <w:szCs w:val="24"/>
                <w:lang w:val="en-GB"/>
              </w:rPr>
              <w:t>V</w:t>
            </w:r>
            <w:r w:rsidRPr="00D63E29">
              <w:rPr>
                <w:rFonts w:ascii="Times New Roman" w:hAnsi="Times New Roman"/>
                <w:sz w:val="24"/>
                <w:szCs w:val="24"/>
                <w:lang w:val="en-GB"/>
              </w:rPr>
              <w:t>oucher</w:t>
            </w:r>
            <w:proofErr w:type="spellEnd"/>
            <w:r w:rsidRPr="00D63E29">
              <w:rPr>
                <w:rFonts w:ascii="Times New Roman" w:hAnsi="Times New Roman"/>
                <w:sz w:val="24"/>
                <w:szCs w:val="24"/>
                <w:lang w:val="en-GB"/>
              </w:rPr>
              <w:t xml:space="preserve"> management </w:t>
            </w:r>
            <w:r>
              <w:rPr>
                <w:rFonts w:ascii="Times New Roman" w:hAnsi="Times New Roman"/>
                <w:sz w:val="24"/>
                <w:szCs w:val="24"/>
                <w:lang w:val="en-GB"/>
              </w:rPr>
              <w:t>platform</w:t>
            </w:r>
            <w:r w:rsidRPr="00D63E29">
              <w:rPr>
                <w:rFonts w:ascii="Times New Roman" w:hAnsi="Times New Roman"/>
                <w:sz w:val="24"/>
                <w:szCs w:val="24"/>
                <w:lang w:val="en-GB"/>
              </w:rPr>
              <w:t xml:space="preserve"> represent</w:t>
            </w:r>
            <w:r>
              <w:rPr>
                <w:rFonts w:ascii="Times New Roman" w:hAnsi="Times New Roman"/>
                <w:sz w:val="24"/>
                <w:szCs w:val="24"/>
                <w:lang w:val="en-GB"/>
              </w:rPr>
              <w:t>s</w:t>
            </w:r>
            <w:r w:rsidRPr="00D63E29">
              <w:rPr>
                <w:rFonts w:ascii="Times New Roman" w:hAnsi="Times New Roman"/>
                <w:sz w:val="24"/>
                <w:szCs w:val="24"/>
                <w:lang w:val="en-GB"/>
              </w:rPr>
              <w:t xml:space="preserve"> one of the most important elements of the safety-net system that KL aimed at establishing </w:t>
            </w:r>
            <w:r>
              <w:rPr>
                <w:rFonts w:ascii="Times New Roman" w:hAnsi="Times New Roman"/>
                <w:sz w:val="24"/>
                <w:szCs w:val="24"/>
                <w:lang w:val="en-GB"/>
              </w:rPr>
              <w:t xml:space="preserve">jointly </w:t>
            </w:r>
            <w:r w:rsidRPr="00D63E29">
              <w:rPr>
                <w:rFonts w:ascii="Times New Roman" w:hAnsi="Times New Roman"/>
                <w:sz w:val="24"/>
                <w:szCs w:val="24"/>
                <w:lang w:val="en-GB"/>
              </w:rPr>
              <w:t xml:space="preserve">with MAST on behalf of the </w:t>
            </w:r>
            <w:proofErr w:type="spellStart"/>
            <w:r w:rsidRPr="00D63E29">
              <w:rPr>
                <w:rFonts w:ascii="Times New Roman" w:hAnsi="Times New Roman"/>
                <w:sz w:val="24"/>
                <w:szCs w:val="24"/>
                <w:lang w:val="en-GB"/>
              </w:rPr>
              <w:t>GoH</w:t>
            </w:r>
            <w:proofErr w:type="spellEnd"/>
            <w:r w:rsidRPr="00D63E29">
              <w:rPr>
                <w:rFonts w:ascii="Times New Roman" w:hAnsi="Times New Roman"/>
                <w:sz w:val="24"/>
                <w:szCs w:val="24"/>
                <w:lang w:val="en-GB"/>
              </w:rPr>
              <w:t xml:space="preserve"> a</w:t>
            </w:r>
            <w:r>
              <w:rPr>
                <w:rFonts w:ascii="Times New Roman" w:hAnsi="Times New Roman"/>
                <w:sz w:val="24"/>
                <w:szCs w:val="24"/>
                <w:lang w:val="en-GB"/>
              </w:rPr>
              <w:t xml:space="preserve">nd </w:t>
            </w:r>
            <w:r w:rsidRPr="00D63E29">
              <w:rPr>
                <w:rFonts w:ascii="Times New Roman" w:hAnsi="Times New Roman"/>
                <w:sz w:val="24"/>
                <w:szCs w:val="24"/>
                <w:lang w:val="en-GB"/>
              </w:rPr>
              <w:t xml:space="preserve">a </w:t>
            </w:r>
            <w:r>
              <w:rPr>
                <w:rFonts w:ascii="Times New Roman" w:hAnsi="Times New Roman"/>
                <w:sz w:val="24"/>
                <w:szCs w:val="24"/>
                <w:lang w:val="en-GB"/>
              </w:rPr>
              <w:t xml:space="preserve">key affordable tool </w:t>
            </w:r>
            <w:r w:rsidRPr="00D63E29">
              <w:rPr>
                <w:rFonts w:ascii="Times New Roman" w:hAnsi="Times New Roman"/>
                <w:sz w:val="24"/>
                <w:szCs w:val="24"/>
                <w:lang w:val="en-GB"/>
              </w:rPr>
              <w:t xml:space="preserve">that guarantee its sustainability and </w:t>
            </w:r>
            <w:r>
              <w:rPr>
                <w:rFonts w:ascii="Times New Roman" w:hAnsi="Times New Roman"/>
                <w:sz w:val="24"/>
                <w:szCs w:val="24"/>
                <w:lang w:val="en-GB"/>
              </w:rPr>
              <w:t>possible extension at the national level</w:t>
            </w:r>
            <w:r w:rsidR="00466A7C" w:rsidRPr="002140CC">
              <w:rPr>
                <w:rFonts w:ascii="Times New Roman" w:hAnsi="Times New Roman"/>
                <w:sz w:val="24"/>
                <w:lang w:val="en-US"/>
              </w:rPr>
              <w:t xml:space="preserve">   </w:t>
            </w:r>
          </w:p>
        </w:tc>
      </w:tr>
      <w:tr w:rsidR="00472F8A" w:rsidRPr="000421FA" w:rsidTr="00472F8A">
        <w:trPr>
          <w:trHeight w:val="611"/>
        </w:trPr>
        <w:tc>
          <w:tcPr>
            <w:tcW w:w="9576" w:type="dxa"/>
            <w:gridSpan w:val="2"/>
            <w:shd w:val="clear" w:color="auto" w:fill="auto"/>
            <w:vAlign w:val="center"/>
          </w:tcPr>
          <w:p w:rsidR="00472F8A" w:rsidRPr="000421FA" w:rsidRDefault="00472F8A" w:rsidP="00472F8A">
            <w:pPr>
              <w:spacing w:after="0" w:line="240" w:lineRule="auto"/>
              <w:jc w:val="center"/>
              <w:rPr>
                <w:rFonts w:ascii="Times New Roman" w:hAnsi="Times New Roman"/>
                <w:sz w:val="24"/>
                <w:szCs w:val="24"/>
                <w:lang w:val="en-US"/>
              </w:rPr>
            </w:pPr>
            <w:r>
              <w:rPr>
                <w:rFonts w:ascii="Times New Roman" w:hAnsi="Times New Roman"/>
                <w:b/>
                <w:sz w:val="24"/>
                <w:szCs w:val="24"/>
                <w:lang w:val="en-US"/>
              </w:rPr>
              <w:t>Objectives of this partnership review</w:t>
            </w:r>
          </w:p>
        </w:tc>
      </w:tr>
      <w:tr w:rsidR="00185E93" w:rsidRPr="000421FA" w:rsidTr="007259CE">
        <w:trPr>
          <w:trHeight w:val="939"/>
        </w:trPr>
        <w:tc>
          <w:tcPr>
            <w:tcW w:w="9576" w:type="dxa"/>
            <w:gridSpan w:val="2"/>
            <w:shd w:val="clear" w:color="auto" w:fill="auto"/>
          </w:tcPr>
          <w:p w:rsidR="002E6FA0" w:rsidRDefault="002E6FA0" w:rsidP="002E6FA0">
            <w:pPr>
              <w:spacing w:line="360" w:lineRule="auto"/>
              <w:jc w:val="both"/>
              <w:outlineLvl w:val="0"/>
              <w:rPr>
                <w:rFonts w:ascii="Times New Roman" w:hAnsi="Times New Roman"/>
                <w:bCs/>
                <w:sz w:val="24"/>
                <w:lang w:val="en-GB"/>
              </w:rPr>
            </w:pPr>
            <w:r>
              <w:rPr>
                <w:rFonts w:ascii="Times New Roman" w:hAnsi="Times New Roman"/>
                <w:bCs/>
                <w:sz w:val="24"/>
                <w:lang w:val="en-GB"/>
              </w:rPr>
              <w:t>The specific objectives of th</w:t>
            </w:r>
            <w:r w:rsidR="00472F8A">
              <w:rPr>
                <w:rFonts w:ascii="Times New Roman" w:hAnsi="Times New Roman"/>
                <w:bCs/>
                <w:sz w:val="24"/>
                <w:lang w:val="en-GB"/>
              </w:rPr>
              <w:t xml:space="preserve">is partnership review </w:t>
            </w:r>
            <w:r>
              <w:rPr>
                <w:rFonts w:ascii="Times New Roman" w:hAnsi="Times New Roman"/>
                <w:bCs/>
                <w:sz w:val="24"/>
                <w:lang w:val="en-GB"/>
              </w:rPr>
              <w:t>are:</w:t>
            </w:r>
          </w:p>
          <w:p w:rsidR="00B442F5" w:rsidRPr="005170B6" w:rsidRDefault="00B442F5" w:rsidP="00B442F5">
            <w:pPr>
              <w:numPr>
                <w:ilvl w:val="0"/>
                <w:numId w:val="4"/>
              </w:numPr>
              <w:tabs>
                <w:tab w:val="left" w:pos="-720"/>
              </w:tabs>
              <w:suppressAutoHyphens/>
              <w:spacing w:after="0" w:line="240" w:lineRule="auto"/>
              <w:rPr>
                <w:rFonts w:ascii="Times New Roman" w:hAnsi="Times New Roman"/>
                <w:bCs/>
                <w:sz w:val="24"/>
                <w:szCs w:val="24"/>
                <w:lang w:val="en-GB"/>
              </w:rPr>
            </w:pPr>
            <w:r w:rsidRPr="005170B6">
              <w:rPr>
                <w:rFonts w:ascii="Times New Roman" w:hAnsi="Times New Roman"/>
                <w:bCs/>
                <w:sz w:val="24"/>
                <w:szCs w:val="24"/>
                <w:lang w:val="en-GB"/>
              </w:rPr>
              <w:t xml:space="preserve">Ensure that </w:t>
            </w:r>
            <w:proofErr w:type="spellStart"/>
            <w:r w:rsidRPr="005170B6">
              <w:rPr>
                <w:rFonts w:ascii="Times New Roman" w:hAnsi="Times New Roman"/>
                <w:bCs/>
                <w:sz w:val="24"/>
                <w:szCs w:val="24"/>
                <w:lang w:val="en-GB"/>
              </w:rPr>
              <w:t>Digicel</w:t>
            </w:r>
            <w:proofErr w:type="spellEnd"/>
            <w:r w:rsidRPr="005170B6">
              <w:rPr>
                <w:rFonts w:ascii="Times New Roman" w:hAnsi="Times New Roman"/>
                <w:bCs/>
                <w:sz w:val="24"/>
                <w:szCs w:val="24"/>
                <w:lang w:val="en-GB"/>
              </w:rPr>
              <w:t xml:space="preserve"> comply with all the “</w:t>
            </w:r>
            <w:r w:rsidRPr="00B442F5">
              <w:rPr>
                <w:rFonts w:ascii="Times New Roman" w:hAnsi="Times New Roman"/>
                <w:spacing w:val="-3"/>
                <w:sz w:val="24"/>
                <w:szCs w:val="24"/>
                <w:lang w:val="en-US"/>
              </w:rPr>
              <w:t xml:space="preserve">Intellectual Property Rights” as defined in the contract which will allow the program to transfer the different elements including all the documents, software, Database, etc. to the </w:t>
            </w:r>
            <w:proofErr w:type="spellStart"/>
            <w:r w:rsidRPr="00B442F5">
              <w:rPr>
                <w:rFonts w:ascii="Times New Roman" w:hAnsi="Times New Roman"/>
                <w:spacing w:val="-3"/>
                <w:sz w:val="24"/>
                <w:szCs w:val="24"/>
                <w:lang w:val="en-US"/>
              </w:rPr>
              <w:t>GoH</w:t>
            </w:r>
            <w:proofErr w:type="spellEnd"/>
            <w:r w:rsidRPr="00B442F5">
              <w:rPr>
                <w:rFonts w:ascii="Times New Roman" w:hAnsi="Times New Roman"/>
                <w:spacing w:val="-3"/>
                <w:sz w:val="24"/>
                <w:szCs w:val="24"/>
                <w:lang w:val="en-US"/>
              </w:rPr>
              <w:t xml:space="preserve"> for the sustainability and replication at scale of the Safety-Net System after Kore-Lavi.</w:t>
            </w:r>
            <w:r w:rsidRPr="005170B6">
              <w:rPr>
                <w:rFonts w:ascii="Times New Roman" w:hAnsi="Times New Roman"/>
                <w:bCs/>
                <w:sz w:val="24"/>
                <w:szCs w:val="24"/>
                <w:lang w:val="en-GB"/>
              </w:rPr>
              <w:t xml:space="preserve">  </w:t>
            </w:r>
          </w:p>
          <w:p w:rsidR="00B442F5" w:rsidRPr="005170B6" w:rsidRDefault="00B442F5" w:rsidP="00B442F5">
            <w:pPr>
              <w:numPr>
                <w:ilvl w:val="0"/>
                <w:numId w:val="4"/>
              </w:numPr>
              <w:tabs>
                <w:tab w:val="left" w:pos="-720"/>
              </w:tabs>
              <w:suppressAutoHyphens/>
              <w:spacing w:after="0" w:line="240" w:lineRule="auto"/>
              <w:rPr>
                <w:rFonts w:ascii="Times New Roman" w:hAnsi="Times New Roman"/>
                <w:bCs/>
                <w:sz w:val="24"/>
                <w:szCs w:val="24"/>
                <w:lang w:val="en-GB"/>
              </w:rPr>
            </w:pPr>
            <w:r w:rsidRPr="00E96005">
              <w:rPr>
                <w:rFonts w:ascii="Times New Roman" w:hAnsi="Times New Roman"/>
                <w:bCs/>
                <w:sz w:val="24"/>
                <w:szCs w:val="24"/>
                <w:lang w:val="en-GB"/>
              </w:rPr>
              <w:t>Analyse all the invoices submitted by the current partner to ensure that they are in line with the “</w:t>
            </w:r>
            <w:r w:rsidRPr="00B442F5">
              <w:rPr>
                <w:rFonts w:ascii="Times New Roman" w:hAnsi="Times New Roman"/>
                <w:spacing w:val="-3"/>
                <w:sz w:val="24"/>
                <w:szCs w:val="24"/>
                <w:lang w:val="en-US"/>
              </w:rPr>
              <w:t>Invoice Statements and Adjustments” clause of the signed contract to ensure that the program is not paying more than it should for the service performed.</w:t>
            </w:r>
          </w:p>
          <w:p w:rsidR="00B442F5" w:rsidRPr="00E96005" w:rsidRDefault="00B442F5" w:rsidP="00B442F5">
            <w:pPr>
              <w:numPr>
                <w:ilvl w:val="0"/>
                <w:numId w:val="4"/>
              </w:numPr>
              <w:tabs>
                <w:tab w:val="left" w:pos="-720"/>
              </w:tabs>
              <w:suppressAutoHyphens/>
              <w:spacing w:after="0" w:line="240" w:lineRule="auto"/>
              <w:rPr>
                <w:rFonts w:ascii="Times New Roman" w:hAnsi="Times New Roman"/>
                <w:bCs/>
                <w:sz w:val="24"/>
                <w:szCs w:val="24"/>
                <w:lang w:val="en-GB"/>
              </w:rPr>
            </w:pPr>
            <w:r w:rsidRPr="00E96005">
              <w:rPr>
                <w:rFonts w:ascii="Times New Roman" w:hAnsi="Times New Roman"/>
                <w:bCs/>
                <w:sz w:val="24"/>
                <w:szCs w:val="24"/>
                <w:lang w:val="en-GB"/>
              </w:rPr>
              <w:t xml:space="preserve">Ensure proper audit of the records kept along with all the reports submitted by the partner to properly document every aspect of this contract and the various transactions completed on behalf of this program that might be required for transfer to the </w:t>
            </w:r>
            <w:proofErr w:type="spellStart"/>
            <w:r w:rsidRPr="00E96005">
              <w:rPr>
                <w:rFonts w:ascii="Times New Roman" w:hAnsi="Times New Roman"/>
                <w:bCs/>
                <w:sz w:val="24"/>
                <w:szCs w:val="24"/>
                <w:lang w:val="en-GB"/>
              </w:rPr>
              <w:t>GoH</w:t>
            </w:r>
            <w:proofErr w:type="spellEnd"/>
            <w:r w:rsidRPr="00E96005">
              <w:rPr>
                <w:rFonts w:ascii="Times New Roman" w:hAnsi="Times New Roman"/>
                <w:bCs/>
                <w:sz w:val="24"/>
                <w:szCs w:val="24"/>
                <w:lang w:val="en-GB"/>
              </w:rPr>
              <w:t xml:space="preserve"> to facilitate the possible replication and extension of the system.</w:t>
            </w:r>
          </w:p>
          <w:p w:rsidR="00B442F5" w:rsidRDefault="00B442F5" w:rsidP="00B442F5">
            <w:pPr>
              <w:numPr>
                <w:ilvl w:val="0"/>
                <w:numId w:val="4"/>
              </w:numPr>
              <w:tabs>
                <w:tab w:val="left" w:pos="-720"/>
              </w:tabs>
              <w:suppressAutoHyphens/>
              <w:spacing w:after="0" w:line="240" w:lineRule="auto"/>
              <w:rPr>
                <w:rFonts w:ascii="Times New Roman" w:hAnsi="Times New Roman"/>
                <w:bCs/>
                <w:sz w:val="24"/>
                <w:szCs w:val="24"/>
                <w:lang w:val="en-GB"/>
              </w:rPr>
            </w:pPr>
            <w:r w:rsidRPr="00E96005">
              <w:rPr>
                <w:rFonts w:ascii="Times New Roman" w:hAnsi="Times New Roman"/>
                <w:bCs/>
                <w:sz w:val="24"/>
                <w:szCs w:val="24"/>
                <w:lang w:val="en-GB"/>
              </w:rPr>
              <w:t xml:space="preserve">Conduct a thorough analysis of all the process and activities conducted by </w:t>
            </w:r>
            <w:proofErr w:type="spellStart"/>
            <w:r w:rsidRPr="00E96005">
              <w:rPr>
                <w:rFonts w:ascii="Times New Roman" w:hAnsi="Times New Roman"/>
                <w:bCs/>
                <w:sz w:val="24"/>
                <w:szCs w:val="24"/>
                <w:lang w:val="en-GB"/>
              </w:rPr>
              <w:t>Digicel</w:t>
            </w:r>
            <w:proofErr w:type="spellEnd"/>
            <w:r w:rsidRPr="00E96005">
              <w:rPr>
                <w:rFonts w:ascii="Times New Roman" w:hAnsi="Times New Roman"/>
                <w:bCs/>
                <w:sz w:val="24"/>
                <w:szCs w:val="24"/>
                <w:lang w:val="en-GB"/>
              </w:rPr>
              <w:t xml:space="preserve"> under this contract such as: The registration of beneficiaries, the card printing process, the Activation</w:t>
            </w:r>
            <w:r>
              <w:rPr>
                <w:rFonts w:ascii="Times New Roman" w:hAnsi="Times New Roman"/>
                <w:bCs/>
                <w:sz w:val="24"/>
                <w:szCs w:val="24"/>
                <w:lang w:val="en-GB"/>
              </w:rPr>
              <w:t xml:space="preserve"> </w:t>
            </w:r>
            <w:r w:rsidRPr="00E96005">
              <w:rPr>
                <w:rFonts w:ascii="Times New Roman" w:hAnsi="Times New Roman"/>
                <w:bCs/>
                <w:sz w:val="24"/>
                <w:szCs w:val="24"/>
                <w:lang w:val="en-GB"/>
              </w:rPr>
              <w:t>and redemption of vouchers, the payment of Vendors, the reporting to CARE, etc. to ensure their compliance with the contract and the program policy.</w:t>
            </w:r>
          </w:p>
          <w:p w:rsidR="00B442F5" w:rsidRDefault="00B442F5" w:rsidP="00B442F5">
            <w:pPr>
              <w:numPr>
                <w:ilvl w:val="0"/>
                <w:numId w:val="4"/>
              </w:numPr>
              <w:tabs>
                <w:tab w:val="left" w:pos="-720"/>
              </w:tabs>
              <w:suppressAutoHyphens/>
              <w:spacing w:after="0" w:line="240" w:lineRule="auto"/>
              <w:rPr>
                <w:rFonts w:ascii="Times New Roman" w:hAnsi="Times New Roman"/>
                <w:bCs/>
                <w:sz w:val="24"/>
                <w:szCs w:val="24"/>
                <w:lang w:val="en-GB"/>
              </w:rPr>
            </w:pPr>
            <w:r w:rsidRPr="004F57FF">
              <w:rPr>
                <w:rFonts w:ascii="Times New Roman" w:hAnsi="Times New Roman"/>
                <w:bCs/>
                <w:sz w:val="24"/>
                <w:szCs w:val="24"/>
                <w:lang w:val="en-GB"/>
              </w:rPr>
              <w:t xml:space="preserve">Assess the proper implementation of all the tasks highlighted in the contract signed with </w:t>
            </w:r>
            <w:proofErr w:type="spellStart"/>
            <w:r w:rsidRPr="004F57FF">
              <w:rPr>
                <w:rFonts w:ascii="Times New Roman" w:hAnsi="Times New Roman"/>
                <w:bCs/>
                <w:sz w:val="24"/>
                <w:szCs w:val="24"/>
                <w:lang w:val="en-GB"/>
              </w:rPr>
              <w:t>Digicel</w:t>
            </w:r>
            <w:proofErr w:type="spellEnd"/>
            <w:r w:rsidRPr="004F57FF">
              <w:rPr>
                <w:rFonts w:ascii="Times New Roman" w:hAnsi="Times New Roman"/>
                <w:bCs/>
                <w:sz w:val="24"/>
                <w:szCs w:val="24"/>
                <w:lang w:val="en-GB"/>
              </w:rPr>
              <w:t xml:space="preserve">, </w:t>
            </w:r>
          </w:p>
          <w:p w:rsidR="0003183B" w:rsidRPr="00B442F5" w:rsidRDefault="00B442F5" w:rsidP="00B442F5">
            <w:pPr>
              <w:numPr>
                <w:ilvl w:val="0"/>
                <w:numId w:val="4"/>
              </w:numPr>
              <w:spacing w:after="160" w:line="259" w:lineRule="auto"/>
              <w:rPr>
                <w:rFonts w:ascii="Times New Roman" w:hAnsi="Times New Roman"/>
                <w:sz w:val="24"/>
                <w:szCs w:val="24"/>
                <w:lang w:val="en-US"/>
              </w:rPr>
            </w:pPr>
            <w:r w:rsidRPr="00B442F5">
              <w:rPr>
                <w:rFonts w:ascii="Times New Roman" w:eastAsia="Times New Roman" w:hAnsi="Times New Roman"/>
                <w:sz w:val="24"/>
                <w:szCs w:val="24"/>
                <w:lang w:val="en-US"/>
              </w:rPr>
              <w:t>Verify and reconcile all the payments made to Digicel to date, based on the total value and /or number of payments made by the program for the services /support provided to the contract. This should allow the program to ensure that Digicel is not paid more than it should, if this happened, specific recommendations must be made to ensure that the program is reimbursed adequately.</w:t>
            </w:r>
          </w:p>
        </w:tc>
      </w:tr>
      <w:tr w:rsidR="00904585" w:rsidRPr="000421FA" w:rsidTr="00472F8A">
        <w:trPr>
          <w:trHeight w:val="939"/>
        </w:trPr>
        <w:tc>
          <w:tcPr>
            <w:tcW w:w="9576" w:type="dxa"/>
            <w:gridSpan w:val="2"/>
            <w:tcBorders>
              <w:bottom w:val="single" w:sz="4" w:space="0" w:color="auto"/>
            </w:tcBorders>
            <w:shd w:val="clear" w:color="auto" w:fill="auto"/>
          </w:tcPr>
          <w:p w:rsidR="0003183B" w:rsidRPr="0065564E" w:rsidRDefault="002E6FA0" w:rsidP="0065564E">
            <w:pPr>
              <w:spacing w:line="240" w:lineRule="auto"/>
              <w:jc w:val="both"/>
              <w:rPr>
                <w:rFonts w:ascii="Times New Roman" w:hAnsi="Times New Roman"/>
                <w:sz w:val="24"/>
                <w:highlight w:val="yellow"/>
                <w:lang w:val="en-US"/>
              </w:rPr>
            </w:pPr>
            <w:r w:rsidRPr="0065564E">
              <w:rPr>
                <w:rFonts w:ascii="Times New Roman" w:hAnsi="Times New Roman"/>
                <w:sz w:val="24"/>
                <w:lang w:val="en-US"/>
              </w:rPr>
              <w:t>The consulting</w:t>
            </w:r>
            <w:r w:rsidR="00472F8A" w:rsidRPr="0065564E">
              <w:rPr>
                <w:rFonts w:ascii="Times New Roman" w:hAnsi="Times New Roman"/>
                <w:sz w:val="24"/>
                <w:lang w:val="en-US"/>
              </w:rPr>
              <w:t xml:space="preserve"> firm or Consultant </w:t>
            </w:r>
            <w:r w:rsidRPr="0065564E">
              <w:rPr>
                <w:rFonts w:ascii="Times New Roman" w:hAnsi="Times New Roman"/>
                <w:sz w:val="24"/>
                <w:lang w:val="en-US"/>
              </w:rPr>
              <w:t xml:space="preserve">should have </w:t>
            </w:r>
            <w:r w:rsidR="00472F8A" w:rsidRPr="0065564E">
              <w:rPr>
                <w:rFonts w:ascii="Times New Roman" w:hAnsi="Times New Roman"/>
                <w:sz w:val="24"/>
                <w:lang w:val="en-US"/>
              </w:rPr>
              <w:t xml:space="preserve">very strong experience in </w:t>
            </w:r>
            <w:r w:rsidR="0065564E" w:rsidRPr="0065564E">
              <w:rPr>
                <w:rFonts w:ascii="Times New Roman" w:hAnsi="Times New Roman"/>
                <w:sz w:val="24"/>
                <w:lang w:val="en-US"/>
              </w:rPr>
              <w:t>project management, management</w:t>
            </w:r>
            <w:r w:rsidR="00472F8A" w:rsidRPr="0065564E">
              <w:rPr>
                <w:rFonts w:ascii="Times New Roman" w:hAnsi="Times New Roman"/>
                <w:sz w:val="24"/>
                <w:lang w:val="en-US"/>
              </w:rPr>
              <w:t xml:space="preserve"> information system </w:t>
            </w:r>
            <w:r w:rsidR="0065564E" w:rsidRPr="0065564E">
              <w:rPr>
                <w:rFonts w:ascii="Times New Roman" w:hAnsi="Times New Roman"/>
                <w:sz w:val="24"/>
                <w:lang w:val="en-US"/>
              </w:rPr>
              <w:t xml:space="preserve">or </w:t>
            </w:r>
            <w:r w:rsidR="00472F8A" w:rsidRPr="0065564E">
              <w:rPr>
                <w:rFonts w:ascii="Times New Roman" w:hAnsi="Times New Roman"/>
                <w:sz w:val="24"/>
                <w:lang w:val="en-US"/>
              </w:rPr>
              <w:t xml:space="preserve">preferably in the use of technology to improve project performance and </w:t>
            </w:r>
            <w:r w:rsidR="0065564E" w:rsidRPr="0065564E">
              <w:rPr>
                <w:rFonts w:ascii="Times New Roman" w:hAnsi="Times New Roman"/>
                <w:sz w:val="24"/>
                <w:lang w:val="en-US"/>
              </w:rPr>
              <w:t>the reliability of its interventions.</w:t>
            </w:r>
          </w:p>
        </w:tc>
      </w:tr>
      <w:tr w:rsidR="00472F8A" w:rsidRPr="000421FA" w:rsidTr="00472F8A">
        <w:trPr>
          <w:trHeight w:val="939"/>
        </w:trPr>
        <w:tc>
          <w:tcPr>
            <w:tcW w:w="9576" w:type="dxa"/>
            <w:gridSpan w:val="2"/>
            <w:shd w:val="clear" w:color="auto" w:fill="auto"/>
          </w:tcPr>
          <w:p w:rsidR="00472F8A" w:rsidRPr="00472F8A" w:rsidRDefault="00472F8A" w:rsidP="0065564E">
            <w:pPr>
              <w:jc w:val="both"/>
              <w:rPr>
                <w:rFonts w:ascii="Times New Roman" w:hAnsi="Times New Roman"/>
                <w:sz w:val="24"/>
                <w:lang w:val="en-US"/>
              </w:rPr>
            </w:pPr>
            <w:r>
              <w:rPr>
                <w:rFonts w:ascii="Times New Roman" w:hAnsi="Times New Roman"/>
                <w:sz w:val="24"/>
                <w:lang w:val="en-US"/>
              </w:rPr>
              <w:t>The propos</w:t>
            </w:r>
            <w:r w:rsidR="0065564E">
              <w:rPr>
                <w:rFonts w:ascii="Times New Roman" w:hAnsi="Times New Roman"/>
                <w:sz w:val="24"/>
                <w:lang w:val="en-US"/>
              </w:rPr>
              <w:t>ed</w:t>
            </w:r>
            <w:r>
              <w:rPr>
                <w:rFonts w:ascii="Times New Roman" w:hAnsi="Times New Roman"/>
                <w:sz w:val="24"/>
                <w:lang w:val="en-US"/>
              </w:rPr>
              <w:t xml:space="preserve"> offers are expected </w:t>
            </w:r>
            <w:r w:rsidR="0065564E">
              <w:rPr>
                <w:rFonts w:ascii="Times New Roman" w:hAnsi="Times New Roman"/>
                <w:sz w:val="24"/>
                <w:lang w:val="en-US"/>
              </w:rPr>
              <w:t xml:space="preserve">to be submitted by </w:t>
            </w:r>
            <w:r w:rsidRPr="002E6FA0">
              <w:rPr>
                <w:rFonts w:ascii="Times New Roman" w:hAnsi="Times New Roman"/>
                <w:sz w:val="24"/>
                <w:u w:val="single"/>
                <w:lang w:val="en-US"/>
              </w:rPr>
              <w:t>April 1</w:t>
            </w:r>
            <w:r w:rsidR="0065564E">
              <w:rPr>
                <w:rFonts w:ascii="Times New Roman" w:hAnsi="Times New Roman"/>
                <w:sz w:val="24"/>
                <w:u w:val="single"/>
                <w:lang w:val="en-US"/>
              </w:rPr>
              <w:t>8</w:t>
            </w:r>
            <w:r w:rsidRPr="002E6FA0">
              <w:rPr>
                <w:rFonts w:ascii="Times New Roman" w:hAnsi="Times New Roman"/>
                <w:sz w:val="24"/>
                <w:u w:val="single"/>
                <w:vertAlign w:val="superscript"/>
                <w:lang w:val="en-US"/>
              </w:rPr>
              <w:t>th</w:t>
            </w:r>
            <w:r w:rsidRPr="002E6FA0">
              <w:rPr>
                <w:rFonts w:ascii="Times New Roman" w:hAnsi="Times New Roman"/>
                <w:sz w:val="24"/>
                <w:u w:val="single"/>
                <w:lang w:val="en-US"/>
              </w:rPr>
              <w:t>, 2016</w:t>
            </w:r>
            <w:r>
              <w:rPr>
                <w:rFonts w:ascii="Times New Roman" w:hAnsi="Times New Roman"/>
                <w:sz w:val="24"/>
                <w:lang w:val="en-US"/>
              </w:rPr>
              <w:t xml:space="preserve"> as the </w:t>
            </w:r>
            <w:r w:rsidR="0065564E">
              <w:rPr>
                <w:rFonts w:ascii="Times New Roman" w:hAnsi="Times New Roman"/>
                <w:sz w:val="24"/>
                <w:lang w:val="en-US"/>
              </w:rPr>
              <w:t>review</w:t>
            </w:r>
            <w:r>
              <w:rPr>
                <w:rFonts w:ascii="Times New Roman" w:hAnsi="Times New Roman"/>
                <w:sz w:val="24"/>
                <w:lang w:val="en-US"/>
              </w:rPr>
              <w:t xml:space="preserve"> is expected to </w:t>
            </w:r>
            <w:r w:rsidR="0065564E">
              <w:rPr>
                <w:rFonts w:ascii="Times New Roman" w:hAnsi="Times New Roman"/>
                <w:sz w:val="24"/>
                <w:lang w:val="en-US"/>
              </w:rPr>
              <w:t>be completed within a month</w:t>
            </w:r>
            <w:r>
              <w:rPr>
                <w:rFonts w:ascii="Times New Roman" w:hAnsi="Times New Roman"/>
                <w:sz w:val="24"/>
                <w:lang w:val="en-US"/>
              </w:rPr>
              <w:t>.</w:t>
            </w:r>
          </w:p>
        </w:tc>
      </w:tr>
    </w:tbl>
    <w:p w:rsidR="00896733" w:rsidRPr="000421FA" w:rsidRDefault="00896733">
      <w:pPr>
        <w:rPr>
          <w:rFonts w:ascii="Arial" w:hAnsi="Arial" w:cs="Arial"/>
          <w:lang w:val="en-US"/>
        </w:rPr>
      </w:pPr>
    </w:p>
    <w:p w:rsidR="00506FBE" w:rsidRPr="000421FA" w:rsidRDefault="00506FBE">
      <w:pPr>
        <w:rPr>
          <w:rFonts w:ascii="Arial" w:hAnsi="Arial" w:cs="Arial"/>
          <w:lang w:val="en-US"/>
        </w:rPr>
      </w:pPr>
    </w:p>
    <w:p w:rsidR="00506FBE" w:rsidRPr="000421FA" w:rsidRDefault="00506FBE">
      <w:pPr>
        <w:rPr>
          <w:rFonts w:ascii="Arial" w:hAnsi="Arial" w:cs="Arial"/>
          <w:lang w:val="en-US"/>
        </w:rPr>
      </w:pPr>
    </w:p>
    <w:sectPr w:rsidR="00506FBE" w:rsidRPr="00042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271"/>
    <w:multiLevelType w:val="hybridMultilevel"/>
    <w:tmpl w:val="2EAAA6B4"/>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A64C12"/>
    <w:multiLevelType w:val="hybridMultilevel"/>
    <w:tmpl w:val="197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71EB0"/>
    <w:multiLevelType w:val="hybridMultilevel"/>
    <w:tmpl w:val="0C76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C2071"/>
    <w:multiLevelType w:val="hybridMultilevel"/>
    <w:tmpl w:val="EAB0E04A"/>
    <w:lvl w:ilvl="0" w:tplc="8B640540">
      <w:start w:val="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820D3"/>
    <w:multiLevelType w:val="hybridMultilevel"/>
    <w:tmpl w:val="ED2C60C4"/>
    <w:lvl w:ilvl="0" w:tplc="8084E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4C"/>
    <w:rsid w:val="000308E5"/>
    <w:rsid w:val="0003183B"/>
    <w:rsid w:val="000421FA"/>
    <w:rsid w:val="000C0C65"/>
    <w:rsid w:val="00185E93"/>
    <w:rsid w:val="001F2AD3"/>
    <w:rsid w:val="0020733E"/>
    <w:rsid w:val="00232D86"/>
    <w:rsid w:val="002376CF"/>
    <w:rsid w:val="002E6FA0"/>
    <w:rsid w:val="004377D1"/>
    <w:rsid w:val="00466A7C"/>
    <w:rsid w:val="004705E5"/>
    <w:rsid w:val="00472F8A"/>
    <w:rsid w:val="00506FBE"/>
    <w:rsid w:val="0065564E"/>
    <w:rsid w:val="00705ADF"/>
    <w:rsid w:val="007259CE"/>
    <w:rsid w:val="00753F33"/>
    <w:rsid w:val="0076424A"/>
    <w:rsid w:val="00792CCC"/>
    <w:rsid w:val="007E1CB2"/>
    <w:rsid w:val="0086044C"/>
    <w:rsid w:val="00896733"/>
    <w:rsid w:val="00904585"/>
    <w:rsid w:val="00A050EF"/>
    <w:rsid w:val="00A86680"/>
    <w:rsid w:val="00B442F5"/>
    <w:rsid w:val="00B4657D"/>
    <w:rsid w:val="00BA101D"/>
    <w:rsid w:val="00C82040"/>
    <w:rsid w:val="00D25D0B"/>
    <w:rsid w:val="00E00954"/>
    <w:rsid w:val="00E163C7"/>
    <w:rsid w:val="00E351CD"/>
    <w:rsid w:val="00EF442A"/>
    <w:rsid w:val="00F8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3C7"/>
    <w:pPr>
      <w:ind w:left="720"/>
      <w:contextualSpacing/>
    </w:pPr>
  </w:style>
  <w:style w:type="paragraph" w:styleId="BalloonText">
    <w:name w:val="Balloon Text"/>
    <w:basedOn w:val="Normal"/>
    <w:link w:val="BalloonTextChar"/>
    <w:uiPriority w:val="99"/>
    <w:semiHidden/>
    <w:unhideWhenUsed/>
    <w:rsid w:val="00506FBE"/>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506FBE"/>
    <w:rPr>
      <w:rFonts w:ascii="Tahoma" w:hAnsi="Tahoma" w:cs="Tahoma"/>
      <w:sz w:val="16"/>
      <w:szCs w:val="16"/>
      <w:lang w:val="fr-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3C7"/>
    <w:pPr>
      <w:ind w:left="720"/>
      <w:contextualSpacing/>
    </w:pPr>
  </w:style>
  <w:style w:type="paragraph" w:styleId="BalloonText">
    <w:name w:val="Balloon Text"/>
    <w:basedOn w:val="Normal"/>
    <w:link w:val="BalloonTextChar"/>
    <w:uiPriority w:val="99"/>
    <w:semiHidden/>
    <w:unhideWhenUsed/>
    <w:rsid w:val="00506FBE"/>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506FBE"/>
    <w:rPr>
      <w:rFonts w:ascii="Tahoma" w:hAnsi="Tahoma" w:cs="Tahoma"/>
      <w:sz w:val="16"/>
      <w:szCs w:val="16"/>
      <w:lang w:val="fr-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Stephania, Musset</dc:creator>
  <cp:lastModifiedBy>Roseval, Supreme</cp:lastModifiedBy>
  <cp:revision>3</cp:revision>
  <cp:lastPrinted>2016-03-09T22:46:00Z</cp:lastPrinted>
  <dcterms:created xsi:type="dcterms:W3CDTF">2016-04-06T07:54:00Z</dcterms:created>
  <dcterms:modified xsi:type="dcterms:W3CDTF">2016-04-06T07:55:00Z</dcterms:modified>
</cp:coreProperties>
</file>