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044" w:rsidRPr="004B0303" w:rsidRDefault="00581044" w:rsidP="00581044">
      <w:pPr>
        <w:spacing w:after="0" w:line="360" w:lineRule="auto"/>
        <w:rPr>
          <w:rFonts w:ascii="Calibri" w:hAnsi="Calibri" w:cs="Times New Roman"/>
          <w:color w:val="800000"/>
          <w:sz w:val="16"/>
          <w:szCs w:val="16"/>
          <w:u w:val="single"/>
        </w:rPr>
      </w:pPr>
      <w:r w:rsidRPr="004B0303">
        <w:rPr>
          <w:rFonts w:ascii="Calibri" w:hAnsi="Calibri" w:cs="Times New Roman"/>
          <w:color w:val="800000"/>
          <w:sz w:val="16"/>
          <w:szCs w:val="16"/>
          <w:u w:val="single"/>
        </w:rPr>
        <w:tab/>
      </w:r>
      <w:r w:rsidRPr="004B0303">
        <w:rPr>
          <w:rFonts w:ascii="Calibri" w:hAnsi="Calibri" w:cs="Times New Roman"/>
          <w:color w:val="800000"/>
          <w:sz w:val="16"/>
          <w:szCs w:val="16"/>
          <w:u w:val="single"/>
        </w:rPr>
        <w:tab/>
      </w:r>
      <w:r w:rsidRPr="004B0303">
        <w:rPr>
          <w:rFonts w:ascii="Calibri" w:hAnsi="Calibri" w:cs="Times New Roman"/>
          <w:color w:val="800000"/>
          <w:sz w:val="16"/>
          <w:szCs w:val="16"/>
          <w:u w:val="single"/>
        </w:rPr>
        <w:tab/>
      </w:r>
      <w:r w:rsidRPr="004B0303">
        <w:rPr>
          <w:rFonts w:ascii="Calibri" w:hAnsi="Calibri" w:cs="Times New Roman"/>
          <w:color w:val="800000"/>
          <w:sz w:val="16"/>
          <w:szCs w:val="16"/>
          <w:u w:val="single"/>
        </w:rPr>
        <w:tab/>
      </w:r>
      <w:r w:rsidRPr="004B0303">
        <w:rPr>
          <w:rFonts w:ascii="Calibri" w:hAnsi="Calibri" w:cs="Times New Roman"/>
          <w:color w:val="800000"/>
          <w:sz w:val="16"/>
          <w:szCs w:val="16"/>
          <w:u w:val="single"/>
        </w:rPr>
        <w:tab/>
      </w:r>
      <w:r w:rsidRPr="004B0303">
        <w:rPr>
          <w:rFonts w:ascii="Calibri" w:hAnsi="Calibri" w:cs="Times New Roman"/>
          <w:color w:val="800000"/>
          <w:sz w:val="16"/>
          <w:szCs w:val="16"/>
          <w:u w:val="single"/>
        </w:rPr>
        <w:tab/>
      </w:r>
      <w:r w:rsidRPr="004B0303">
        <w:rPr>
          <w:rFonts w:ascii="Calibri" w:hAnsi="Calibri" w:cs="Times New Roman"/>
          <w:color w:val="800000"/>
          <w:sz w:val="16"/>
          <w:szCs w:val="16"/>
          <w:u w:val="single"/>
        </w:rPr>
        <w:tab/>
      </w:r>
      <w:r w:rsidRPr="004B0303">
        <w:rPr>
          <w:rFonts w:ascii="Calibri" w:hAnsi="Calibri" w:cs="Times New Roman"/>
          <w:color w:val="800000"/>
          <w:sz w:val="16"/>
          <w:szCs w:val="16"/>
          <w:u w:val="single"/>
        </w:rPr>
        <w:tab/>
      </w:r>
      <w:r w:rsidRPr="004B0303">
        <w:rPr>
          <w:rFonts w:ascii="Calibri" w:hAnsi="Calibri" w:cs="Times New Roman"/>
          <w:color w:val="800000"/>
          <w:sz w:val="16"/>
          <w:szCs w:val="16"/>
          <w:u w:val="single"/>
        </w:rPr>
        <w:tab/>
      </w:r>
      <w:r w:rsidRPr="004B0303">
        <w:rPr>
          <w:rFonts w:ascii="Calibri" w:hAnsi="Calibri" w:cs="Times New Roman"/>
          <w:color w:val="800000"/>
          <w:sz w:val="16"/>
          <w:szCs w:val="16"/>
          <w:u w:val="single"/>
        </w:rPr>
        <w:tab/>
      </w:r>
      <w:r w:rsidRPr="004B0303">
        <w:rPr>
          <w:rFonts w:ascii="Calibri" w:hAnsi="Calibri" w:cs="Times New Roman"/>
          <w:color w:val="800000"/>
          <w:sz w:val="16"/>
          <w:szCs w:val="16"/>
          <w:u w:val="single"/>
        </w:rPr>
        <w:tab/>
      </w:r>
      <w:r w:rsidRPr="004B0303">
        <w:rPr>
          <w:rFonts w:ascii="Calibri" w:hAnsi="Calibri" w:cs="Times New Roman"/>
          <w:color w:val="800000"/>
          <w:sz w:val="16"/>
          <w:szCs w:val="16"/>
          <w:u w:val="single"/>
        </w:rPr>
        <w:tab/>
      </w:r>
      <w:r w:rsidRPr="004B0303">
        <w:rPr>
          <w:rFonts w:ascii="Calibri" w:hAnsi="Calibri" w:cs="Times New Roman"/>
          <w:color w:val="800000"/>
          <w:sz w:val="16"/>
          <w:szCs w:val="16"/>
          <w:u w:val="single"/>
        </w:rPr>
        <w:tab/>
      </w:r>
    </w:p>
    <w:tbl>
      <w:tblPr>
        <w:tblW w:w="0" w:type="auto"/>
        <w:tblLook w:val="01E0" w:firstRow="1" w:lastRow="1" w:firstColumn="1" w:lastColumn="1" w:noHBand="0" w:noVBand="0"/>
      </w:tblPr>
      <w:tblGrid>
        <w:gridCol w:w="3085"/>
        <w:gridCol w:w="6491"/>
      </w:tblGrid>
      <w:tr w:rsidR="00581044" w:rsidRPr="004B0303" w:rsidTr="000336AE">
        <w:trPr>
          <w:trHeight w:val="387"/>
        </w:trPr>
        <w:tc>
          <w:tcPr>
            <w:tcW w:w="3085" w:type="dxa"/>
            <w:shd w:val="clear" w:color="auto" w:fill="auto"/>
          </w:tcPr>
          <w:p w:rsidR="00581044" w:rsidRPr="004B0303" w:rsidRDefault="000336AE" w:rsidP="00581044">
            <w:pPr>
              <w:spacing w:after="0" w:line="360" w:lineRule="auto"/>
              <w:rPr>
                <w:rFonts w:ascii="Arial" w:hAnsi="Arial" w:cs="Arial"/>
                <w:color w:val="000000"/>
              </w:rPr>
            </w:pPr>
            <w:r w:rsidRPr="004B0303">
              <w:rPr>
                <w:rFonts w:ascii="Arial" w:hAnsi="Arial" w:cs="Arial"/>
                <w:b/>
                <w:color w:val="000000"/>
              </w:rPr>
              <w:t>TERMES DE RÉFÉRENCE</w:t>
            </w:r>
            <w:r w:rsidR="00581044" w:rsidRPr="004B0303">
              <w:rPr>
                <w:rFonts w:ascii="Arial" w:hAnsi="Arial" w:cs="Arial"/>
                <w:color w:val="000000"/>
              </w:rPr>
              <w:t xml:space="preserve"> </w:t>
            </w:r>
          </w:p>
        </w:tc>
        <w:tc>
          <w:tcPr>
            <w:tcW w:w="6491" w:type="dxa"/>
            <w:shd w:val="clear" w:color="auto" w:fill="auto"/>
          </w:tcPr>
          <w:p w:rsidR="00581044" w:rsidRPr="004B0303" w:rsidRDefault="00581044" w:rsidP="00581044">
            <w:pPr>
              <w:spacing w:after="0" w:line="360" w:lineRule="auto"/>
              <w:rPr>
                <w:rFonts w:ascii="Arial" w:hAnsi="Arial" w:cs="Arial"/>
                <w:highlight w:val="green"/>
              </w:rPr>
            </w:pPr>
            <w:r w:rsidRPr="004B0303">
              <w:rPr>
                <w:rFonts w:ascii="Arial" w:hAnsi="Arial" w:cs="Arial"/>
              </w:rPr>
              <w:t>Consultant – Mis</w:t>
            </w:r>
            <w:r w:rsidR="000336AE" w:rsidRPr="004B0303">
              <w:rPr>
                <w:rFonts w:ascii="Arial" w:hAnsi="Arial" w:cs="Arial"/>
              </w:rPr>
              <w:t>e</w:t>
            </w:r>
            <w:r w:rsidRPr="004B0303">
              <w:rPr>
                <w:rFonts w:ascii="Arial" w:hAnsi="Arial" w:cs="Arial"/>
              </w:rPr>
              <w:t xml:space="preserve"> à Jour des Plans d’Urgences</w:t>
            </w:r>
            <w:r w:rsidR="0062238C" w:rsidRPr="004B0303">
              <w:rPr>
                <w:rFonts w:ascii="Arial" w:hAnsi="Arial" w:cs="Arial"/>
              </w:rPr>
              <w:t>/Plans de Contingence</w:t>
            </w:r>
          </w:p>
        </w:tc>
      </w:tr>
    </w:tbl>
    <w:p w:rsidR="00BE15E1" w:rsidRPr="004B0303" w:rsidRDefault="00581044" w:rsidP="00C35BE3">
      <w:pPr>
        <w:spacing w:after="0" w:line="240" w:lineRule="auto"/>
        <w:rPr>
          <w:rFonts w:cs="Times New Roman"/>
          <w:b/>
        </w:rPr>
      </w:pPr>
      <w:r w:rsidRPr="004B0303">
        <w:rPr>
          <w:rFonts w:ascii="Calibri" w:hAnsi="Calibri" w:cs="Times New Roman"/>
          <w:color w:val="800000"/>
          <w:sz w:val="8"/>
          <w:szCs w:val="8"/>
          <w:u w:val="single"/>
        </w:rPr>
        <w:tab/>
      </w:r>
      <w:r w:rsidRPr="004B0303">
        <w:rPr>
          <w:rFonts w:ascii="Calibri" w:hAnsi="Calibri" w:cs="Times New Roman"/>
          <w:color w:val="800000"/>
          <w:sz w:val="8"/>
          <w:szCs w:val="8"/>
          <w:u w:val="single"/>
        </w:rPr>
        <w:tab/>
      </w:r>
      <w:r w:rsidRPr="004B0303">
        <w:rPr>
          <w:rFonts w:ascii="Calibri" w:hAnsi="Calibri" w:cs="Times New Roman"/>
          <w:color w:val="800000"/>
          <w:sz w:val="8"/>
          <w:szCs w:val="8"/>
          <w:u w:val="single"/>
        </w:rPr>
        <w:tab/>
      </w:r>
      <w:r w:rsidRPr="004B0303">
        <w:rPr>
          <w:rFonts w:ascii="Calibri" w:hAnsi="Calibri" w:cs="Times New Roman"/>
          <w:color w:val="800000"/>
          <w:sz w:val="8"/>
          <w:szCs w:val="8"/>
          <w:u w:val="single"/>
        </w:rPr>
        <w:tab/>
      </w:r>
      <w:r w:rsidRPr="004B0303">
        <w:rPr>
          <w:rFonts w:ascii="Calibri" w:hAnsi="Calibri" w:cs="Times New Roman"/>
          <w:color w:val="800000"/>
          <w:sz w:val="8"/>
          <w:szCs w:val="8"/>
          <w:u w:val="single"/>
        </w:rPr>
        <w:tab/>
      </w:r>
      <w:r w:rsidRPr="004B0303">
        <w:rPr>
          <w:rFonts w:ascii="Calibri" w:hAnsi="Calibri" w:cs="Times New Roman"/>
          <w:color w:val="800000"/>
          <w:sz w:val="8"/>
          <w:szCs w:val="8"/>
          <w:u w:val="single"/>
        </w:rPr>
        <w:tab/>
      </w:r>
      <w:r w:rsidRPr="004B0303">
        <w:rPr>
          <w:rFonts w:ascii="Calibri" w:hAnsi="Calibri" w:cs="Times New Roman"/>
          <w:color w:val="800000"/>
          <w:sz w:val="8"/>
          <w:szCs w:val="8"/>
          <w:u w:val="single"/>
        </w:rPr>
        <w:tab/>
      </w:r>
      <w:r w:rsidRPr="004B0303">
        <w:rPr>
          <w:rFonts w:ascii="Calibri" w:hAnsi="Calibri" w:cs="Times New Roman"/>
          <w:color w:val="800000"/>
          <w:sz w:val="8"/>
          <w:szCs w:val="8"/>
          <w:u w:val="single"/>
        </w:rPr>
        <w:tab/>
      </w:r>
      <w:r w:rsidRPr="004B0303">
        <w:rPr>
          <w:rFonts w:ascii="Calibri" w:hAnsi="Calibri" w:cs="Times New Roman"/>
          <w:color w:val="800000"/>
          <w:sz w:val="8"/>
          <w:szCs w:val="8"/>
          <w:u w:val="single"/>
        </w:rPr>
        <w:tab/>
      </w:r>
      <w:r w:rsidRPr="004B0303">
        <w:rPr>
          <w:rFonts w:ascii="Calibri" w:hAnsi="Calibri" w:cs="Times New Roman"/>
          <w:color w:val="800000"/>
          <w:sz w:val="8"/>
          <w:szCs w:val="8"/>
          <w:u w:val="single"/>
        </w:rPr>
        <w:tab/>
      </w:r>
      <w:r w:rsidRPr="004B0303">
        <w:rPr>
          <w:rFonts w:ascii="Calibri" w:hAnsi="Calibri" w:cs="Times New Roman"/>
          <w:color w:val="800000"/>
          <w:sz w:val="8"/>
          <w:szCs w:val="8"/>
          <w:u w:val="single"/>
        </w:rPr>
        <w:tab/>
      </w:r>
      <w:r w:rsidRPr="004B0303">
        <w:rPr>
          <w:rFonts w:ascii="Calibri" w:hAnsi="Calibri" w:cs="Times New Roman"/>
          <w:color w:val="800000"/>
          <w:sz w:val="8"/>
          <w:szCs w:val="8"/>
          <w:u w:val="single"/>
        </w:rPr>
        <w:tab/>
        <w:t>_________________</w:t>
      </w:r>
    </w:p>
    <w:p w:rsidR="00C35BE3" w:rsidRPr="00C35BE3" w:rsidRDefault="00C35BE3" w:rsidP="00C35BE3">
      <w:pPr>
        <w:numPr>
          <w:ilvl w:val="0"/>
          <w:numId w:val="13"/>
        </w:numPr>
        <w:spacing w:after="0"/>
        <w:contextualSpacing/>
        <w:jc w:val="both"/>
        <w:rPr>
          <w:rFonts w:ascii="Times New Roman" w:eastAsia="Times New Roman" w:hAnsi="Times New Roman" w:cs="Times New Roman"/>
          <w:b/>
          <w:sz w:val="24"/>
          <w:szCs w:val="24"/>
          <w:lang w:val="fr-FR"/>
        </w:rPr>
      </w:pPr>
      <w:r w:rsidRPr="00C35BE3">
        <w:rPr>
          <w:rFonts w:ascii="Times New Roman" w:eastAsia="Times New Roman" w:hAnsi="Times New Roman" w:cs="Times New Roman"/>
          <w:b/>
          <w:sz w:val="24"/>
          <w:szCs w:val="24"/>
          <w:lang w:val="fr-FR"/>
        </w:rPr>
        <w:t>Contexte de la consultation</w:t>
      </w:r>
    </w:p>
    <w:p w:rsidR="00C35BE3" w:rsidRPr="00C35BE3" w:rsidRDefault="00C35BE3" w:rsidP="00C35BE3">
      <w:pPr>
        <w:spacing w:after="0"/>
        <w:jc w:val="both"/>
        <w:rPr>
          <w:rFonts w:ascii="Times New Roman" w:eastAsia="Times New Roman" w:hAnsi="Times New Roman" w:cs="Times New Roman"/>
          <w:sz w:val="24"/>
          <w:szCs w:val="24"/>
          <w:lang w:val="fr-FR"/>
        </w:rPr>
      </w:pPr>
      <w:r w:rsidRPr="00C35BE3">
        <w:rPr>
          <w:rFonts w:ascii="Times New Roman" w:eastAsia="Times New Roman" w:hAnsi="Times New Roman" w:cs="Times New Roman"/>
          <w:sz w:val="24"/>
          <w:szCs w:val="24"/>
          <w:lang w:val="fr-FR"/>
        </w:rPr>
        <w:t xml:space="preserve">Oxfam America, est une Organisation non-gouvernementale travaillant en Haiti aux côtés d’autres acteurs pour le renforcement de la résilience, la réduction des risques et des impacts des catastrophes, le renforcement des moyens d’existence des groupes et communautés vulnérables, par la définition d’agenda d’influence sur les pouvoirs et les politiques pour un changement durable de leur condition de vie, mais aussi leur faire prendre part aux décisions qui les touchent. </w:t>
      </w:r>
    </w:p>
    <w:p w:rsidR="00C35BE3" w:rsidRPr="00C35BE3" w:rsidRDefault="00C35BE3" w:rsidP="00C35BE3">
      <w:pPr>
        <w:spacing w:after="0"/>
        <w:jc w:val="both"/>
        <w:rPr>
          <w:rFonts w:ascii="Times New Roman" w:eastAsia="Times New Roman" w:hAnsi="Times New Roman" w:cs="Times New Roman"/>
          <w:sz w:val="24"/>
          <w:szCs w:val="24"/>
          <w:lang w:val="fr-FR"/>
        </w:rPr>
      </w:pPr>
      <w:r w:rsidRPr="00C35BE3">
        <w:rPr>
          <w:rFonts w:ascii="Times New Roman" w:eastAsia="Times New Roman" w:hAnsi="Times New Roman" w:cs="Times New Roman"/>
          <w:sz w:val="24"/>
          <w:szCs w:val="24"/>
          <w:lang w:val="fr-FR"/>
        </w:rPr>
        <w:t>Ainsi dans le souci de rendre opérationnel et dynamique cette vision stratégique, à travers le Consortium constitué « d’Oxfam America-Oxfam Intermon et deux partenaires d’implémentation en l’occurrence GADEL&amp;KORAL », respectivement établis dans le haut et le bas Nord-Ouest, est chargé d’implémenter le projet de reconstruction de gestion des risques et des désastres.</w:t>
      </w:r>
    </w:p>
    <w:p w:rsidR="00C35BE3" w:rsidRPr="00C35BE3" w:rsidRDefault="00C35BE3" w:rsidP="00C35BE3">
      <w:pPr>
        <w:spacing w:after="120"/>
        <w:jc w:val="both"/>
        <w:rPr>
          <w:rFonts w:ascii="Times New Roman" w:eastAsia="Calibri" w:hAnsi="Times New Roman" w:cs="Times New Roman"/>
          <w:sz w:val="24"/>
          <w:szCs w:val="24"/>
          <w:lang w:val="fr-FR" w:eastAsia="zh-CN"/>
        </w:rPr>
      </w:pPr>
      <w:r w:rsidRPr="00C35BE3">
        <w:rPr>
          <w:rFonts w:ascii="Times New Roman" w:eastAsia="Times New Roman" w:hAnsi="Times New Roman" w:cs="Times New Roman"/>
          <w:sz w:val="24"/>
          <w:szCs w:val="24"/>
          <w:lang w:val="fr-FR"/>
        </w:rPr>
        <w:t xml:space="preserve">Le PRGRD, est une initiative du gouvernement Haïtien financé par la Banque Mondiale, </w:t>
      </w:r>
      <w:r w:rsidRPr="00C35BE3">
        <w:rPr>
          <w:rFonts w:ascii="Times New Roman" w:eastAsia="Calibri" w:hAnsi="Times New Roman" w:cs="Times New Roman"/>
          <w:sz w:val="24"/>
          <w:szCs w:val="24"/>
          <w:lang w:eastAsia="fr-CA"/>
        </w:rPr>
        <w:t xml:space="preserve">visant à </w:t>
      </w:r>
      <w:r w:rsidRPr="00C35BE3">
        <w:rPr>
          <w:rFonts w:ascii="Times New Roman" w:eastAsia="Times New Roman" w:hAnsi="Times New Roman" w:cs="Times New Roman"/>
          <w:sz w:val="24"/>
          <w:szCs w:val="24"/>
          <w:lang w:eastAsia="fr-CA"/>
        </w:rPr>
        <w:t xml:space="preserve">augmenter les capacités institutionnelles et opérationnelles des Comités Communaux de Protection Civile (CCPC) de manière à garantir un fonctionnement régulier et permanent du système dans la chaine communale et locale. Le projet vise à garantir le développement de mécanismes de coordination et l’efficacité dans la réduction des risques des catastrophes dans les dix départements du pays. Le projet de Reconstruction de Gestion des Risques et des Désastres couvrent </w:t>
      </w:r>
      <w:r w:rsidRPr="00C35BE3">
        <w:rPr>
          <w:rFonts w:ascii="Times New Roman" w:eastAsia="Times New Roman" w:hAnsi="Times New Roman" w:cs="Times New Roman"/>
          <w:sz w:val="24"/>
          <w:szCs w:val="24"/>
          <w:lang w:val="fr-FR"/>
        </w:rPr>
        <w:t>quatre composantes dont la deuxième consiste à la réduction des risques et la prévention des catastrophes dans le pays et contribuer au renforcement des capacités institutionnelles et opérationnelles des comités communaux de p</w:t>
      </w:r>
      <w:r w:rsidRPr="00C35BE3">
        <w:rPr>
          <w:rFonts w:ascii="Times New Roman" w:eastAsia="Calibri" w:hAnsi="Times New Roman" w:cs="Times New Roman"/>
          <w:sz w:val="24"/>
          <w:szCs w:val="24"/>
          <w:lang w:val="fr-FR" w:eastAsia="zh-CN"/>
        </w:rPr>
        <w:t xml:space="preserve">rotection Civile (CCPC) au niveau de tout le territoire national.  </w:t>
      </w:r>
    </w:p>
    <w:p w:rsidR="00C35BE3" w:rsidRPr="00C35BE3" w:rsidRDefault="00C35BE3" w:rsidP="00C35BE3">
      <w:pPr>
        <w:pStyle w:val="ListParagraph"/>
        <w:numPr>
          <w:ilvl w:val="0"/>
          <w:numId w:val="13"/>
        </w:numPr>
        <w:tabs>
          <w:tab w:val="left" w:pos="2175"/>
        </w:tabs>
        <w:spacing w:line="276" w:lineRule="auto"/>
        <w:jc w:val="both"/>
        <w:rPr>
          <w:b/>
          <w:lang w:eastAsia="fr-FR"/>
        </w:rPr>
      </w:pPr>
      <w:r w:rsidRPr="00C35BE3">
        <w:rPr>
          <w:b/>
          <w:lang w:eastAsia="fr-FR"/>
        </w:rPr>
        <w:t>Objectifs de la consultation</w:t>
      </w:r>
    </w:p>
    <w:p w:rsidR="00581044" w:rsidRPr="00C35BE3" w:rsidRDefault="00C35BE3" w:rsidP="00C35BE3">
      <w:pPr>
        <w:spacing w:after="120"/>
        <w:jc w:val="both"/>
        <w:rPr>
          <w:rFonts w:ascii="Times New Roman" w:eastAsia="Times New Roman" w:hAnsi="Times New Roman" w:cs="Times New Roman"/>
          <w:sz w:val="24"/>
          <w:szCs w:val="24"/>
          <w:lang w:eastAsia="fr-FR"/>
        </w:rPr>
      </w:pPr>
      <w:r w:rsidRPr="00C35BE3">
        <w:rPr>
          <w:rFonts w:ascii="Times New Roman" w:hAnsi="Times New Roman" w:cs="Times New Roman"/>
          <w:sz w:val="24"/>
          <w:szCs w:val="24"/>
        </w:rPr>
        <w:t>Dans le souci d’enclencher les activités de</w:t>
      </w:r>
      <w:r w:rsidR="00955018" w:rsidRPr="00C35BE3">
        <w:rPr>
          <w:rFonts w:ascii="Times New Roman" w:hAnsi="Times New Roman" w:cs="Times New Roman"/>
          <w:sz w:val="24"/>
          <w:szCs w:val="24"/>
        </w:rPr>
        <w:t xml:space="preserve"> préparation à la saison cyclonique 201</w:t>
      </w:r>
      <w:r w:rsidRPr="00C35BE3">
        <w:rPr>
          <w:rFonts w:ascii="Times New Roman" w:hAnsi="Times New Roman" w:cs="Times New Roman"/>
          <w:sz w:val="24"/>
          <w:szCs w:val="24"/>
        </w:rPr>
        <w:t>6 et, da</w:t>
      </w:r>
      <w:r w:rsidRPr="00C35BE3">
        <w:rPr>
          <w:rFonts w:ascii="Times New Roman" w:eastAsia="Times New Roman" w:hAnsi="Times New Roman" w:cs="Times New Roman"/>
          <w:sz w:val="24"/>
          <w:szCs w:val="24"/>
          <w:lang w:eastAsia="fr-FR"/>
        </w:rPr>
        <w:t xml:space="preserve">ns le but de renforcer la capacité de planification et de coordination de la réponse des CCPC, </w:t>
      </w:r>
      <w:r w:rsidRPr="00C35BE3">
        <w:rPr>
          <w:rFonts w:ascii="Times New Roman" w:hAnsi="Times New Roman" w:cs="Times New Roman"/>
          <w:sz w:val="24"/>
          <w:szCs w:val="24"/>
        </w:rPr>
        <w:t xml:space="preserve">Oxfam </w:t>
      </w:r>
      <w:r w:rsidR="00955018" w:rsidRPr="00C35BE3">
        <w:rPr>
          <w:rFonts w:ascii="Times New Roman" w:hAnsi="Times New Roman" w:cs="Times New Roman"/>
          <w:sz w:val="24"/>
          <w:szCs w:val="24"/>
        </w:rPr>
        <w:t>re</w:t>
      </w:r>
      <w:r w:rsidR="00BE15E1" w:rsidRPr="00C35BE3">
        <w:rPr>
          <w:rFonts w:ascii="Times New Roman" w:hAnsi="Times New Roman" w:cs="Times New Roman"/>
          <w:sz w:val="24"/>
          <w:szCs w:val="24"/>
        </w:rPr>
        <w:t xml:space="preserve">cherche </w:t>
      </w:r>
      <w:r w:rsidR="00F63E4A" w:rsidRPr="00C35BE3">
        <w:rPr>
          <w:rFonts w:ascii="Times New Roman" w:hAnsi="Times New Roman" w:cs="Times New Roman"/>
          <w:sz w:val="24"/>
          <w:szCs w:val="24"/>
        </w:rPr>
        <w:t xml:space="preserve">dans l’immédiat </w:t>
      </w:r>
      <w:r w:rsidR="00BE15E1" w:rsidRPr="00C35BE3">
        <w:rPr>
          <w:rFonts w:ascii="Times New Roman" w:hAnsi="Times New Roman" w:cs="Times New Roman"/>
          <w:sz w:val="24"/>
          <w:szCs w:val="24"/>
        </w:rPr>
        <w:t>un consultant ou consultante</w:t>
      </w:r>
      <w:r w:rsidRPr="00C35BE3">
        <w:rPr>
          <w:rFonts w:ascii="Times New Roman" w:hAnsi="Times New Roman" w:cs="Times New Roman"/>
          <w:sz w:val="24"/>
          <w:szCs w:val="24"/>
        </w:rPr>
        <w:t xml:space="preserve"> capable de réviser, de tester, de restituer et de contribuer à la validation d</w:t>
      </w:r>
      <w:r w:rsidR="00BE15E1" w:rsidRPr="00C35BE3">
        <w:rPr>
          <w:rFonts w:ascii="Times New Roman" w:eastAsia="Times New Roman" w:hAnsi="Times New Roman" w:cs="Times New Roman"/>
          <w:sz w:val="24"/>
          <w:szCs w:val="24"/>
          <w:lang w:eastAsia="fr-FR"/>
        </w:rPr>
        <w:t>es plans de Conting</w:t>
      </w:r>
      <w:r w:rsidR="00F63E4A" w:rsidRPr="00C35BE3">
        <w:rPr>
          <w:rFonts w:ascii="Times New Roman" w:eastAsia="Times New Roman" w:hAnsi="Times New Roman" w:cs="Times New Roman"/>
          <w:sz w:val="24"/>
          <w:szCs w:val="24"/>
          <w:lang w:eastAsia="fr-FR"/>
        </w:rPr>
        <w:t xml:space="preserve">ence </w:t>
      </w:r>
      <w:r w:rsidR="00BE15E1" w:rsidRPr="00C35BE3">
        <w:rPr>
          <w:rFonts w:ascii="Times New Roman" w:eastAsia="Times New Roman" w:hAnsi="Times New Roman" w:cs="Times New Roman"/>
          <w:sz w:val="24"/>
          <w:szCs w:val="24"/>
          <w:lang w:eastAsia="fr-FR"/>
        </w:rPr>
        <w:t xml:space="preserve">Communaux </w:t>
      </w:r>
      <w:r w:rsidRPr="00C35BE3">
        <w:rPr>
          <w:rFonts w:ascii="Times New Roman" w:eastAsia="Times New Roman" w:hAnsi="Times New Roman" w:cs="Times New Roman"/>
          <w:sz w:val="24"/>
          <w:szCs w:val="24"/>
          <w:lang w:eastAsia="fr-FR"/>
        </w:rPr>
        <w:t xml:space="preserve">des 15 Communes du département de </w:t>
      </w:r>
      <w:r w:rsidR="002028FB" w:rsidRPr="00C35BE3">
        <w:rPr>
          <w:rFonts w:ascii="Times New Roman" w:eastAsia="Times New Roman" w:hAnsi="Times New Roman" w:cs="Times New Roman"/>
          <w:sz w:val="24"/>
          <w:szCs w:val="24"/>
          <w:lang w:eastAsia="fr-FR"/>
        </w:rPr>
        <w:t>l´Artibonite.</w:t>
      </w:r>
    </w:p>
    <w:p w:rsidR="00581044" w:rsidRPr="00C35BE3" w:rsidRDefault="00581044" w:rsidP="00C35BE3">
      <w:pPr>
        <w:pStyle w:val="ListParagraph"/>
        <w:numPr>
          <w:ilvl w:val="0"/>
          <w:numId w:val="13"/>
        </w:numPr>
        <w:tabs>
          <w:tab w:val="left" w:pos="2175"/>
        </w:tabs>
        <w:spacing w:line="276" w:lineRule="auto"/>
        <w:jc w:val="both"/>
        <w:rPr>
          <w:b/>
          <w:lang w:eastAsia="fr-FR"/>
        </w:rPr>
      </w:pPr>
      <w:r w:rsidRPr="00C35BE3">
        <w:rPr>
          <w:b/>
          <w:lang w:eastAsia="fr-FR"/>
        </w:rPr>
        <w:t>Tâches du consultant</w:t>
      </w:r>
    </w:p>
    <w:p w:rsidR="002028FB" w:rsidRPr="00C35BE3" w:rsidRDefault="002028FB" w:rsidP="00C35BE3">
      <w:pPr>
        <w:tabs>
          <w:tab w:val="left" w:pos="2175"/>
        </w:tabs>
        <w:spacing w:after="0"/>
        <w:jc w:val="both"/>
        <w:rPr>
          <w:rFonts w:ascii="Times New Roman" w:eastAsia="Times New Roman" w:hAnsi="Times New Roman" w:cs="Times New Roman"/>
          <w:b/>
          <w:sz w:val="24"/>
          <w:szCs w:val="24"/>
          <w:lang w:eastAsia="fr-FR"/>
        </w:rPr>
      </w:pPr>
      <w:r w:rsidRPr="00C35BE3">
        <w:rPr>
          <w:rFonts w:ascii="Times New Roman" w:eastAsia="Times New Roman" w:hAnsi="Times New Roman" w:cs="Times New Roman"/>
          <w:b/>
          <w:sz w:val="24"/>
          <w:szCs w:val="24"/>
          <w:lang w:eastAsia="fr-FR"/>
        </w:rPr>
        <w:t>Le ou la consultant/te a pour tache</w:t>
      </w:r>
      <w:r w:rsidR="00955018" w:rsidRPr="00C35BE3">
        <w:rPr>
          <w:rFonts w:ascii="Times New Roman" w:eastAsia="Times New Roman" w:hAnsi="Times New Roman" w:cs="Times New Roman"/>
          <w:b/>
          <w:sz w:val="24"/>
          <w:szCs w:val="24"/>
          <w:lang w:eastAsia="fr-FR"/>
        </w:rPr>
        <w:t>s</w:t>
      </w:r>
      <w:r w:rsidRPr="00C35BE3">
        <w:rPr>
          <w:rFonts w:ascii="Times New Roman" w:eastAsia="Times New Roman" w:hAnsi="Times New Roman" w:cs="Times New Roman"/>
          <w:b/>
          <w:sz w:val="24"/>
          <w:szCs w:val="24"/>
          <w:lang w:eastAsia="fr-FR"/>
        </w:rPr>
        <w:t xml:space="preserve"> essentielle</w:t>
      </w:r>
      <w:r w:rsidR="00955018" w:rsidRPr="00C35BE3">
        <w:rPr>
          <w:rFonts w:ascii="Times New Roman" w:eastAsia="Times New Roman" w:hAnsi="Times New Roman" w:cs="Times New Roman"/>
          <w:b/>
          <w:sz w:val="24"/>
          <w:szCs w:val="24"/>
          <w:lang w:eastAsia="fr-FR"/>
        </w:rPr>
        <w:t>s</w:t>
      </w:r>
      <w:r w:rsidRPr="00C35BE3">
        <w:rPr>
          <w:rFonts w:ascii="Times New Roman" w:eastAsia="Times New Roman" w:hAnsi="Times New Roman" w:cs="Times New Roman"/>
          <w:b/>
          <w:sz w:val="24"/>
          <w:szCs w:val="24"/>
          <w:lang w:eastAsia="fr-FR"/>
        </w:rPr>
        <w:t xml:space="preserve"> de :</w:t>
      </w:r>
    </w:p>
    <w:p w:rsidR="00581044" w:rsidRPr="00C35BE3" w:rsidRDefault="00581044" w:rsidP="00C35BE3">
      <w:pPr>
        <w:numPr>
          <w:ilvl w:val="0"/>
          <w:numId w:val="1"/>
        </w:numPr>
        <w:tabs>
          <w:tab w:val="left" w:pos="2175"/>
        </w:tabs>
        <w:spacing w:after="0"/>
        <w:ind w:left="1440"/>
        <w:jc w:val="both"/>
        <w:rPr>
          <w:rFonts w:ascii="Times New Roman" w:eastAsia="Times New Roman" w:hAnsi="Times New Roman" w:cs="Times New Roman"/>
          <w:sz w:val="24"/>
          <w:szCs w:val="24"/>
          <w:lang w:eastAsia="fr-FR"/>
        </w:rPr>
      </w:pPr>
      <w:r w:rsidRPr="00C35BE3">
        <w:rPr>
          <w:rFonts w:ascii="Times New Roman" w:eastAsia="Times New Roman" w:hAnsi="Times New Roman" w:cs="Times New Roman"/>
          <w:sz w:val="24"/>
          <w:szCs w:val="24"/>
          <w:lang w:eastAsia="fr-FR"/>
        </w:rPr>
        <w:t xml:space="preserve">S’informer </w:t>
      </w:r>
      <w:r w:rsidR="00955018" w:rsidRPr="00C35BE3">
        <w:rPr>
          <w:rFonts w:ascii="Times New Roman" w:eastAsia="Times New Roman" w:hAnsi="Times New Roman" w:cs="Times New Roman"/>
          <w:sz w:val="24"/>
          <w:szCs w:val="24"/>
          <w:lang w:eastAsia="fr-FR"/>
        </w:rPr>
        <w:t xml:space="preserve">des risques et </w:t>
      </w:r>
      <w:r w:rsidRPr="00C35BE3">
        <w:rPr>
          <w:rFonts w:ascii="Times New Roman" w:eastAsia="Times New Roman" w:hAnsi="Times New Roman" w:cs="Times New Roman"/>
          <w:sz w:val="24"/>
          <w:szCs w:val="24"/>
          <w:lang w:eastAsia="fr-FR"/>
        </w:rPr>
        <w:t>sur l’historique des désastres dans l</w:t>
      </w:r>
      <w:r w:rsidR="002028FB" w:rsidRPr="00C35BE3">
        <w:rPr>
          <w:rFonts w:ascii="Times New Roman" w:eastAsia="Times New Roman" w:hAnsi="Times New Roman" w:cs="Times New Roman"/>
          <w:sz w:val="24"/>
          <w:szCs w:val="24"/>
          <w:lang w:eastAsia="fr-FR"/>
        </w:rPr>
        <w:t>es communes concernées</w:t>
      </w:r>
      <w:r w:rsidR="00CF36B0" w:rsidRPr="00C35BE3">
        <w:rPr>
          <w:rFonts w:ascii="Times New Roman" w:eastAsia="Times New Roman" w:hAnsi="Times New Roman" w:cs="Times New Roman"/>
          <w:sz w:val="24"/>
          <w:szCs w:val="24"/>
          <w:lang w:eastAsia="fr-FR"/>
        </w:rPr>
        <w:t>,</w:t>
      </w:r>
      <w:r w:rsidR="002028FB" w:rsidRPr="00C35BE3">
        <w:rPr>
          <w:rFonts w:ascii="Times New Roman" w:eastAsia="Times New Roman" w:hAnsi="Times New Roman" w:cs="Times New Roman"/>
          <w:sz w:val="24"/>
          <w:szCs w:val="24"/>
          <w:lang w:eastAsia="fr-FR"/>
        </w:rPr>
        <w:t xml:space="preserve"> quinze (15) au total (</w:t>
      </w:r>
      <w:r w:rsidR="00C55E71" w:rsidRPr="00C35BE3">
        <w:rPr>
          <w:rFonts w:ascii="Times New Roman" w:eastAsia="Times New Roman" w:hAnsi="Times New Roman" w:cs="Times New Roman"/>
          <w:sz w:val="24"/>
          <w:szCs w:val="24"/>
          <w:lang w:eastAsia="fr-FR"/>
        </w:rPr>
        <w:t>Gonaïves</w:t>
      </w:r>
      <w:r w:rsidR="002028FB" w:rsidRPr="00C35BE3">
        <w:rPr>
          <w:rFonts w:ascii="Times New Roman" w:eastAsia="Times New Roman" w:hAnsi="Times New Roman" w:cs="Times New Roman"/>
          <w:sz w:val="24"/>
          <w:szCs w:val="24"/>
          <w:lang w:eastAsia="fr-FR"/>
        </w:rPr>
        <w:t xml:space="preserve">, Dessalines, Desdunes, Ennery, </w:t>
      </w:r>
      <w:r w:rsidRPr="00C35BE3">
        <w:rPr>
          <w:rFonts w:ascii="Times New Roman" w:eastAsia="Times New Roman" w:hAnsi="Times New Roman" w:cs="Times New Roman"/>
          <w:sz w:val="24"/>
          <w:szCs w:val="24"/>
          <w:lang w:eastAsia="fr-FR"/>
        </w:rPr>
        <w:t>Gros Morne</w:t>
      </w:r>
      <w:r w:rsidR="002028FB" w:rsidRPr="00C35BE3">
        <w:rPr>
          <w:rFonts w:ascii="Times New Roman" w:eastAsia="Times New Roman" w:hAnsi="Times New Roman" w:cs="Times New Roman"/>
          <w:sz w:val="24"/>
          <w:szCs w:val="24"/>
          <w:lang w:eastAsia="fr-FR"/>
        </w:rPr>
        <w:t>, l´Estère, St-Michel, Lachapelle, Marmelade, Terre-Neuve, Verrettes, Anse-Rouge, St-Marc, Petite-Rivière de l´Artibonite et Grande-Saline</w:t>
      </w:r>
      <w:r w:rsidRPr="00C35BE3">
        <w:rPr>
          <w:rFonts w:ascii="Times New Roman" w:eastAsia="Times New Roman" w:hAnsi="Times New Roman" w:cs="Times New Roman"/>
          <w:sz w:val="24"/>
          <w:szCs w:val="24"/>
          <w:lang w:eastAsia="fr-FR"/>
        </w:rPr>
        <w:t>)</w:t>
      </w:r>
      <w:r w:rsidR="00C35BE3" w:rsidRPr="00C35BE3">
        <w:rPr>
          <w:rFonts w:ascii="Times New Roman" w:eastAsia="Times New Roman" w:hAnsi="Times New Roman" w:cs="Times New Roman"/>
          <w:sz w:val="24"/>
          <w:szCs w:val="24"/>
          <w:lang w:eastAsia="fr-FR"/>
        </w:rPr>
        <w:t> ;</w:t>
      </w:r>
    </w:p>
    <w:p w:rsidR="00955018" w:rsidRPr="00C35BE3" w:rsidRDefault="00955018" w:rsidP="00C35BE3">
      <w:pPr>
        <w:numPr>
          <w:ilvl w:val="0"/>
          <w:numId w:val="1"/>
        </w:numPr>
        <w:tabs>
          <w:tab w:val="left" w:pos="2175"/>
        </w:tabs>
        <w:spacing w:after="0"/>
        <w:ind w:left="1440"/>
        <w:jc w:val="both"/>
        <w:rPr>
          <w:rFonts w:ascii="Times New Roman" w:eastAsia="Times New Roman" w:hAnsi="Times New Roman" w:cs="Times New Roman"/>
          <w:sz w:val="24"/>
          <w:szCs w:val="24"/>
          <w:lang w:eastAsia="fr-FR"/>
        </w:rPr>
      </w:pPr>
      <w:r w:rsidRPr="00C35BE3">
        <w:rPr>
          <w:rFonts w:ascii="Times New Roman" w:eastAsia="Times New Roman" w:hAnsi="Times New Roman" w:cs="Times New Roman"/>
          <w:sz w:val="24"/>
          <w:szCs w:val="24"/>
          <w:lang w:eastAsia="fr-FR"/>
        </w:rPr>
        <w:t>Travailler avec les CTD de l’Artibonite pour bien connaitre les aléas des communes, s’enquérir des informations supplémentaires et de la dynamique des acteurs en présence</w:t>
      </w:r>
      <w:r w:rsidR="00C35BE3" w:rsidRPr="00C35BE3">
        <w:rPr>
          <w:rFonts w:ascii="Times New Roman" w:eastAsia="Times New Roman" w:hAnsi="Times New Roman" w:cs="Times New Roman"/>
          <w:sz w:val="24"/>
          <w:szCs w:val="24"/>
          <w:lang w:eastAsia="fr-FR"/>
        </w:rPr>
        <w:t> ;</w:t>
      </w:r>
    </w:p>
    <w:p w:rsidR="00581044" w:rsidRPr="00C35BE3" w:rsidRDefault="0023058A" w:rsidP="00C35BE3">
      <w:pPr>
        <w:numPr>
          <w:ilvl w:val="0"/>
          <w:numId w:val="1"/>
        </w:numPr>
        <w:tabs>
          <w:tab w:val="left" w:pos="2175"/>
        </w:tabs>
        <w:spacing w:after="0"/>
        <w:ind w:left="1440"/>
        <w:jc w:val="both"/>
        <w:rPr>
          <w:rFonts w:ascii="Times New Roman" w:eastAsia="Times New Roman" w:hAnsi="Times New Roman" w:cs="Times New Roman"/>
          <w:sz w:val="24"/>
          <w:szCs w:val="24"/>
          <w:lang w:eastAsia="fr-FR"/>
        </w:rPr>
      </w:pPr>
      <w:r w:rsidRPr="00C35BE3">
        <w:rPr>
          <w:rFonts w:ascii="Times New Roman" w:eastAsia="Times New Roman" w:hAnsi="Times New Roman" w:cs="Times New Roman"/>
          <w:sz w:val="24"/>
          <w:szCs w:val="24"/>
          <w:lang w:eastAsia="fr-FR"/>
        </w:rPr>
        <w:t>Animer 15</w:t>
      </w:r>
      <w:r w:rsidR="00581044" w:rsidRPr="00C35BE3">
        <w:rPr>
          <w:rFonts w:ascii="Times New Roman" w:eastAsia="Times New Roman" w:hAnsi="Times New Roman" w:cs="Times New Roman"/>
          <w:sz w:val="24"/>
          <w:szCs w:val="24"/>
          <w:lang w:eastAsia="fr-FR"/>
        </w:rPr>
        <w:t xml:space="preserve"> ateliers de travail </w:t>
      </w:r>
      <w:r w:rsidR="00955018" w:rsidRPr="00C35BE3">
        <w:rPr>
          <w:rFonts w:ascii="Times New Roman" w:eastAsia="Times New Roman" w:hAnsi="Times New Roman" w:cs="Times New Roman"/>
          <w:sz w:val="24"/>
          <w:szCs w:val="24"/>
          <w:lang w:eastAsia="fr-FR"/>
        </w:rPr>
        <w:t>en vue de</w:t>
      </w:r>
      <w:r w:rsidR="00581044" w:rsidRPr="00C35BE3">
        <w:rPr>
          <w:rFonts w:ascii="Times New Roman" w:eastAsia="Times New Roman" w:hAnsi="Times New Roman" w:cs="Times New Roman"/>
          <w:sz w:val="24"/>
          <w:szCs w:val="24"/>
          <w:lang w:eastAsia="fr-FR"/>
        </w:rPr>
        <w:t xml:space="preserve"> collecter des informations </w:t>
      </w:r>
      <w:r w:rsidR="002028FB" w:rsidRPr="00C35BE3">
        <w:rPr>
          <w:rFonts w:ascii="Times New Roman" w:eastAsia="Times New Roman" w:hAnsi="Times New Roman" w:cs="Times New Roman"/>
          <w:sz w:val="24"/>
          <w:szCs w:val="24"/>
          <w:lang w:eastAsia="fr-FR"/>
        </w:rPr>
        <w:t xml:space="preserve">nécessaire </w:t>
      </w:r>
      <w:r w:rsidR="00581044" w:rsidRPr="00C35BE3">
        <w:rPr>
          <w:rFonts w:ascii="Times New Roman" w:eastAsia="Times New Roman" w:hAnsi="Times New Roman" w:cs="Times New Roman"/>
          <w:sz w:val="24"/>
          <w:szCs w:val="24"/>
          <w:lang w:eastAsia="fr-FR"/>
        </w:rPr>
        <w:t>dans les communautés de manière à mettre à jour de manière p</w:t>
      </w:r>
      <w:r w:rsidR="002028FB" w:rsidRPr="00C35BE3">
        <w:rPr>
          <w:rFonts w:ascii="Times New Roman" w:eastAsia="Times New Roman" w:hAnsi="Times New Roman" w:cs="Times New Roman"/>
          <w:sz w:val="24"/>
          <w:szCs w:val="24"/>
          <w:lang w:eastAsia="fr-FR"/>
        </w:rPr>
        <w:t xml:space="preserve">articipative les plans de Contingence ou </w:t>
      </w:r>
      <w:r w:rsidR="00CF36B0" w:rsidRPr="00C35BE3">
        <w:rPr>
          <w:rFonts w:ascii="Times New Roman" w:eastAsia="Times New Roman" w:hAnsi="Times New Roman" w:cs="Times New Roman"/>
          <w:sz w:val="24"/>
          <w:szCs w:val="24"/>
          <w:lang w:eastAsia="fr-FR"/>
        </w:rPr>
        <w:t>d</w:t>
      </w:r>
      <w:r w:rsidR="002028FB" w:rsidRPr="00C35BE3">
        <w:rPr>
          <w:rFonts w:ascii="Times New Roman" w:eastAsia="Times New Roman" w:hAnsi="Times New Roman" w:cs="Times New Roman"/>
          <w:sz w:val="24"/>
          <w:szCs w:val="24"/>
          <w:lang w:eastAsia="fr-FR"/>
        </w:rPr>
        <w:t>´urgences</w:t>
      </w:r>
      <w:r w:rsidR="00C35BE3" w:rsidRPr="00C35BE3">
        <w:rPr>
          <w:rFonts w:ascii="Times New Roman" w:eastAsia="Times New Roman" w:hAnsi="Times New Roman" w:cs="Times New Roman"/>
          <w:sz w:val="24"/>
          <w:szCs w:val="24"/>
          <w:lang w:eastAsia="fr-FR"/>
        </w:rPr>
        <w:t xml:space="preserve"> communaux ;</w:t>
      </w:r>
    </w:p>
    <w:p w:rsidR="00581044" w:rsidRPr="00C35BE3" w:rsidRDefault="002028FB" w:rsidP="00C35BE3">
      <w:pPr>
        <w:numPr>
          <w:ilvl w:val="0"/>
          <w:numId w:val="1"/>
        </w:numPr>
        <w:tabs>
          <w:tab w:val="left" w:pos="2175"/>
        </w:tabs>
        <w:spacing w:after="0"/>
        <w:ind w:left="1440"/>
        <w:jc w:val="both"/>
        <w:rPr>
          <w:rFonts w:ascii="Times New Roman" w:eastAsia="Times New Roman" w:hAnsi="Times New Roman" w:cs="Times New Roman"/>
          <w:sz w:val="24"/>
          <w:szCs w:val="24"/>
          <w:lang w:eastAsia="fr-FR"/>
        </w:rPr>
      </w:pPr>
      <w:r w:rsidRPr="00C35BE3">
        <w:rPr>
          <w:rFonts w:ascii="Times New Roman" w:eastAsia="Times New Roman" w:hAnsi="Times New Roman" w:cs="Times New Roman"/>
          <w:sz w:val="24"/>
          <w:szCs w:val="24"/>
          <w:lang w:eastAsia="fr-FR"/>
        </w:rPr>
        <w:t>Rédiger l</w:t>
      </w:r>
      <w:r w:rsidR="00581044" w:rsidRPr="00C35BE3">
        <w:rPr>
          <w:rFonts w:ascii="Times New Roman" w:eastAsia="Times New Roman" w:hAnsi="Times New Roman" w:cs="Times New Roman"/>
          <w:sz w:val="24"/>
          <w:szCs w:val="24"/>
          <w:lang w:eastAsia="fr-FR"/>
        </w:rPr>
        <w:t>es doc</w:t>
      </w:r>
      <w:r w:rsidRPr="00C35BE3">
        <w:rPr>
          <w:rFonts w:ascii="Times New Roman" w:eastAsia="Times New Roman" w:hAnsi="Times New Roman" w:cs="Times New Roman"/>
          <w:sz w:val="24"/>
          <w:szCs w:val="24"/>
          <w:lang w:eastAsia="fr-FR"/>
        </w:rPr>
        <w:t>uments de plans d’urgence ou de Contingences actualisés des quinze (</w:t>
      </w:r>
      <w:r w:rsidR="0023058A" w:rsidRPr="00C35BE3">
        <w:rPr>
          <w:rFonts w:ascii="Times New Roman" w:eastAsia="Times New Roman" w:hAnsi="Times New Roman" w:cs="Times New Roman"/>
          <w:sz w:val="24"/>
          <w:szCs w:val="24"/>
          <w:lang w:eastAsia="fr-FR"/>
        </w:rPr>
        <w:t>15</w:t>
      </w:r>
      <w:r w:rsidRPr="00C35BE3">
        <w:rPr>
          <w:rFonts w:ascii="Times New Roman" w:eastAsia="Times New Roman" w:hAnsi="Times New Roman" w:cs="Times New Roman"/>
          <w:sz w:val="24"/>
          <w:szCs w:val="24"/>
          <w:lang w:eastAsia="fr-FR"/>
        </w:rPr>
        <w:t>)</w:t>
      </w:r>
      <w:r w:rsidR="00581044" w:rsidRPr="00C35BE3">
        <w:rPr>
          <w:rFonts w:ascii="Times New Roman" w:eastAsia="Times New Roman" w:hAnsi="Times New Roman" w:cs="Times New Roman"/>
          <w:sz w:val="24"/>
          <w:szCs w:val="24"/>
          <w:lang w:eastAsia="fr-FR"/>
        </w:rPr>
        <w:t xml:space="preserve"> communes</w:t>
      </w:r>
      <w:r w:rsidRPr="00C35BE3">
        <w:rPr>
          <w:rFonts w:ascii="Times New Roman" w:eastAsia="Times New Roman" w:hAnsi="Times New Roman" w:cs="Times New Roman"/>
          <w:sz w:val="24"/>
          <w:szCs w:val="24"/>
          <w:lang w:eastAsia="fr-FR"/>
        </w:rPr>
        <w:t xml:space="preserve"> précitées</w:t>
      </w:r>
      <w:r w:rsidR="00C35BE3" w:rsidRPr="00C35BE3">
        <w:rPr>
          <w:rFonts w:ascii="Times New Roman" w:eastAsia="Times New Roman" w:hAnsi="Times New Roman" w:cs="Times New Roman"/>
          <w:sz w:val="24"/>
          <w:szCs w:val="24"/>
          <w:lang w:eastAsia="fr-FR"/>
        </w:rPr>
        <w:t> ;</w:t>
      </w:r>
    </w:p>
    <w:p w:rsidR="00B31C44" w:rsidRPr="00C35BE3" w:rsidRDefault="00B31C44" w:rsidP="00C35BE3">
      <w:pPr>
        <w:numPr>
          <w:ilvl w:val="0"/>
          <w:numId w:val="2"/>
        </w:numPr>
        <w:tabs>
          <w:tab w:val="left" w:pos="2175"/>
        </w:tabs>
        <w:spacing w:after="0"/>
        <w:ind w:left="1500"/>
        <w:jc w:val="both"/>
        <w:rPr>
          <w:rFonts w:ascii="Times New Roman" w:eastAsia="Times New Roman" w:hAnsi="Times New Roman" w:cs="Times New Roman"/>
          <w:sz w:val="24"/>
          <w:szCs w:val="24"/>
          <w:lang w:eastAsia="fr-FR"/>
        </w:rPr>
      </w:pPr>
      <w:r w:rsidRPr="00C35BE3">
        <w:rPr>
          <w:rFonts w:ascii="Times New Roman" w:eastAsia="Times New Roman" w:hAnsi="Times New Roman" w:cs="Times New Roman"/>
          <w:sz w:val="24"/>
          <w:szCs w:val="24"/>
          <w:lang w:eastAsia="fr-FR"/>
        </w:rPr>
        <w:t>Rédiger les modules et Modules et Plans d’alerte, d’évacuation et de communication</w:t>
      </w:r>
    </w:p>
    <w:p w:rsidR="00955018" w:rsidRPr="00C35BE3" w:rsidRDefault="00955018" w:rsidP="00C35BE3">
      <w:pPr>
        <w:numPr>
          <w:ilvl w:val="0"/>
          <w:numId w:val="1"/>
        </w:numPr>
        <w:tabs>
          <w:tab w:val="left" w:pos="2175"/>
        </w:tabs>
        <w:spacing w:after="0"/>
        <w:ind w:left="1440"/>
        <w:jc w:val="both"/>
        <w:rPr>
          <w:rFonts w:ascii="Times New Roman" w:eastAsia="Times New Roman" w:hAnsi="Times New Roman" w:cs="Times New Roman"/>
          <w:sz w:val="24"/>
          <w:szCs w:val="24"/>
          <w:lang w:eastAsia="fr-FR"/>
        </w:rPr>
      </w:pPr>
      <w:r w:rsidRPr="00C35BE3">
        <w:rPr>
          <w:rFonts w:ascii="Times New Roman" w:eastAsia="Times New Roman" w:hAnsi="Times New Roman" w:cs="Times New Roman"/>
          <w:sz w:val="24"/>
          <w:szCs w:val="24"/>
          <w:lang w:eastAsia="fr-FR"/>
        </w:rPr>
        <w:t>Réaliser des exercices de simulation de table avec les CCPC</w:t>
      </w:r>
      <w:r w:rsidR="00C35BE3" w:rsidRPr="00C35BE3">
        <w:rPr>
          <w:rFonts w:ascii="Times New Roman" w:eastAsia="Times New Roman" w:hAnsi="Times New Roman" w:cs="Times New Roman"/>
          <w:sz w:val="24"/>
          <w:szCs w:val="24"/>
          <w:lang w:eastAsia="fr-FR"/>
        </w:rPr>
        <w:t xml:space="preserve"> capables de tester les fonctionnalités et appropriation de chaque plan par le CCPC concerné ;</w:t>
      </w:r>
    </w:p>
    <w:p w:rsidR="00581044" w:rsidRPr="00C35BE3" w:rsidRDefault="0023058A" w:rsidP="00C35BE3">
      <w:pPr>
        <w:numPr>
          <w:ilvl w:val="0"/>
          <w:numId w:val="1"/>
        </w:numPr>
        <w:tabs>
          <w:tab w:val="left" w:pos="2175"/>
        </w:tabs>
        <w:spacing w:after="0"/>
        <w:ind w:left="1440"/>
        <w:jc w:val="both"/>
        <w:rPr>
          <w:rFonts w:ascii="Times New Roman" w:eastAsia="Times New Roman" w:hAnsi="Times New Roman" w:cs="Times New Roman"/>
          <w:sz w:val="24"/>
          <w:szCs w:val="24"/>
          <w:lang w:eastAsia="fr-FR"/>
        </w:rPr>
      </w:pPr>
      <w:r w:rsidRPr="00C35BE3">
        <w:rPr>
          <w:rFonts w:ascii="Times New Roman" w:eastAsia="Times New Roman" w:hAnsi="Times New Roman" w:cs="Times New Roman"/>
          <w:sz w:val="24"/>
          <w:szCs w:val="24"/>
          <w:lang w:eastAsia="fr-FR"/>
        </w:rPr>
        <w:t>Animer 15</w:t>
      </w:r>
      <w:r w:rsidR="00581044" w:rsidRPr="00C35BE3">
        <w:rPr>
          <w:rFonts w:ascii="Times New Roman" w:eastAsia="Times New Roman" w:hAnsi="Times New Roman" w:cs="Times New Roman"/>
          <w:sz w:val="24"/>
          <w:szCs w:val="24"/>
          <w:lang w:eastAsia="fr-FR"/>
        </w:rPr>
        <w:t xml:space="preserve"> rencontres avec les communautés pour valide</w:t>
      </w:r>
      <w:r w:rsidR="00616115" w:rsidRPr="00C35BE3">
        <w:rPr>
          <w:rFonts w:ascii="Times New Roman" w:eastAsia="Times New Roman" w:hAnsi="Times New Roman" w:cs="Times New Roman"/>
          <w:sz w:val="24"/>
          <w:szCs w:val="24"/>
          <w:lang w:eastAsia="fr-FR"/>
        </w:rPr>
        <w:t>r les premiers draft de plan d’U</w:t>
      </w:r>
      <w:r w:rsidR="00581044" w:rsidRPr="00C35BE3">
        <w:rPr>
          <w:rFonts w:ascii="Times New Roman" w:eastAsia="Times New Roman" w:hAnsi="Times New Roman" w:cs="Times New Roman"/>
          <w:sz w:val="24"/>
          <w:szCs w:val="24"/>
          <w:lang w:eastAsia="fr-FR"/>
        </w:rPr>
        <w:t xml:space="preserve">rgence </w:t>
      </w:r>
      <w:r w:rsidR="002028FB" w:rsidRPr="00C35BE3">
        <w:rPr>
          <w:rFonts w:ascii="Times New Roman" w:eastAsia="Times New Roman" w:hAnsi="Times New Roman" w:cs="Times New Roman"/>
          <w:sz w:val="24"/>
          <w:szCs w:val="24"/>
          <w:lang w:eastAsia="fr-FR"/>
        </w:rPr>
        <w:t xml:space="preserve">ou de Contingence </w:t>
      </w:r>
      <w:r w:rsidR="00616115" w:rsidRPr="00C35BE3">
        <w:rPr>
          <w:rFonts w:ascii="Times New Roman" w:eastAsia="Times New Roman" w:hAnsi="Times New Roman" w:cs="Times New Roman"/>
          <w:sz w:val="24"/>
          <w:szCs w:val="24"/>
          <w:lang w:eastAsia="fr-FR"/>
        </w:rPr>
        <w:t>déjà actualisés</w:t>
      </w:r>
      <w:r w:rsidR="00B31C44" w:rsidRPr="00C35BE3">
        <w:rPr>
          <w:rFonts w:ascii="Times New Roman" w:eastAsia="Times New Roman" w:hAnsi="Times New Roman" w:cs="Times New Roman"/>
          <w:sz w:val="24"/>
          <w:szCs w:val="24"/>
          <w:lang w:eastAsia="fr-FR"/>
        </w:rPr>
        <w:t xml:space="preserve"> au CTD</w:t>
      </w:r>
      <w:r w:rsidR="00C35BE3" w:rsidRPr="00C35BE3">
        <w:rPr>
          <w:rFonts w:ascii="Times New Roman" w:eastAsia="Times New Roman" w:hAnsi="Times New Roman" w:cs="Times New Roman"/>
          <w:sz w:val="24"/>
          <w:szCs w:val="24"/>
          <w:lang w:eastAsia="fr-FR"/>
        </w:rPr>
        <w:t> ;</w:t>
      </w:r>
    </w:p>
    <w:p w:rsidR="00B31C44" w:rsidRPr="00C35BE3" w:rsidRDefault="00B31C44" w:rsidP="00C35BE3">
      <w:pPr>
        <w:numPr>
          <w:ilvl w:val="0"/>
          <w:numId w:val="1"/>
        </w:numPr>
        <w:tabs>
          <w:tab w:val="left" w:pos="2175"/>
        </w:tabs>
        <w:spacing w:after="0"/>
        <w:ind w:left="1440"/>
        <w:jc w:val="both"/>
        <w:rPr>
          <w:rFonts w:ascii="Times New Roman" w:eastAsia="Times New Roman" w:hAnsi="Times New Roman" w:cs="Times New Roman"/>
          <w:sz w:val="24"/>
          <w:szCs w:val="24"/>
          <w:lang w:eastAsia="fr-FR"/>
        </w:rPr>
      </w:pPr>
      <w:r w:rsidRPr="00C35BE3">
        <w:rPr>
          <w:rFonts w:ascii="Times New Roman" w:eastAsia="Times New Roman" w:hAnsi="Times New Roman" w:cs="Times New Roman"/>
          <w:sz w:val="24"/>
          <w:szCs w:val="24"/>
          <w:lang w:eastAsia="fr-FR"/>
        </w:rPr>
        <w:t>Animer un</w:t>
      </w:r>
      <w:r w:rsidR="00D671DE" w:rsidRPr="00C35BE3">
        <w:rPr>
          <w:rFonts w:ascii="Times New Roman" w:eastAsia="Times New Roman" w:hAnsi="Times New Roman" w:cs="Times New Roman"/>
          <w:sz w:val="24"/>
          <w:szCs w:val="24"/>
          <w:lang w:eastAsia="fr-FR"/>
        </w:rPr>
        <w:t xml:space="preserve">e rencontre de validation </w:t>
      </w:r>
      <w:r w:rsidRPr="00C35BE3">
        <w:rPr>
          <w:rFonts w:ascii="Times New Roman" w:eastAsia="Times New Roman" w:hAnsi="Times New Roman" w:cs="Times New Roman"/>
          <w:sz w:val="24"/>
          <w:szCs w:val="24"/>
          <w:lang w:eastAsia="fr-FR"/>
        </w:rPr>
        <w:t xml:space="preserve"> avec le </w:t>
      </w:r>
      <w:r w:rsidR="00D671DE" w:rsidRPr="00C35BE3">
        <w:rPr>
          <w:rFonts w:ascii="Times New Roman" w:eastAsia="Times New Roman" w:hAnsi="Times New Roman" w:cs="Times New Roman"/>
          <w:sz w:val="24"/>
          <w:szCs w:val="24"/>
          <w:lang w:eastAsia="fr-FR"/>
        </w:rPr>
        <w:t>CDGRD</w:t>
      </w:r>
      <w:r w:rsidR="00C35BE3" w:rsidRPr="00C35BE3">
        <w:rPr>
          <w:rFonts w:ascii="Times New Roman" w:eastAsia="Times New Roman" w:hAnsi="Times New Roman" w:cs="Times New Roman"/>
          <w:sz w:val="24"/>
          <w:szCs w:val="24"/>
          <w:lang w:eastAsia="fr-FR"/>
        </w:rPr>
        <w:t>.</w:t>
      </w:r>
    </w:p>
    <w:p w:rsidR="00581044" w:rsidRPr="00C35BE3" w:rsidRDefault="00581044" w:rsidP="00C35BE3">
      <w:pPr>
        <w:pStyle w:val="ListParagraph"/>
        <w:numPr>
          <w:ilvl w:val="0"/>
          <w:numId w:val="13"/>
        </w:numPr>
        <w:tabs>
          <w:tab w:val="left" w:pos="2175"/>
        </w:tabs>
        <w:spacing w:line="276" w:lineRule="auto"/>
        <w:jc w:val="both"/>
        <w:rPr>
          <w:b/>
          <w:lang w:eastAsia="fr-FR"/>
        </w:rPr>
      </w:pPr>
      <w:r w:rsidRPr="00C35BE3">
        <w:rPr>
          <w:b/>
          <w:lang w:eastAsia="fr-FR"/>
        </w:rPr>
        <w:lastRenderedPageBreak/>
        <w:t>Les extrants de la consultation</w:t>
      </w:r>
    </w:p>
    <w:p w:rsidR="00581044" w:rsidRPr="00C35BE3" w:rsidRDefault="00581044" w:rsidP="00C35BE3">
      <w:pPr>
        <w:tabs>
          <w:tab w:val="left" w:pos="2175"/>
        </w:tabs>
        <w:spacing w:after="0"/>
        <w:jc w:val="both"/>
        <w:rPr>
          <w:rFonts w:ascii="Times New Roman" w:eastAsia="Times New Roman" w:hAnsi="Times New Roman" w:cs="Times New Roman"/>
          <w:sz w:val="24"/>
          <w:szCs w:val="24"/>
          <w:lang w:eastAsia="fr-FR"/>
        </w:rPr>
      </w:pPr>
      <w:r w:rsidRPr="00C35BE3">
        <w:rPr>
          <w:rFonts w:ascii="Times New Roman" w:eastAsia="Times New Roman" w:hAnsi="Times New Roman" w:cs="Times New Roman"/>
          <w:sz w:val="24"/>
          <w:szCs w:val="24"/>
          <w:lang w:eastAsia="fr-FR"/>
        </w:rPr>
        <w:t>Le /la consultant(e)</w:t>
      </w:r>
      <w:r w:rsidR="000336AE" w:rsidRPr="00C35BE3">
        <w:rPr>
          <w:rFonts w:ascii="Times New Roman" w:eastAsia="Times New Roman" w:hAnsi="Times New Roman" w:cs="Times New Roman"/>
          <w:sz w:val="24"/>
          <w:szCs w:val="24"/>
          <w:lang w:eastAsia="fr-FR"/>
        </w:rPr>
        <w:t xml:space="preserve"> </w:t>
      </w:r>
      <w:r w:rsidRPr="00C35BE3">
        <w:rPr>
          <w:rFonts w:ascii="Times New Roman" w:eastAsia="Times New Roman" w:hAnsi="Times New Roman" w:cs="Times New Roman"/>
          <w:sz w:val="24"/>
          <w:szCs w:val="24"/>
          <w:lang w:eastAsia="fr-FR"/>
        </w:rPr>
        <w:t>fournira à la fin de la période de son travail :</w:t>
      </w:r>
    </w:p>
    <w:p w:rsidR="00581044" w:rsidRPr="00C35BE3" w:rsidRDefault="0023058A" w:rsidP="00C35BE3">
      <w:pPr>
        <w:numPr>
          <w:ilvl w:val="1"/>
          <w:numId w:val="2"/>
        </w:numPr>
        <w:tabs>
          <w:tab w:val="left" w:pos="2175"/>
        </w:tabs>
        <w:spacing w:after="0"/>
        <w:jc w:val="both"/>
        <w:rPr>
          <w:rFonts w:ascii="Times New Roman" w:eastAsia="Times New Roman" w:hAnsi="Times New Roman" w:cs="Times New Roman"/>
          <w:sz w:val="24"/>
          <w:szCs w:val="24"/>
          <w:lang w:eastAsia="fr-FR"/>
        </w:rPr>
      </w:pPr>
      <w:r w:rsidRPr="00C35BE3">
        <w:rPr>
          <w:rFonts w:ascii="Times New Roman" w:eastAsia="Times New Roman" w:hAnsi="Times New Roman" w:cs="Times New Roman"/>
          <w:sz w:val="24"/>
          <w:szCs w:val="24"/>
          <w:lang w:eastAsia="fr-FR"/>
        </w:rPr>
        <w:t>15</w:t>
      </w:r>
      <w:r w:rsidR="00955018" w:rsidRPr="00C35BE3">
        <w:rPr>
          <w:rFonts w:ascii="Times New Roman" w:eastAsia="Times New Roman" w:hAnsi="Times New Roman" w:cs="Times New Roman"/>
          <w:sz w:val="24"/>
          <w:szCs w:val="24"/>
          <w:lang w:eastAsia="fr-FR"/>
        </w:rPr>
        <w:t xml:space="preserve"> plans </w:t>
      </w:r>
      <w:r w:rsidRPr="00C35BE3">
        <w:rPr>
          <w:rFonts w:ascii="Times New Roman" w:eastAsia="Times New Roman" w:hAnsi="Times New Roman" w:cs="Times New Roman"/>
          <w:sz w:val="24"/>
          <w:szCs w:val="24"/>
          <w:lang w:eastAsia="fr-FR"/>
        </w:rPr>
        <w:t>de Contingence</w:t>
      </w:r>
      <w:r w:rsidR="00C35BE3" w:rsidRPr="00C35BE3">
        <w:rPr>
          <w:rFonts w:ascii="Times New Roman" w:eastAsia="Times New Roman" w:hAnsi="Times New Roman" w:cs="Times New Roman"/>
          <w:sz w:val="24"/>
          <w:szCs w:val="24"/>
          <w:lang w:eastAsia="fr-FR"/>
        </w:rPr>
        <w:t xml:space="preserve"> et annexes</w:t>
      </w:r>
      <w:r w:rsidR="00581044" w:rsidRPr="00C35BE3">
        <w:rPr>
          <w:rFonts w:ascii="Times New Roman" w:eastAsia="Times New Roman" w:hAnsi="Times New Roman" w:cs="Times New Roman"/>
          <w:sz w:val="24"/>
          <w:szCs w:val="24"/>
          <w:lang w:eastAsia="fr-FR"/>
        </w:rPr>
        <w:t xml:space="preserve"> mis à jour et v</w:t>
      </w:r>
      <w:r w:rsidR="00955018" w:rsidRPr="00C35BE3">
        <w:rPr>
          <w:rFonts w:ascii="Times New Roman" w:eastAsia="Times New Roman" w:hAnsi="Times New Roman" w:cs="Times New Roman"/>
          <w:sz w:val="24"/>
          <w:szCs w:val="24"/>
          <w:lang w:eastAsia="fr-FR"/>
        </w:rPr>
        <w:t xml:space="preserve">alidés </w:t>
      </w:r>
      <w:r w:rsidRPr="00C35BE3">
        <w:rPr>
          <w:rFonts w:ascii="Times New Roman" w:eastAsia="Times New Roman" w:hAnsi="Times New Roman" w:cs="Times New Roman"/>
          <w:sz w:val="24"/>
          <w:szCs w:val="24"/>
          <w:lang w:eastAsia="fr-FR"/>
        </w:rPr>
        <w:t>par les CTD et Oxfam</w:t>
      </w:r>
      <w:r w:rsidR="00C35BE3" w:rsidRPr="00C35BE3">
        <w:rPr>
          <w:rFonts w:ascii="Times New Roman" w:eastAsia="Times New Roman" w:hAnsi="Times New Roman" w:cs="Times New Roman"/>
          <w:sz w:val="24"/>
          <w:szCs w:val="24"/>
          <w:lang w:eastAsia="fr-FR"/>
        </w:rPr>
        <w:t> ;</w:t>
      </w:r>
    </w:p>
    <w:p w:rsidR="00955018" w:rsidRPr="00C35BE3" w:rsidRDefault="00955018" w:rsidP="00C35BE3">
      <w:pPr>
        <w:numPr>
          <w:ilvl w:val="1"/>
          <w:numId w:val="2"/>
        </w:numPr>
        <w:tabs>
          <w:tab w:val="left" w:pos="2175"/>
        </w:tabs>
        <w:spacing w:after="0"/>
        <w:jc w:val="both"/>
        <w:rPr>
          <w:rFonts w:ascii="Times New Roman" w:eastAsia="Times New Roman" w:hAnsi="Times New Roman" w:cs="Times New Roman"/>
          <w:sz w:val="24"/>
          <w:szCs w:val="24"/>
          <w:lang w:eastAsia="fr-FR"/>
        </w:rPr>
      </w:pPr>
      <w:r w:rsidRPr="00C35BE3">
        <w:rPr>
          <w:rFonts w:ascii="Times New Roman" w:eastAsia="Times New Roman" w:hAnsi="Times New Roman" w:cs="Times New Roman"/>
          <w:sz w:val="24"/>
          <w:szCs w:val="24"/>
          <w:lang w:eastAsia="fr-FR"/>
        </w:rPr>
        <w:t>Les documents des scenarios pour les exercices de simulation de table</w:t>
      </w:r>
      <w:r w:rsidR="00C35BE3" w:rsidRPr="00C35BE3">
        <w:rPr>
          <w:rFonts w:ascii="Times New Roman" w:eastAsia="Times New Roman" w:hAnsi="Times New Roman" w:cs="Times New Roman"/>
          <w:sz w:val="24"/>
          <w:szCs w:val="24"/>
          <w:lang w:eastAsia="fr-FR"/>
        </w:rPr>
        <w:t> ;</w:t>
      </w:r>
    </w:p>
    <w:p w:rsidR="00B31C44" w:rsidRPr="00C35BE3" w:rsidRDefault="00B31C44" w:rsidP="00C35BE3">
      <w:pPr>
        <w:numPr>
          <w:ilvl w:val="1"/>
          <w:numId w:val="2"/>
        </w:numPr>
        <w:tabs>
          <w:tab w:val="left" w:pos="2175"/>
        </w:tabs>
        <w:spacing w:after="0"/>
        <w:jc w:val="both"/>
        <w:rPr>
          <w:rFonts w:ascii="Times New Roman" w:eastAsia="Times New Roman" w:hAnsi="Times New Roman" w:cs="Times New Roman"/>
          <w:sz w:val="24"/>
          <w:szCs w:val="24"/>
          <w:lang w:eastAsia="fr-FR"/>
        </w:rPr>
      </w:pPr>
      <w:r w:rsidRPr="00C35BE3">
        <w:rPr>
          <w:rFonts w:ascii="Times New Roman" w:eastAsia="Times New Roman" w:hAnsi="Times New Roman" w:cs="Times New Roman"/>
          <w:sz w:val="24"/>
          <w:szCs w:val="24"/>
          <w:lang w:eastAsia="fr-FR"/>
        </w:rPr>
        <w:t>Modules et Plans d’alertes,  d’évacuation et de communication</w:t>
      </w:r>
      <w:r w:rsidR="00C35BE3" w:rsidRPr="00C35BE3">
        <w:rPr>
          <w:rFonts w:ascii="Times New Roman" w:eastAsia="Times New Roman" w:hAnsi="Times New Roman" w:cs="Times New Roman"/>
          <w:sz w:val="24"/>
          <w:szCs w:val="24"/>
          <w:lang w:eastAsia="fr-FR"/>
        </w:rPr>
        <w:t> ;</w:t>
      </w:r>
    </w:p>
    <w:p w:rsidR="00581044" w:rsidRPr="00C35BE3" w:rsidRDefault="00B31C44" w:rsidP="00C35BE3">
      <w:pPr>
        <w:numPr>
          <w:ilvl w:val="1"/>
          <w:numId w:val="2"/>
        </w:numPr>
        <w:tabs>
          <w:tab w:val="left" w:pos="2175"/>
        </w:tabs>
        <w:spacing w:after="0"/>
        <w:jc w:val="both"/>
        <w:rPr>
          <w:rFonts w:ascii="Times New Roman" w:eastAsia="Times New Roman" w:hAnsi="Times New Roman" w:cs="Times New Roman"/>
          <w:sz w:val="24"/>
          <w:szCs w:val="24"/>
          <w:lang w:eastAsia="fr-FR"/>
        </w:rPr>
      </w:pPr>
      <w:r w:rsidRPr="00C35BE3">
        <w:rPr>
          <w:rFonts w:ascii="Times New Roman" w:eastAsia="Times New Roman" w:hAnsi="Times New Roman" w:cs="Times New Roman"/>
          <w:sz w:val="24"/>
          <w:szCs w:val="24"/>
          <w:lang w:eastAsia="fr-FR"/>
        </w:rPr>
        <w:t>Rapp</w:t>
      </w:r>
      <w:r w:rsidR="00581044" w:rsidRPr="00C35BE3">
        <w:rPr>
          <w:rFonts w:ascii="Times New Roman" w:eastAsia="Times New Roman" w:hAnsi="Times New Roman" w:cs="Times New Roman"/>
          <w:sz w:val="24"/>
          <w:szCs w:val="24"/>
          <w:lang w:eastAsia="fr-FR"/>
        </w:rPr>
        <w:t>ort global narratif contenant des photos sur le déroulement de son travail de consultant</w:t>
      </w:r>
      <w:r w:rsidR="00C35BE3" w:rsidRPr="00C35BE3">
        <w:rPr>
          <w:rFonts w:ascii="Times New Roman" w:eastAsia="Times New Roman" w:hAnsi="Times New Roman" w:cs="Times New Roman"/>
          <w:sz w:val="24"/>
          <w:szCs w:val="24"/>
          <w:lang w:eastAsia="fr-FR"/>
        </w:rPr>
        <w:t>.</w:t>
      </w:r>
    </w:p>
    <w:p w:rsidR="00581044" w:rsidRPr="00C35BE3" w:rsidRDefault="00581044" w:rsidP="00C35BE3">
      <w:pPr>
        <w:pStyle w:val="ListParagraph"/>
        <w:numPr>
          <w:ilvl w:val="0"/>
          <w:numId w:val="13"/>
        </w:numPr>
        <w:tabs>
          <w:tab w:val="left" w:pos="2175"/>
        </w:tabs>
        <w:spacing w:line="276" w:lineRule="auto"/>
        <w:jc w:val="both"/>
        <w:rPr>
          <w:b/>
          <w:lang w:eastAsia="fr-FR"/>
        </w:rPr>
      </w:pPr>
      <w:r w:rsidRPr="00C35BE3">
        <w:rPr>
          <w:b/>
          <w:lang w:eastAsia="fr-FR"/>
        </w:rPr>
        <w:t>Durée de la consultation</w:t>
      </w:r>
    </w:p>
    <w:p w:rsidR="00581044" w:rsidRPr="00C35BE3" w:rsidRDefault="00581044" w:rsidP="00C35BE3">
      <w:pPr>
        <w:tabs>
          <w:tab w:val="left" w:pos="2175"/>
        </w:tabs>
        <w:spacing w:after="0"/>
        <w:jc w:val="both"/>
        <w:rPr>
          <w:rFonts w:ascii="Times New Roman" w:eastAsia="Times New Roman" w:hAnsi="Times New Roman" w:cs="Times New Roman"/>
          <w:sz w:val="24"/>
          <w:szCs w:val="24"/>
          <w:lang w:eastAsia="fr-FR"/>
        </w:rPr>
      </w:pPr>
      <w:r w:rsidRPr="00C35BE3">
        <w:rPr>
          <w:rFonts w:ascii="Times New Roman" w:eastAsia="Times New Roman" w:hAnsi="Times New Roman" w:cs="Times New Roman"/>
          <w:sz w:val="24"/>
          <w:szCs w:val="24"/>
          <w:lang w:eastAsia="fr-FR"/>
        </w:rPr>
        <w:t>Le /la consul</w:t>
      </w:r>
      <w:r w:rsidR="0023058A" w:rsidRPr="00C35BE3">
        <w:rPr>
          <w:rFonts w:ascii="Times New Roman" w:eastAsia="Times New Roman" w:hAnsi="Times New Roman" w:cs="Times New Roman"/>
          <w:sz w:val="24"/>
          <w:szCs w:val="24"/>
          <w:lang w:eastAsia="fr-FR"/>
        </w:rPr>
        <w:t>tant(e) sera engagé à fournir 45</w:t>
      </w:r>
      <w:r w:rsidRPr="00C35BE3">
        <w:rPr>
          <w:rFonts w:ascii="Times New Roman" w:eastAsia="Times New Roman" w:hAnsi="Times New Roman" w:cs="Times New Roman"/>
          <w:sz w:val="24"/>
          <w:szCs w:val="24"/>
          <w:lang w:eastAsia="fr-FR"/>
        </w:rPr>
        <w:t xml:space="preserve"> jours </w:t>
      </w:r>
      <w:r w:rsidR="00C35BE3" w:rsidRPr="00C35BE3">
        <w:rPr>
          <w:rFonts w:ascii="Times New Roman" w:eastAsia="Times New Roman" w:hAnsi="Times New Roman" w:cs="Times New Roman"/>
          <w:sz w:val="24"/>
          <w:szCs w:val="24"/>
          <w:lang w:eastAsia="fr-FR"/>
        </w:rPr>
        <w:t xml:space="preserve">calendaires </w:t>
      </w:r>
      <w:r w:rsidRPr="00C35BE3">
        <w:rPr>
          <w:rFonts w:ascii="Times New Roman" w:eastAsia="Times New Roman" w:hAnsi="Times New Roman" w:cs="Times New Roman"/>
          <w:sz w:val="24"/>
          <w:szCs w:val="24"/>
          <w:lang w:eastAsia="fr-FR"/>
        </w:rPr>
        <w:t xml:space="preserve">de travail à raison de 3 jours par commune. </w:t>
      </w:r>
      <w:r w:rsidR="00955018" w:rsidRPr="00C35BE3">
        <w:rPr>
          <w:rFonts w:ascii="Times New Roman" w:eastAsia="Times New Roman" w:hAnsi="Times New Roman" w:cs="Times New Roman"/>
          <w:sz w:val="24"/>
          <w:szCs w:val="24"/>
          <w:lang w:eastAsia="fr-FR"/>
        </w:rPr>
        <w:t>Répartis comme suit :</w:t>
      </w:r>
    </w:p>
    <w:p w:rsidR="00581044" w:rsidRPr="00C35BE3" w:rsidRDefault="00581044" w:rsidP="00C35BE3">
      <w:pPr>
        <w:numPr>
          <w:ilvl w:val="0"/>
          <w:numId w:val="3"/>
        </w:numPr>
        <w:tabs>
          <w:tab w:val="left" w:pos="2175"/>
        </w:tabs>
        <w:spacing w:after="0"/>
        <w:jc w:val="both"/>
        <w:rPr>
          <w:rFonts w:ascii="Times New Roman" w:eastAsia="Times New Roman" w:hAnsi="Times New Roman" w:cs="Times New Roman"/>
          <w:sz w:val="24"/>
          <w:szCs w:val="24"/>
          <w:lang w:eastAsia="fr-FR"/>
        </w:rPr>
      </w:pPr>
      <w:r w:rsidRPr="00C35BE3">
        <w:rPr>
          <w:rFonts w:ascii="Times New Roman" w:eastAsia="Times New Roman" w:hAnsi="Times New Roman" w:cs="Times New Roman"/>
          <w:sz w:val="24"/>
          <w:szCs w:val="24"/>
          <w:lang w:eastAsia="fr-FR"/>
        </w:rPr>
        <w:t xml:space="preserve">Une </w:t>
      </w:r>
      <w:r w:rsidR="00C35BE3" w:rsidRPr="00C35BE3">
        <w:rPr>
          <w:rFonts w:ascii="Times New Roman" w:eastAsia="Times New Roman" w:hAnsi="Times New Roman" w:cs="Times New Roman"/>
          <w:sz w:val="24"/>
          <w:szCs w:val="24"/>
          <w:lang w:eastAsia="fr-FR"/>
        </w:rPr>
        <w:t>demi-journée</w:t>
      </w:r>
      <w:r w:rsidRPr="00C35BE3">
        <w:rPr>
          <w:rFonts w:ascii="Times New Roman" w:eastAsia="Times New Roman" w:hAnsi="Times New Roman" w:cs="Times New Roman"/>
          <w:sz w:val="24"/>
          <w:szCs w:val="24"/>
          <w:lang w:eastAsia="fr-FR"/>
        </w:rPr>
        <w:t xml:space="preserve"> d’atelier dans chaque commune pour collecter auprès des acteurs </w:t>
      </w:r>
      <w:r w:rsidR="00955018" w:rsidRPr="00C35BE3">
        <w:rPr>
          <w:rFonts w:ascii="Times New Roman" w:eastAsia="Times New Roman" w:hAnsi="Times New Roman" w:cs="Times New Roman"/>
          <w:sz w:val="24"/>
          <w:szCs w:val="24"/>
          <w:lang w:eastAsia="fr-FR"/>
        </w:rPr>
        <w:t xml:space="preserve">et des </w:t>
      </w:r>
      <w:r w:rsidRPr="00C35BE3">
        <w:rPr>
          <w:rFonts w:ascii="Times New Roman" w:eastAsia="Times New Roman" w:hAnsi="Times New Roman" w:cs="Times New Roman"/>
          <w:sz w:val="24"/>
          <w:szCs w:val="24"/>
          <w:lang w:eastAsia="fr-FR"/>
        </w:rPr>
        <w:t>membres</w:t>
      </w:r>
      <w:r w:rsidR="00955018" w:rsidRPr="00C35BE3">
        <w:rPr>
          <w:rFonts w:ascii="Times New Roman" w:eastAsia="Times New Roman" w:hAnsi="Times New Roman" w:cs="Times New Roman"/>
          <w:sz w:val="24"/>
          <w:szCs w:val="24"/>
          <w:lang w:eastAsia="fr-FR"/>
        </w:rPr>
        <w:t xml:space="preserve"> des CCPC</w:t>
      </w:r>
      <w:r w:rsidRPr="00C35BE3">
        <w:rPr>
          <w:rFonts w:ascii="Times New Roman" w:eastAsia="Times New Roman" w:hAnsi="Times New Roman" w:cs="Times New Roman"/>
          <w:sz w:val="24"/>
          <w:szCs w:val="24"/>
          <w:lang w:eastAsia="fr-FR"/>
        </w:rPr>
        <w:t xml:space="preserve"> les informations nécessaires à la mise à jour</w:t>
      </w:r>
      <w:r w:rsidR="00C35BE3" w:rsidRPr="00C35BE3">
        <w:rPr>
          <w:rFonts w:ascii="Times New Roman" w:eastAsia="Times New Roman" w:hAnsi="Times New Roman" w:cs="Times New Roman"/>
          <w:sz w:val="24"/>
          <w:szCs w:val="24"/>
          <w:lang w:eastAsia="fr-FR"/>
        </w:rPr>
        <w:t xml:space="preserve"> d</w:t>
      </w:r>
      <w:r w:rsidR="00955018" w:rsidRPr="00C35BE3">
        <w:rPr>
          <w:rFonts w:ascii="Times New Roman" w:eastAsia="Times New Roman" w:hAnsi="Times New Roman" w:cs="Times New Roman"/>
          <w:sz w:val="24"/>
          <w:szCs w:val="24"/>
          <w:lang w:eastAsia="fr-FR"/>
        </w:rPr>
        <w:t>es Plans</w:t>
      </w:r>
      <w:r w:rsidR="00C35BE3" w:rsidRPr="00C35BE3">
        <w:rPr>
          <w:rFonts w:ascii="Times New Roman" w:eastAsia="Times New Roman" w:hAnsi="Times New Roman" w:cs="Times New Roman"/>
          <w:sz w:val="24"/>
          <w:szCs w:val="24"/>
          <w:lang w:eastAsia="fr-FR"/>
        </w:rPr>
        <w:t> ;</w:t>
      </w:r>
    </w:p>
    <w:p w:rsidR="00581044" w:rsidRPr="00C35BE3" w:rsidRDefault="0023058A" w:rsidP="00C35BE3">
      <w:pPr>
        <w:numPr>
          <w:ilvl w:val="0"/>
          <w:numId w:val="3"/>
        </w:numPr>
        <w:tabs>
          <w:tab w:val="left" w:pos="2175"/>
        </w:tabs>
        <w:spacing w:after="0"/>
        <w:jc w:val="both"/>
        <w:rPr>
          <w:rFonts w:ascii="Times New Roman" w:eastAsia="Times New Roman" w:hAnsi="Times New Roman" w:cs="Times New Roman"/>
          <w:sz w:val="24"/>
          <w:szCs w:val="24"/>
          <w:lang w:eastAsia="fr-FR"/>
        </w:rPr>
      </w:pPr>
      <w:r w:rsidRPr="00C35BE3">
        <w:rPr>
          <w:rFonts w:ascii="Times New Roman" w:eastAsia="Times New Roman" w:hAnsi="Times New Roman" w:cs="Times New Roman"/>
          <w:sz w:val="24"/>
          <w:szCs w:val="24"/>
          <w:lang w:eastAsia="fr-FR"/>
        </w:rPr>
        <w:t>Une journée</w:t>
      </w:r>
      <w:r w:rsidR="00581044" w:rsidRPr="00C35BE3">
        <w:rPr>
          <w:rFonts w:ascii="Times New Roman" w:eastAsia="Times New Roman" w:hAnsi="Times New Roman" w:cs="Times New Roman"/>
          <w:sz w:val="24"/>
          <w:szCs w:val="24"/>
          <w:lang w:eastAsia="fr-FR"/>
        </w:rPr>
        <w:t xml:space="preserve"> pour la rédaction du document et la consultation des CTD au besoin</w:t>
      </w:r>
      <w:r w:rsidR="00C35BE3" w:rsidRPr="00C35BE3">
        <w:rPr>
          <w:rFonts w:ascii="Times New Roman" w:eastAsia="Times New Roman" w:hAnsi="Times New Roman" w:cs="Times New Roman"/>
          <w:sz w:val="24"/>
          <w:szCs w:val="24"/>
          <w:lang w:eastAsia="fr-FR"/>
        </w:rPr>
        <w:t> ;</w:t>
      </w:r>
    </w:p>
    <w:p w:rsidR="00C35BE3" w:rsidRPr="00C35BE3" w:rsidRDefault="0023058A" w:rsidP="00C35BE3">
      <w:pPr>
        <w:numPr>
          <w:ilvl w:val="0"/>
          <w:numId w:val="3"/>
        </w:numPr>
        <w:tabs>
          <w:tab w:val="left" w:pos="2175"/>
        </w:tabs>
        <w:spacing w:after="0"/>
        <w:jc w:val="both"/>
        <w:rPr>
          <w:rFonts w:ascii="Times New Roman" w:eastAsia="Times New Roman" w:hAnsi="Times New Roman" w:cs="Times New Roman"/>
          <w:sz w:val="24"/>
          <w:szCs w:val="24"/>
          <w:lang w:eastAsia="fr-FR"/>
        </w:rPr>
      </w:pPr>
      <w:r w:rsidRPr="00C35BE3">
        <w:rPr>
          <w:rFonts w:ascii="Times New Roman" w:eastAsia="Times New Roman" w:hAnsi="Times New Roman" w:cs="Times New Roman"/>
          <w:sz w:val="24"/>
          <w:szCs w:val="24"/>
          <w:lang w:eastAsia="fr-FR"/>
        </w:rPr>
        <w:t>Une</w:t>
      </w:r>
      <w:r w:rsidR="00C35BE3" w:rsidRPr="00C35BE3">
        <w:rPr>
          <w:rFonts w:ascii="Times New Roman" w:eastAsia="Times New Roman" w:hAnsi="Times New Roman" w:cs="Times New Roman"/>
          <w:sz w:val="24"/>
          <w:szCs w:val="24"/>
          <w:lang w:eastAsia="fr-FR"/>
        </w:rPr>
        <w:t xml:space="preserve"> demi-journée</w:t>
      </w:r>
      <w:r w:rsidR="00581044" w:rsidRPr="00C35BE3">
        <w:rPr>
          <w:rFonts w:ascii="Times New Roman" w:eastAsia="Times New Roman" w:hAnsi="Times New Roman" w:cs="Times New Roman"/>
          <w:sz w:val="24"/>
          <w:szCs w:val="24"/>
          <w:lang w:eastAsia="fr-FR"/>
        </w:rPr>
        <w:t xml:space="preserve"> pour la rencontre de</w:t>
      </w:r>
      <w:r w:rsidR="00955018" w:rsidRPr="00C35BE3">
        <w:rPr>
          <w:rFonts w:ascii="Times New Roman" w:eastAsia="Times New Roman" w:hAnsi="Times New Roman" w:cs="Times New Roman"/>
          <w:sz w:val="24"/>
          <w:szCs w:val="24"/>
          <w:lang w:eastAsia="fr-FR"/>
        </w:rPr>
        <w:t xml:space="preserve"> restitution et </w:t>
      </w:r>
      <w:r w:rsidR="00581044" w:rsidRPr="00C35BE3">
        <w:rPr>
          <w:rFonts w:ascii="Times New Roman" w:eastAsia="Times New Roman" w:hAnsi="Times New Roman" w:cs="Times New Roman"/>
          <w:sz w:val="24"/>
          <w:szCs w:val="24"/>
          <w:lang w:eastAsia="fr-FR"/>
        </w:rPr>
        <w:t>validation du document avec la communauté</w:t>
      </w:r>
      <w:r w:rsidR="00C35BE3" w:rsidRPr="00C35BE3">
        <w:rPr>
          <w:rFonts w:ascii="Times New Roman" w:eastAsia="Times New Roman" w:hAnsi="Times New Roman" w:cs="Times New Roman"/>
          <w:sz w:val="24"/>
          <w:szCs w:val="24"/>
          <w:lang w:eastAsia="fr-FR"/>
        </w:rPr>
        <w:t> ;</w:t>
      </w:r>
    </w:p>
    <w:p w:rsidR="00581044" w:rsidRPr="00C35BE3" w:rsidRDefault="00C35BE3" w:rsidP="00C35BE3">
      <w:pPr>
        <w:numPr>
          <w:ilvl w:val="0"/>
          <w:numId w:val="3"/>
        </w:numPr>
        <w:tabs>
          <w:tab w:val="left" w:pos="2175"/>
        </w:tabs>
        <w:spacing w:after="0"/>
        <w:jc w:val="both"/>
        <w:rPr>
          <w:rFonts w:ascii="Times New Roman" w:eastAsia="Times New Roman" w:hAnsi="Times New Roman" w:cs="Times New Roman"/>
          <w:sz w:val="24"/>
          <w:szCs w:val="24"/>
          <w:lang w:eastAsia="fr-FR"/>
        </w:rPr>
      </w:pPr>
      <w:r w:rsidRPr="00C35BE3">
        <w:rPr>
          <w:rFonts w:ascii="Times New Roman" w:eastAsia="Times New Roman" w:hAnsi="Times New Roman" w:cs="Times New Roman"/>
          <w:sz w:val="24"/>
          <w:szCs w:val="24"/>
          <w:lang w:eastAsia="fr-FR"/>
        </w:rPr>
        <w:t>Une demi-journée de simulation d’appropriation du document par les membres des CCPC.</w:t>
      </w:r>
    </w:p>
    <w:p w:rsidR="00581044" w:rsidRPr="00C35BE3" w:rsidRDefault="00581044" w:rsidP="00C35BE3">
      <w:pPr>
        <w:tabs>
          <w:tab w:val="left" w:pos="2175"/>
        </w:tabs>
        <w:spacing w:after="0"/>
        <w:jc w:val="both"/>
        <w:rPr>
          <w:rFonts w:ascii="Times New Roman" w:eastAsia="Times New Roman" w:hAnsi="Times New Roman" w:cs="Times New Roman"/>
          <w:sz w:val="24"/>
          <w:szCs w:val="24"/>
          <w:lang w:eastAsia="fr-FR"/>
        </w:rPr>
      </w:pPr>
      <w:r w:rsidRPr="00C35BE3">
        <w:rPr>
          <w:rFonts w:ascii="Times New Roman" w:eastAsia="Times New Roman" w:hAnsi="Times New Roman" w:cs="Times New Roman"/>
          <w:sz w:val="24"/>
          <w:szCs w:val="24"/>
          <w:lang w:eastAsia="fr-FR"/>
        </w:rPr>
        <w:t xml:space="preserve">Un calendrier </w:t>
      </w:r>
      <w:r w:rsidR="00955018" w:rsidRPr="00C35BE3">
        <w:rPr>
          <w:rFonts w:ascii="Times New Roman" w:eastAsia="Times New Roman" w:hAnsi="Times New Roman" w:cs="Times New Roman"/>
          <w:sz w:val="24"/>
          <w:szCs w:val="24"/>
          <w:lang w:eastAsia="fr-FR"/>
        </w:rPr>
        <w:t xml:space="preserve">et méthodologie de </w:t>
      </w:r>
      <w:r w:rsidRPr="00C35BE3">
        <w:rPr>
          <w:rFonts w:ascii="Times New Roman" w:eastAsia="Times New Roman" w:hAnsi="Times New Roman" w:cs="Times New Roman"/>
          <w:sz w:val="24"/>
          <w:szCs w:val="24"/>
          <w:lang w:eastAsia="fr-FR"/>
        </w:rPr>
        <w:t>travail exhaustif sera établi au moment de la signature du contrat et fixera la période de réalisation des travaux qu</w:t>
      </w:r>
      <w:r w:rsidR="0023058A" w:rsidRPr="00C35BE3">
        <w:rPr>
          <w:rFonts w:ascii="Times New Roman" w:eastAsia="Times New Roman" w:hAnsi="Times New Roman" w:cs="Times New Roman"/>
          <w:sz w:val="24"/>
          <w:szCs w:val="24"/>
          <w:lang w:eastAsia="fr-FR"/>
        </w:rPr>
        <w:t>i ne doivent pas excéder les 45 jours</w:t>
      </w:r>
      <w:r w:rsidRPr="00C35BE3">
        <w:rPr>
          <w:rFonts w:ascii="Times New Roman" w:eastAsia="Times New Roman" w:hAnsi="Times New Roman" w:cs="Times New Roman"/>
          <w:sz w:val="24"/>
          <w:szCs w:val="24"/>
          <w:lang w:eastAsia="fr-FR"/>
        </w:rPr>
        <w:t xml:space="preserve"> à raison de 3 jours</w:t>
      </w:r>
      <w:r w:rsidR="00C35BE3" w:rsidRPr="00C35BE3">
        <w:rPr>
          <w:rFonts w:ascii="Times New Roman" w:eastAsia="Times New Roman" w:hAnsi="Times New Roman" w:cs="Times New Roman"/>
          <w:sz w:val="24"/>
          <w:szCs w:val="24"/>
          <w:lang w:eastAsia="fr-FR"/>
        </w:rPr>
        <w:t xml:space="preserve"> de travail</w:t>
      </w:r>
      <w:r w:rsidRPr="00C35BE3">
        <w:rPr>
          <w:rFonts w:ascii="Times New Roman" w:eastAsia="Times New Roman" w:hAnsi="Times New Roman" w:cs="Times New Roman"/>
          <w:sz w:val="24"/>
          <w:szCs w:val="24"/>
          <w:lang w:eastAsia="fr-FR"/>
        </w:rPr>
        <w:t xml:space="preserve"> par</w:t>
      </w:r>
      <w:r w:rsidR="0023058A" w:rsidRPr="00C35BE3">
        <w:rPr>
          <w:rFonts w:ascii="Times New Roman" w:eastAsia="Times New Roman" w:hAnsi="Times New Roman" w:cs="Times New Roman"/>
          <w:sz w:val="24"/>
          <w:szCs w:val="24"/>
          <w:lang w:eastAsia="fr-FR"/>
        </w:rPr>
        <w:t xml:space="preserve"> commune</w:t>
      </w:r>
      <w:r w:rsidRPr="00C35BE3">
        <w:rPr>
          <w:rFonts w:ascii="Times New Roman" w:eastAsia="Times New Roman" w:hAnsi="Times New Roman" w:cs="Times New Roman"/>
          <w:sz w:val="24"/>
          <w:szCs w:val="24"/>
          <w:lang w:eastAsia="fr-FR"/>
        </w:rPr>
        <w:t xml:space="preserve"> </w:t>
      </w:r>
      <w:r w:rsidR="00C35BE3" w:rsidRPr="00C35BE3">
        <w:rPr>
          <w:rFonts w:ascii="Times New Roman" w:eastAsia="Times New Roman" w:hAnsi="Times New Roman" w:cs="Times New Roman"/>
          <w:sz w:val="24"/>
          <w:szCs w:val="24"/>
          <w:lang w:eastAsia="fr-FR"/>
        </w:rPr>
        <w:t>repartis comme susmentionnés</w:t>
      </w:r>
      <w:r w:rsidRPr="00C35BE3">
        <w:rPr>
          <w:rFonts w:ascii="Times New Roman" w:eastAsia="Times New Roman" w:hAnsi="Times New Roman" w:cs="Times New Roman"/>
          <w:sz w:val="24"/>
          <w:szCs w:val="24"/>
          <w:lang w:eastAsia="fr-FR"/>
        </w:rPr>
        <w:t>.</w:t>
      </w:r>
    </w:p>
    <w:p w:rsidR="00714CC5" w:rsidRPr="00C35BE3" w:rsidRDefault="00714CC5" w:rsidP="00C35BE3">
      <w:pPr>
        <w:pStyle w:val="ListParagraph"/>
        <w:numPr>
          <w:ilvl w:val="0"/>
          <w:numId w:val="13"/>
        </w:numPr>
        <w:spacing w:line="276" w:lineRule="auto"/>
        <w:jc w:val="both"/>
        <w:rPr>
          <w:b/>
        </w:rPr>
      </w:pPr>
      <w:r w:rsidRPr="00C35BE3">
        <w:rPr>
          <w:b/>
        </w:rPr>
        <w:t>Logistique et Ressources Humaines</w:t>
      </w:r>
    </w:p>
    <w:p w:rsidR="00714CC5" w:rsidRPr="00C35BE3" w:rsidRDefault="00714CC5" w:rsidP="00C35BE3">
      <w:pPr>
        <w:pStyle w:val="ListParagraph"/>
        <w:numPr>
          <w:ilvl w:val="0"/>
          <w:numId w:val="11"/>
        </w:numPr>
        <w:spacing w:line="276" w:lineRule="auto"/>
        <w:jc w:val="both"/>
        <w:rPr>
          <w:lang w:val="fr-HT"/>
        </w:rPr>
      </w:pPr>
      <w:r w:rsidRPr="00C35BE3">
        <w:rPr>
          <w:lang w:val="fr-HT"/>
        </w:rPr>
        <w:t xml:space="preserve">Les ressources matérielles nécessaires pour la visite relèvent d’OXFAM et du CDGRD </w:t>
      </w:r>
    </w:p>
    <w:p w:rsidR="00312602" w:rsidRPr="00C35BE3" w:rsidRDefault="00312602" w:rsidP="00C35BE3">
      <w:pPr>
        <w:pStyle w:val="ListParagraph"/>
        <w:numPr>
          <w:ilvl w:val="1"/>
          <w:numId w:val="11"/>
        </w:numPr>
        <w:spacing w:line="276" w:lineRule="auto"/>
        <w:jc w:val="both"/>
        <w:rPr>
          <w:lang w:val="fr-HT"/>
        </w:rPr>
      </w:pPr>
      <w:r w:rsidRPr="00C35BE3">
        <w:rPr>
          <w:lang w:val="fr-HT"/>
        </w:rPr>
        <w:t>Nourriture des participants</w:t>
      </w:r>
    </w:p>
    <w:p w:rsidR="00312602" w:rsidRPr="00C35BE3" w:rsidRDefault="00312602" w:rsidP="00C35BE3">
      <w:pPr>
        <w:pStyle w:val="ListParagraph"/>
        <w:numPr>
          <w:ilvl w:val="1"/>
          <w:numId w:val="11"/>
        </w:numPr>
        <w:spacing w:line="276" w:lineRule="auto"/>
        <w:jc w:val="both"/>
        <w:rPr>
          <w:lang w:val="fr-HT"/>
        </w:rPr>
      </w:pPr>
      <w:r w:rsidRPr="00C35BE3">
        <w:rPr>
          <w:lang w:val="fr-HT"/>
        </w:rPr>
        <w:t xml:space="preserve">Fournitures et matériels de formation </w:t>
      </w:r>
    </w:p>
    <w:p w:rsidR="00312602" w:rsidRPr="00C35BE3" w:rsidRDefault="00312602" w:rsidP="00C35BE3">
      <w:pPr>
        <w:pStyle w:val="ListParagraph"/>
        <w:numPr>
          <w:ilvl w:val="0"/>
          <w:numId w:val="11"/>
        </w:numPr>
        <w:spacing w:line="276" w:lineRule="auto"/>
        <w:jc w:val="both"/>
        <w:rPr>
          <w:lang w:val="fr-HT"/>
        </w:rPr>
      </w:pPr>
      <w:r w:rsidRPr="00C35BE3">
        <w:rPr>
          <w:lang w:val="fr-HT"/>
        </w:rPr>
        <w:t>Le transport de</w:t>
      </w:r>
      <w:r w:rsidR="00714CC5" w:rsidRPr="00C35BE3">
        <w:rPr>
          <w:lang w:val="fr-HT"/>
        </w:rPr>
        <w:t>s personnes-ressources sur le</w:t>
      </w:r>
      <w:r w:rsidR="00CB145A" w:rsidRPr="00C35BE3">
        <w:rPr>
          <w:lang w:val="fr-HT"/>
        </w:rPr>
        <w:t xml:space="preserve"> terrain est à la charge du consu</w:t>
      </w:r>
      <w:r w:rsidR="00B31C44" w:rsidRPr="00C35BE3">
        <w:rPr>
          <w:lang w:val="fr-HT"/>
        </w:rPr>
        <w:t>l</w:t>
      </w:r>
      <w:r w:rsidR="00CB145A" w:rsidRPr="00C35BE3">
        <w:rPr>
          <w:lang w:val="fr-HT"/>
        </w:rPr>
        <w:t>tant</w:t>
      </w:r>
      <w:r w:rsidR="00714CC5" w:rsidRPr="00C35BE3">
        <w:rPr>
          <w:lang w:val="fr-HT"/>
        </w:rPr>
        <w:t xml:space="preserve">  </w:t>
      </w:r>
      <w:r w:rsidR="00B31C44" w:rsidRPr="00C35BE3">
        <w:rPr>
          <w:lang w:val="fr-HT"/>
        </w:rPr>
        <w:t>ou</w:t>
      </w:r>
      <w:r w:rsidRPr="00C35BE3">
        <w:rPr>
          <w:lang w:val="fr-HT"/>
        </w:rPr>
        <w:t xml:space="preserve"> de la firme</w:t>
      </w:r>
      <w:r w:rsidR="00C35BE3" w:rsidRPr="00C35BE3">
        <w:rPr>
          <w:lang w:val="fr-HT"/>
        </w:rPr>
        <w:t> ;</w:t>
      </w:r>
    </w:p>
    <w:p w:rsidR="00312602" w:rsidRPr="00C35BE3" w:rsidRDefault="00312602" w:rsidP="00C35BE3">
      <w:pPr>
        <w:pStyle w:val="ListParagraph"/>
        <w:numPr>
          <w:ilvl w:val="0"/>
          <w:numId w:val="11"/>
        </w:numPr>
        <w:spacing w:line="276" w:lineRule="auto"/>
        <w:jc w:val="both"/>
        <w:rPr>
          <w:lang w:val="fr-HT"/>
        </w:rPr>
      </w:pPr>
      <w:r w:rsidRPr="00C35BE3">
        <w:rPr>
          <w:lang w:val="fr-HT"/>
        </w:rPr>
        <w:t>Pour l´</w:t>
      </w:r>
      <w:r w:rsidR="00B31C44" w:rsidRPr="00C35BE3">
        <w:rPr>
          <w:lang w:val="fr-HT"/>
        </w:rPr>
        <w:t>hébergement</w:t>
      </w:r>
      <w:r w:rsidRPr="00C35BE3">
        <w:rPr>
          <w:lang w:val="fr-HT"/>
        </w:rPr>
        <w:t xml:space="preserve"> des personnes-ressources de la consultation seront </w:t>
      </w:r>
      <w:r w:rsidR="00B31C44" w:rsidRPr="00C35BE3">
        <w:rPr>
          <w:lang w:val="fr-HT"/>
        </w:rPr>
        <w:t>à</w:t>
      </w:r>
      <w:r w:rsidRPr="00C35BE3">
        <w:rPr>
          <w:lang w:val="fr-HT"/>
        </w:rPr>
        <w:t xml:space="preserve"> la charge du consultant ou de la firme</w:t>
      </w:r>
      <w:r w:rsidR="00C35BE3" w:rsidRPr="00C35BE3">
        <w:rPr>
          <w:lang w:val="fr-HT"/>
        </w:rPr>
        <w:t> ;</w:t>
      </w:r>
    </w:p>
    <w:p w:rsidR="00714CC5" w:rsidRPr="00C35BE3" w:rsidRDefault="00714CC5" w:rsidP="00C35BE3">
      <w:pPr>
        <w:pStyle w:val="ListParagraph"/>
        <w:numPr>
          <w:ilvl w:val="0"/>
          <w:numId w:val="11"/>
        </w:numPr>
        <w:spacing w:line="276" w:lineRule="auto"/>
        <w:jc w:val="both"/>
        <w:rPr>
          <w:lang w:val="fr-HT"/>
        </w:rPr>
      </w:pPr>
      <w:r w:rsidRPr="00C35BE3">
        <w:t xml:space="preserve">Pour les contacts avec des membres des CCPCs, </w:t>
      </w:r>
      <w:r w:rsidR="00312602" w:rsidRPr="00C35BE3">
        <w:t xml:space="preserve">le consultant ou la firme pourra </w:t>
      </w:r>
      <w:r w:rsidRPr="00C35BE3">
        <w:t>compter sur l’appui des CTD et d´Oxfam</w:t>
      </w:r>
      <w:r w:rsidR="000336AE" w:rsidRPr="00C35BE3">
        <w:t>.</w:t>
      </w:r>
    </w:p>
    <w:p w:rsidR="00581044" w:rsidRPr="00C35BE3" w:rsidRDefault="00581044" w:rsidP="00C35BE3">
      <w:pPr>
        <w:pStyle w:val="ListParagraph"/>
        <w:numPr>
          <w:ilvl w:val="0"/>
          <w:numId w:val="13"/>
        </w:numPr>
        <w:tabs>
          <w:tab w:val="left" w:pos="2175"/>
        </w:tabs>
        <w:spacing w:line="276" w:lineRule="auto"/>
        <w:jc w:val="both"/>
        <w:rPr>
          <w:b/>
          <w:lang w:eastAsia="fr-FR"/>
        </w:rPr>
      </w:pPr>
      <w:r w:rsidRPr="00C35BE3">
        <w:rPr>
          <w:b/>
          <w:lang w:eastAsia="fr-FR"/>
        </w:rPr>
        <w:t>Profil  du/ de la Consultant(e)</w:t>
      </w:r>
    </w:p>
    <w:p w:rsidR="00581044" w:rsidRPr="00C35BE3" w:rsidRDefault="00581044" w:rsidP="00C35BE3">
      <w:pPr>
        <w:tabs>
          <w:tab w:val="left" w:pos="2175"/>
        </w:tabs>
        <w:spacing w:after="0"/>
        <w:jc w:val="both"/>
        <w:rPr>
          <w:rFonts w:ascii="Times New Roman" w:eastAsia="Times New Roman" w:hAnsi="Times New Roman" w:cs="Times New Roman"/>
          <w:sz w:val="24"/>
          <w:szCs w:val="24"/>
          <w:lang w:eastAsia="fr-FR"/>
        </w:rPr>
      </w:pPr>
      <w:r w:rsidRPr="00C35BE3">
        <w:rPr>
          <w:rFonts w:ascii="Times New Roman" w:eastAsia="Times New Roman" w:hAnsi="Times New Roman" w:cs="Times New Roman"/>
          <w:sz w:val="24"/>
          <w:szCs w:val="24"/>
          <w:lang w:eastAsia="fr-FR"/>
        </w:rPr>
        <w:t>Le/la Candidat(e) doit :</w:t>
      </w:r>
    </w:p>
    <w:p w:rsidR="00581044" w:rsidRPr="00C35BE3" w:rsidRDefault="00581044" w:rsidP="00C35BE3">
      <w:pPr>
        <w:numPr>
          <w:ilvl w:val="0"/>
          <w:numId w:val="4"/>
        </w:numPr>
        <w:tabs>
          <w:tab w:val="left" w:pos="2175"/>
        </w:tabs>
        <w:spacing w:after="0"/>
        <w:jc w:val="both"/>
        <w:rPr>
          <w:rFonts w:ascii="Times New Roman" w:eastAsia="Times New Roman" w:hAnsi="Times New Roman" w:cs="Times New Roman"/>
          <w:sz w:val="24"/>
          <w:szCs w:val="24"/>
          <w:lang w:eastAsia="fr-FR"/>
        </w:rPr>
      </w:pPr>
      <w:r w:rsidRPr="00C35BE3">
        <w:rPr>
          <w:rFonts w:ascii="Times New Roman" w:eastAsia="Times New Roman" w:hAnsi="Times New Roman" w:cs="Times New Roman"/>
          <w:sz w:val="24"/>
          <w:szCs w:val="24"/>
          <w:lang w:eastAsia="fr-FR"/>
        </w:rPr>
        <w:t xml:space="preserve">Etre détenteur </w:t>
      </w:r>
      <w:r w:rsidR="00955018" w:rsidRPr="00C35BE3">
        <w:rPr>
          <w:rFonts w:ascii="Times New Roman" w:eastAsia="Times New Roman" w:hAnsi="Times New Roman" w:cs="Times New Roman"/>
          <w:sz w:val="24"/>
          <w:szCs w:val="24"/>
          <w:lang w:eastAsia="fr-FR"/>
        </w:rPr>
        <w:t xml:space="preserve">au moins </w:t>
      </w:r>
      <w:r w:rsidRPr="00C35BE3">
        <w:rPr>
          <w:rFonts w:ascii="Times New Roman" w:eastAsia="Times New Roman" w:hAnsi="Times New Roman" w:cs="Times New Roman"/>
          <w:sz w:val="24"/>
          <w:szCs w:val="24"/>
          <w:lang w:eastAsia="fr-FR"/>
        </w:rPr>
        <w:t xml:space="preserve">d’un diplôme de premier cycle universitaire ou au moins </w:t>
      </w:r>
      <w:r w:rsidR="00C35BE3" w:rsidRPr="00C35BE3">
        <w:rPr>
          <w:rFonts w:ascii="Times New Roman" w:eastAsia="Times New Roman" w:hAnsi="Times New Roman" w:cs="Times New Roman"/>
          <w:sz w:val="24"/>
          <w:szCs w:val="24"/>
          <w:lang w:eastAsia="fr-FR"/>
        </w:rPr>
        <w:t>5</w:t>
      </w:r>
      <w:r w:rsidRPr="00C35BE3">
        <w:rPr>
          <w:rFonts w:ascii="Times New Roman" w:eastAsia="Times New Roman" w:hAnsi="Times New Roman" w:cs="Times New Roman"/>
          <w:sz w:val="24"/>
          <w:szCs w:val="24"/>
          <w:lang w:eastAsia="fr-FR"/>
        </w:rPr>
        <w:t xml:space="preserve"> ans d’expérience dans la GRD notamment comme formateur du SNGRD</w:t>
      </w:r>
      <w:r w:rsidR="00C35BE3" w:rsidRPr="00C35BE3">
        <w:rPr>
          <w:rFonts w:ascii="Times New Roman" w:eastAsia="Times New Roman" w:hAnsi="Times New Roman" w:cs="Times New Roman"/>
          <w:sz w:val="24"/>
          <w:szCs w:val="24"/>
          <w:lang w:eastAsia="fr-FR"/>
        </w:rPr>
        <w:t> ;</w:t>
      </w:r>
    </w:p>
    <w:p w:rsidR="00581044" w:rsidRPr="00C35BE3" w:rsidRDefault="00581044" w:rsidP="00C35BE3">
      <w:pPr>
        <w:numPr>
          <w:ilvl w:val="0"/>
          <w:numId w:val="4"/>
        </w:numPr>
        <w:tabs>
          <w:tab w:val="left" w:pos="2175"/>
        </w:tabs>
        <w:spacing w:after="0"/>
        <w:jc w:val="both"/>
        <w:rPr>
          <w:rFonts w:ascii="Times New Roman" w:eastAsia="Times New Roman" w:hAnsi="Times New Roman" w:cs="Times New Roman"/>
          <w:sz w:val="24"/>
          <w:szCs w:val="24"/>
          <w:lang w:eastAsia="fr-FR"/>
        </w:rPr>
      </w:pPr>
      <w:r w:rsidRPr="00C35BE3">
        <w:rPr>
          <w:rFonts w:ascii="Times New Roman" w:eastAsia="Times New Roman" w:hAnsi="Times New Roman" w:cs="Times New Roman"/>
          <w:sz w:val="24"/>
          <w:szCs w:val="24"/>
          <w:lang w:eastAsia="fr-FR"/>
        </w:rPr>
        <w:t>Avoir une bonne connaissance du Système National de Gestion des Risques et des Désastres</w:t>
      </w:r>
      <w:r w:rsidR="00714CC5" w:rsidRPr="00C35BE3">
        <w:rPr>
          <w:rFonts w:ascii="Times New Roman" w:eastAsia="Times New Roman" w:hAnsi="Times New Roman" w:cs="Times New Roman"/>
          <w:sz w:val="24"/>
          <w:szCs w:val="24"/>
          <w:lang w:eastAsia="fr-FR"/>
        </w:rPr>
        <w:t xml:space="preserve"> (SNGRD)</w:t>
      </w:r>
      <w:r w:rsidR="00C35BE3" w:rsidRPr="00C35BE3">
        <w:rPr>
          <w:rFonts w:ascii="Times New Roman" w:eastAsia="Times New Roman" w:hAnsi="Times New Roman" w:cs="Times New Roman"/>
          <w:sz w:val="24"/>
          <w:szCs w:val="24"/>
          <w:lang w:eastAsia="fr-FR"/>
        </w:rPr>
        <w:t> ;</w:t>
      </w:r>
    </w:p>
    <w:p w:rsidR="00955018" w:rsidRPr="00C35BE3" w:rsidRDefault="00955018" w:rsidP="00C35BE3">
      <w:pPr>
        <w:numPr>
          <w:ilvl w:val="0"/>
          <w:numId w:val="4"/>
        </w:numPr>
        <w:tabs>
          <w:tab w:val="left" w:pos="2175"/>
        </w:tabs>
        <w:spacing w:after="0"/>
        <w:jc w:val="both"/>
        <w:rPr>
          <w:rFonts w:ascii="Times New Roman" w:eastAsia="Times New Roman" w:hAnsi="Times New Roman" w:cs="Times New Roman"/>
          <w:sz w:val="24"/>
          <w:szCs w:val="24"/>
          <w:lang w:eastAsia="fr-FR"/>
        </w:rPr>
      </w:pPr>
      <w:r w:rsidRPr="00C35BE3">
        <w:rPr>
          <w:rFonts w:ascii="Times New Roman" w:hAnsi="Times New Roman" w:cs="Times New Roman"/>
          <w:sz w:val="24"/>
          <w:szCs w:val="24"/>
        </w:rPr>
        <w:t>Connaissance des principes humanitaires a</w:t>
      </w:r>
      <w:r w:rsidR="00C35BE3" w:rsidRPr="00C35BE3">
        <w:rPr>
          <w:rFonts w:ascii="Times New Roman" w:hAnsi="Times New Roman" w:cs="Times New Roman"/>
          <w:sz w:val="24"/>
          <w:szCs w:val="24"/>
        </w:rPr>
        <w:t>u regard des groupes vulnérables ;</w:t>
      </w:r>
    </w:p>
    <w:p w:rsidR="00581044" w:rsidRPr="00C35BE3" w:rsidRDefault="00581044" w:rsidP="00C35BE3">
      <w:pPr>
        <w:numPr>
          <w:ilvl w:val="0"/>
          <w:numId w:val="4"/>
        </w:numPr>
        <w:tabs>
          <w:tab w:val="left" w:pos="2175"/>
        </w:tabs>
        <w:spacing w:after="0"/>
        <w:jc w:val="both"/>
        <w:rPr>
          <w:rFonts w:ascii="Times New Roman" w:eastAsia="Times New Roman" w:hAnsi="Times New Roman" w:cs="Times New Roman"/>
          <w:sz w:val="24"/>
          <w:szCs w:val="24"/>
          <w:lang w:eastAsia="fr-FR"/>
        </w:rPr>
      </w:pPr>
      <w:r w:rsidRPr="00C35BE3">
        <w:rPr>
          <w:rFonts w:ascii="Times New Roman" w:eastAsia="Times New Roman" w:hAnsi="Times New Roman" w:cs="Times New Roman"/>
          <w:sz w:val="24"/>
          <w:szCs w:val="24"/>
          <w:lang w:eastAsia="fr-FR"/>
        </w:rPr>
        <w:t xml:space="preserve">Avoir une bonne capacité de communication et aptitude à conduire un débat contradictoire sans s’y mêler et prendre </w:t>
      </w:r>
      <w:r w:rsidR="00C35BE3" w:rsidRPr="00C35BE3">
        <w:rPr>
          <w:rFonts w:ascii="Times New Roman" w:eastAsia="Times New Roman" w:hAnsi="Times New Roman" w:cs="Times New Roman"/>
          <w:sz w:val="24"/>
          <w:szCs w:val="24"/>
          <w:lang w:eastAsia="fr-FR"/>
        </w:rPr>
        <w:t>parti ;</w:t>
      </w:r>
    </w:p>
    <w:p w:rsidR="00581044" w:rsidRPr="00C35BE3" w:rsidRDefault="00581044" w:rsidP="00C35BE3">
      <w:pPr>
        <w:numPr>
          <w:ilvl w:val="0"/>
          <w:numId w:val="4"/>
        </w:numPr>
        <w:tabs>
          <w:tab w:val="left" w:pos="2175"/>
        </w:tabs>
        <w:spacing w:after="0"/>
        <w:jc w:val="both"/>
        <w:rPr>
          <w:rFonts w:ascii="Times New Roman" w:eastAsia="Times New Roman" w:hAnsi="Times New Roman" w:cs="Times New Roman"/>
          <w:sz w:val="24"/>
          <w:szCs w:val="24"/>
          <w:lang w:eastAsia="fr-FR"/>
        </w:rPr>
      </w:pPr>
      <w:r w:rsidRPr="00C35BE3">
        <w:rPr>
          <w:rFonts w:ascii="Times New Roman" w:eastAsia="Times New Roman" w:hAnsi="Times New Roman" w:cs="Times New Roman"/>
          <w:sz w:val="24"/>
          <w:szCs w:val="24"/>
          <w:lang w:eastAsia="fr-FR"/>
        </w:rPr>
        <w:t>Avoir une bonne maitrise du créole et du français</w:t>
      </w:r>
      <w:r w:rsidR="00C35BE3" w:rsidRPr="00C35BE3">
        <w:rPr>
          <w:rFonts w:ascii="Times New Roman" w:eastAsia="Times New Roman" w:hAnsi="Times New Roman" w:cs="Times New Roman"/>
          <w:sz w:val="24"/>
          <w:szCs w:val="24"/>
          <w:lang w:eastAsia="fr-FR"/>
        </w:rPr>
        <w:t> ;</w:t>
      </w:r>
    </w:p>
    <w:p w:rsidR="005F7CE5" w:rsidRPr="00C35BE3" w:rsidRDefault="00581044" w:rsidP="00C35BE3">
      <w:pPr>
        <w:numPr>
          <w:ilvl w:val="0"/>
          <w:numId w:val="4"/>
        </w:numPr>
        <w:tabs>
          <w:tab w:val="left" w:pos="2175"/>
        </w:tabs>
        <w:spacing w:after="0"/>
        <w:jc w:val="both"/>
        <w:rPr>
          <w:rFonts w:ascii="Times New Roman" w:eastAsia="Times New Roman" w:hAnsi="Times New Roman" w:cs="Times New Roman"/>
          <w:sz w:val="24"/>
          <w:szCs w:val="24"/>
          <w:lang w:eastAsia="fr-FR"/>
        </w:rPr>
      </w:pPr>
      <w:r w:rsidRPr="00C35BE3">
        <w:rPr>
          <w:rFonts w:ascii="Times New Roman" w:eastAsia="Times New Roman" w:hAnsi="Times New Roman" w:cs="Times New Roman"/>
          <w:sz w:val="24"/>
          <w:szCs w:val="24"/>
          <w:lang w:eastAsia="fr-FR"/>
        </w:rPr>
        <w:t>Avoir une bonne connaissanc</w:t>
      </w:r>
      <w:r w:rsidR="0023058A" w:rsidRPr="00C35BE3">
        <w:rPr>
          <w:rFonts w:ascii="Times New Roman" w:eastAsia="Times New Roman" w:hAnsi="Times New Roman" w:cs="Times New Roman"/>
          <w:sz w:val="24"/>
          <w:szCs w:val="24"/>
          <w:lang w:eastAsia="fr-FR"/>
        </w:rPr>
        <w:t>e du Département de l’Artibonite un atout important.</w:t>
      </w:r>
    </w:p>
    <w:p w:rsidR="00C35BE3" w:rsidRPr="00C35BE3" w:rsidRDefault="00C35BE3" w:rsidP="00C35BE3">
      <w:pPr>
        <w:pStyle w:val="ListParagraph"/>
        <w:numPr>
          <w:ilvl w:val="0"/>
          <w:numId w:val="13"/>
        </w:numPr>
        <w:spacing w:line="276" w:lineRule="auto"/>
        <w:jc w:val="both"/>
        <w:rPr>
          <w:b/>
        </w:rPr>
      </w:pPr>
      <w:r w:rsidRPr="00C35BE3">
        <w:rPr>
          <w:b/>
        </w:rPr>
        <w:t>Calendrier du processus et Durée de la formation</w:t>
      </w:r>
    </w:p>
    <w:p w:rsidR="00C35BE3" w:rsidRPr="00C35BE3" w:rsidRDefault="00C35BE3" w:rsidP="00C35BE3">
      <w:pPr>
        <w:spacing w:after="0"/>
        <w:jc w:val="both"/>
        <w:rPr>
          <w:rFonts w:ascii="Times New Roman" w:eastAsia="Times New Roman" w:hAnsi="Times New Roman" w:cs="Times New Roman"/>
          <w:sz w:val="24"/>
          <w:szCs w:val="24"/>
          <w:lang w:val="fr-FR"/>
        </w:rPr>
      </w:pPr>
      <w:r w:rsidRPr="00C35BE3">
        <w:rPr>
          <w:rFonts w:ascii="Times New Roman" w:eastAsia="Times New Roman" w:hAnsi="Times New Roman" w:cs="Times New Roman"/>
          <w:sz w:val="24"/>
          <w:szCs w:val="24"/>
          <w:lang w:val="fr-FR"/>
        </w:rPr>
        <w:t xml:space="preserve">Le processus de sélection du prestataire de service à la réalisation de la formation est ainsi défini : </w:t>
      </w:r>
    </w:p>
    <w:p w:rsidR="00C35BE3" w:rsidRPr="00C35BE3" w:rsidRDefault="00C35BE3" w:rsidP="00C35BE3">
      <w:pPr>
        <w:numPr>
          <w:ilvl w:val="0"/>
          <w:numId w:val="14"/>
        </w:numPr>
        <w:tabs>
          <w:tab w:val="num" w:pos="360"/>
        </w:tabs>
        <w:spacing w:after="0"/>
        <w:jc w:val="both"/>
        <w:rPr>
          <w:rFonts w:ascii="Times New Roman" w:eastAsia="Times New Roman" w:hAnsi="Times New Roman" w:cs="Times New Roman"/>
          <w:sz w:val="24"/>
          <w:szCs w:val="24"/>
          <w:lang w:val="fr-FR"/>
        </w:rPr>
      </w:pPr>
      <w:bookmarkStart w:id="0" w:name="_GoBack"/>
      <w:bookmarkEnd w:id="0"/>
      <w:r w:rsidRPr="00C35BE3">
        <w:rPr>
          <w:rFonts w:ascii="Times New Roman" w:eastAsia="Times New Roman" w:hAnsi="Times New Roman" w:cs="Times New Roman"/>
          <w:sz w:val="24"/>
          <w:szCs w:val="24"/>
          <w:lang w:val="fr-FR"/>
        </w:rPr>
        <w:t>Date limite de Soumission de l’offre technique et financière: Vendredi 04 Mars 2016, au bureau d’Oxfam, sis a Pèlerin 2A, #3 ;</w:t>
      </w:r>
    </w:p>
    <w:p w:rsidR="00C35BE3" w:rsidRPr="00C35BE3" w:rsidRDefault="00C35BE3" w:rsidP="00C35BE3">
      <w:pPr>
        <w:numPr>
          <w:ilvl w:val="0"/>
          <w:numId w:val="14"/>
        </w:numPr>
        <w:tabs>
          <w:tab w:val="num" w:pos="360"/>
        </w:tabs>
        <w:spacing w:after="0"/>
        <w:jc w:val="both"/>
        <w:rPr>
          <w:rFonts w:ascii="Times New Roman" w:eastAsia="Times New Roman" w:hAnsi="Times New Roman" w:cs="Times New Roman"/>
          <w:sz w:val="24"/>
          <w:szCs w:val="24"/>
          <w:lang w:val="fr-FR"/>
        </w:rPr>
      </w:pPr>
      <w:r w:rsidRPr="00C35BE3">
        <w:rPr>
          <w:rFonts w:ascii="Times New Roman" w:eastAsia="Times New Roman" w:hAnsi="Times New Roman" w:cs="Times New Roman"/>
          <w:sz w:val="24"/>
          <w:szCs w:val="24"/>
          <w:lang w:val="fr-FR"/>
        </w:rPr>
        <w:t>Ouverture des Plis et Sélection des dossiers : Lundi 7 Mars 2016 ;</w:t>
      </w:r>
    </w:p>
    <w:p w:rsidR="00C35BE3" w:rsidRPr="00C35BE3" w:rsidRDefault="00C35BE3" w:rsidP="00C35BE3">
      <w:pPr>
        <w:numPr>
          <w:ilvl w:val="0"/>
          <w:numId w:val="14"/>
        </w:numPr>
        <w:tabs>
          <w:tab w:val="num" w:pos="360"/>
        </w:tabs>
        <w:spacing w:after="0"/>
        <w:jc w:val="both"/>
        <w:rPr>
          <w:rFonts w:ascii="Times New Roman" w:eastAsia="Times New Roman" w:hAnsi="Times New Roman" w:cs="Times New Roman"/>
          <w:sz w:val="24"/>
          <w:szCs w:val="24"/>
          <w:lang w:val="fr-FR"/>
        </w:rPr>
      </w:pPr>
      <w:r w:rsidRPr="00C35BE3">
        <w:rPr>
          <w:rFonts w:ascii="Times New Roman" w:eastAsia="Times New Roman" w:hAnsi="Times New Roman" w:cs="Times New Roman"/>
          <w:sz w:val="24"/>
          <w:szCs w:val="24"/>
          <w:lang w:val="fr-FR"/>
        </w:rPr>
        <w:t>Entrevue avec les postulants sélectionnés : Vendredi 11 Mars 2016 ;</w:t>
      </w:r>
    </w:p>
    <w:p w:rsidR="00C35BE3" w:rsidRPr="00C35BE3" w:rsidRDefault="00C35BE3" w:rsidP="00C35BE3">
      <w:pPr>
        <w:numPr>
          <w:ilvl w:val="0"/>
          <w:numId w:val="14"/>
        </w:numPr>
        <w:tabs>
          <w:tab w:val="num" w:pos="360"/>
        </w:tabs>
        <w:spacing w:after="0"/>
        <w:jc w:val="both"/>
        <w:rPr>
          <w:rFonts w:ascii="Times New Roman" w:eastAsia="Times New Roman" w:hAnsi="Times New Roman" w:cs="Times New Roman"/>
          <w:sz w:val="24"/>
          <w:szCs w:val="24"/>
          <w:lang w:val="fr-FR"/>
        </w:rPr>
      </w:pPr>
      <w:r w:rsidRPr="00C35BE3">
        <w:rPr>
          <w:rFonts w:ascii="Times New Roman" w:eastAsia="Times New Roman" w:hAnsi="Times New Roman" w:cs="Times New Roman"/>
          <w:sz w:val="24"/>
          <w:szCs w:val="24"/>
          <w:lang w:val="fr-FR"/>
        </w:rPr>
        <w:lastRenderedPageBreak/>
        <w:t>Signature des contrats : Mardi 15Mars 2016 ;</w:t>
      </w:r>
    </w:p>
    <w:p w:rsidR="00C35BE3" w:rsidRPr="00C35BE3" w:rsidRDefault="00C35BE3" w:rsidP="00C35BE3">
      <w:pPr>
        <w:numPr>
          <w:ilvl w:val="0"/>
          <w:numId w:val="14"/>
        </w:numPr>
        <w:tabs>
          <w:tab w:val="num" w:pos="360"/>
        </w:tabs>
        <w:spacing w:after="0"/>
        <w:jc w:val="both"/>
        <w:rPr>
          <w:rFonts w:ascii="Times New Roman" w:eastAsia="Times New Roman" w:hAnsi="Times New Roman" w:cs="Times New Roman"/>
          <w:sz w:val="24"/>
          <w:szCs w:val="24"/>
          <w:lang w:val="fr-FR"/>
        </w:rPr>
      </w:pPr>
      <w:r w:rsidRPr="00C35BE3">
        <w:rPr>
          <w:rFonts w:ascii="Times New Roman" w:eastAsia="Times New Roman" w:hAnsi="Times New Roman" w:cs="Times New Roman"/>
          <w:sz w:val="24"/>
          <w:szCs w:val="24"/>
          <w:lang w:val="fr-FR"/>
        </w:rPr>
        <w:t xml:space="preserve">La durée de réalisation de la consultation est prévue sur une période ne dépassant pas 45 jours calendaires. </w:t>
      </w:r>
    </w:p>
    <w:p w:rsidR="00C35BE3" w:rsidRPr="00C35BE3" w:rsidRDefault="00C35BE3" w:rsidP="00C35BE3">
      <w:pPr>
        <w:spacing w:after="0"/>
        <w:jc w:val="both"/>
        <w:rPr>
          <w:rFonts w:ascii="Times New Roman" w:eastAsia="Times New Roman" w:hAnsi="Times New Roman" w:cs="Times New Roman"/>
          <w:sz w:val="24"/>
          <w:szCs w:val="24"/>
          <w:lang w:val="fr-FR"/>
        </w:rPr>
      </w:pPr>
    </w:p>
    <w:p w:rsidR="00C35BE3" w:rsidRPr="00C35BE3" w:rsidRDefault="00C35BE3" w:rsidP="00C35BE3">
      <w:pPr>
        <w:spacing w:after="0"/>
        <w:jc w:val="both"/>
        <w:rPr>
          <w:rFonts w:ascii="Times New Roman" w:eastAsia="Times New Roman" w:hAnsi="Times New Roman" w:cs="Times New Roman"/>
          <w:sz w:val="24"/>
          <w:szCs w:val="24"/>
          <w:lang w:val="fr-FR"/>
        </w:rPr>
      </w:pPr>
    </w:p>
    <w:p w:rsidR="00955018" w:rsidRPr="00C35BE3" w:rsidRDefault="00955018" w:rsidP="00C35BE3">
      <w:pPr>
        <w:pStyle w:val="ListParagraph"/>
        <w:numPr>
          <w:ilvl w:val="0"/>
          <w:numId w:val="13"/>
        </w:numPr>
        <w:tabs>
          <w:tab w:val="left" w:pos="2175"/>
        </w:tabs>
        <w:spacing w:line="276" w:lineRule="auto"/>
        <w:jc w:val="both"/>
        <w:rPr>
          <w:b/>
          <w:lang w:eastAsia="fr-FR"/>
        </w:rPr>
      </w:pPr>
      <w:r w:rsidRPr="00C35BE3">
        <w:rPr>
          <w:b/>
          <w:lang w:eastAsia="fr-FR"/>
        </w:rPr>
        <w:t>Contenus de l’offre</w:t>
      </w:r>
      <w:r w:rsidR="000336AE" w:rsidRPr="00C35BE3">
        <w:rPr>
          <w:b/>
          <w:lang w:eastAsia="fr-FR"/>
        </w:rPr>
        <w:t> :</w:t>
      </w:r>
    </w:p>
    <w:p w:rsidR="00955018" w:rsidRPr="00C35BE3" w:rsidRDefault="00955018" w:rsidP="00C35BE3">
      <w:pPr>
        <w:tabs>
          <w:tab w:val="left" w:pos="2175"/>
        </w:tabs>
        <w:spacing w:after="0"/>
        <w:jc w:val="both"/>
        <w:rPr>
          <w:rFonts w:ascii="Times New Roman" w:eastAsia="Times New Roman" w:hAnsi="Times New Roman" w:cs="Times New Roman"/>
          <w:sz w:val="24"/>
          <w:szCs w:val="24"/>
          <w:lang w:eastAsia="fr-FR"/>
        </w:rPr>
      </w:pPr>
      <w:r w:rsidRPr="00C35BE3">
        <w:rPr>
          <w:rFonts w:ascii="Times New Roman" w:eastAsia="Times New Roman" w:hAnsi="Times New Roman" w:cs="Times New Roman"/>
          <w:sz w:val="24"/>
          <w:szCs w:val="24"/>
          <w:lang w:eastAsia="fr-FR"/>
        </w:rPr>
        <w:t xml:space="preserve">Les offres de consultants intéressés par la présente mission devront comporter : </w:t>
      </w:r>
    </w:p>
    <w:p w:rsidR="00955018" w:rsidRPr="00C35BE3" w:rsidRDefault="00955018" w:rsidP="00C35BE3">
      <w:pPr>
        <w:pStyle w:val="ListParagraph"/>
        <w:numPr>
          <w:ilvl w:val="0"/>
          <w:numId w:val="8"/>
        </w:numPr>
        <w:tabs>
          <w:tab w:val="left" w:pos="2175"/>
        </w:tabs>
        <w:spacing w:line="276" w:lineRule="auto"/>
        <w:jc w:val="both"/>
        <w:rPr>
          <w:lang w:val="fr-HT" w:eastAsia="fr-FR"/>
        </w:rPr>
      </w:pPr>
      <w:r w:rsidRPr="00C35BE3">
        <w:rPr>
          <w:lang w:val="fr-HT" w:eastAsia="fr-FR"/>
        </w:rPr>
        <w:t>Une proposition technique présentant : la méthodologie du travail et d’animation des séances, la méthodologie de l’élaboration des plans de contingence, la méthodologie pour les exercices de table</w:t>
      </w:r>
      <w:r w:rsidR="00C35BE3" w:rsidRPr="00C35BE3">
        <w:rPr>
          <w:lang w:val="fr-HT" w:eastAsia="fr-FR"/>
        </w:rPr>
        <w:t xml:space="preserve"> d’appropriation des Plans</w:t>
      </w:r>
      <w:r w:rsidR="000336AE" w:rsidRPr="00C35BE3">
        <w:rPr>
          <w:lang w:val="fr-HT" w:eastAsia="fr-FR"/>
        </w:rPr>
        <w:t>, le chronogramme d’activité</w:t>
      </w:r>
      <w:r w:rsidRPr="00C35BE3">
        <w:rPr>
          <w:lang w:val="fr-HT" w:eastAsia="fr-FR"/>
        </w:rPr>
        <w:t xml:space="preserve"> et tous autres éléments innovant</w:t>
      </w:r>
      <w:r w:rsidR="000336AE" w:rsidRPr="00C35BE3">
        <w:rPr>
          <w:lang w:val="fr-HT" w:eastAsia="fr-FR"/>
        </w:rPr>
        <w:t>s</w:t>
      </w:r>
      <w:r w:rsidRPr="00C35BE3">
        <w:rPr>
          <w:lang w:val="fr-HT" w:eastAsia="fr-FR"/>
        </w:rPr>
        <w:t xml:space="preserve"> possibles. </w:t>
      </w:r>
    </w:p>
    <w:p w:rsidR="00955018" w:rsidRPr="00C35BE3" w:rsidRDefault="00955018" w:rsidP="00C35BE3">
      <w:pPr>
        <w:pStyle w:val="ListParagraph"/>
        <w:numPr>
          <w:ilvl w:val="0"/>
          <w:numId w:val="8"/>
        </w:numPr>
        <w:tabs>
          <w:tab w:val="left" w:pos="2175"/>
        </w:tabs>
        <w:spacing w:line="276" w:lineRule="auto"/>
        <w:jc w:val="both"/>
        <w:rPr>
          <w:lang w:val="fr-HT" w:eastAsia="fr-FR"/>
        </w:rPr>
      </w:pPr>
      <w:r w:rsidRPr="00C35BE3">
        <w:rPr>
          <w:lang w:val="fr-HT" w:eastAsia="fr-FR"/>
        </w:rPr>
        <w:t xml:space="preserve">Les dossiers de la firme </w:t>
      </w:r>
      <w:r w:rsidR="000336AE" w:rsidRPr="00C35BE3">
        <w:rPr>
          <w:lang w:val="fr-HT" w:eastAsia="fr-FR"/>
        </w:rPr>
        <w:t>et</w:t>
      </w:r>
      <w:r w:rsidRPr="00C35BE3">
        <w:rPr>
          <w:lang w:val="fr-HT" w:eastAsia="fr-FR"/>
        </w:rPr>
        <w:t xml:space="preserve"> CVs détaillé</w:t>
      </w:r>
      <w:r w:rsidR="000336AE" w:rsidRPr="00C35BE3">
        <w:rPr>
          <w:lang w:val="fr-HT" w:eastAsia="fr-FR"/>
        </w:rPr>
        <w:t>s</w:t>
      </w:r>
      <w:r w:rsidRPr="00C35BE3">
        <w:rPr>
          <w:lang w:val="fr-HT" w:eastAsia="fr-FR"/>
        </w:rPr>
        <w:t xml:space="preserve"> du ou des consultants </w:t>
      </w:r>
    </w:p>
    <w:p w:rsidR="00955018" w:rsidRPr="00C35BE3" w:rsidRDefault="00955018" w:rsidP="00C35BE3">
      <w:pPr>
        <w:pStyle w:val="ListParagraph"/>
        <w:numPr>
          <w:ilvl w:val="0"/>
          <w:numId w:val="8"/>
        </w:numPr>
        <w:tabs>
          <w:tab w:val="left" w:pos="2175"/>
        </w:tabs>
        <w:spacing w:line="276" w:lineRule="auto"/>
        <w:jc w:val="both"/>
        <w:rPr>
          <w:lang w:val="fr-HT" w:eastAsia="fr-FR"/>
        </w:rPr>
      </w:pPr>
      <w:r w:rsidRPr="00C35BE3">
        <w:rPr>
          <w:lang w:val="fr-HT" w:eastAsia="fr-FR"/>
        </w:rPr>
        <w:t>Une offre financière détaillée</w:t>
      </w:r>
      <w:r w:rsidR="000336AE" w:rsidRPr="00C35BE3">
        <w:rPr>
          <w:lang w:val="fr-HT" w:eastAsia="fr-FR"/>
        </w:rPr>
        <w:t>, en gourde haïtienne.</w:t>
      </w:r>
    </w:p>
    <w:p w:rsidR="000336AE" w:rsidRPr="00C35BE3" w:rsidRDefault="000336AE" w:rsidP="00C35BE3">
      <w:pPr>
        <w:overflowPunct w:val="0"/>
        <w:autoSpaceDE w:val="0"/>
        <w:autoSpaceDN w:val="0"/>
        <w:adjustRightInd w:val="0"/>
        <w:spacing w:after="0"/>
        <w:ind w:firstLine="360"/>
        <w:jc w:val="both"/>
        <w:textAlignment w:val="baseline"/>
        <w:rPr>
          <w:rFonts w:ascii="Times New Roman" w:hAnsi="Times New Roman" w:cs="Times New Roman"/>
          <w:bCs/>
          <w:sz w:val="24"/>
          <w:szCs w:val="24"/>
        </w:rPr>
      </w:pPr>
    </w:p>
    <w:p w:rsidR="000336AE" w:rsidRPr="00C35BE3" w:rsidRDefault="000336AE" w:rsidP="00C35BE3">
      <w:pPr>
        <w:pBdr>
          <w:top w:val="single" w:sz="4" w:space="1" w:color="auto"/>
          <w:left w:val="single" w:sz="4" w:space="4" w:color="auto"/>
          <w:bottom w:val="single" w:sz="4" w:space="1" w:color="auto"/>
          <w:right w:val="single" w:sz="4" w:space="4" w:color="auto"/>
        </w:pBdr>
        <w:shd w:val="clear" w:color="auto" w:fill="EAF1DD"/>
        <w:jc w:val="both"/>
        <w:rPr>
          <w:rFonts w:ascii="Times New Roman" w:hAnsi="Times New Roman" w:cs="Times New Roman"/>
          <w:b/>
          <w:i/>
          <w:sz w:val="24"/>
          <w:szCs w:val="24"/>
        </w:rPr>
      </w:pPr>
      <w:r w:rsidRPr="00C35BE3">
        <w:rPr>
          <w:rFonts w:ascii="Times New Roman" w:hAnsi="Times New Roman" w:cs="Times New Roman"/>
          <w:b/>
          <w:i/>
          <w:sz w:val="24"/>
          <w:szCs w:val="24"/>
        </w:rPr>
        <w:t>NB : l’ensemble des services contractés seront sujets à une taxation de 2% pour les consultants indépendants ou entreprises reconnus en Haïti et 20% pour les consultants ou entreprises internationaux non reconnus en Haïti. Oxfam devra déduire le pourcentage correspondant des frais facturés pour réaliser le paiement en accord avec la loi haïtienne.</w:t>
      </w:r>
    </w:p>
    <w:p w:rsidR="000336AE" w:rsidRPr="00C35BE3" w:rsidRDefault="000336AE" w:rsidP="00C35BE3">
      <w:pPr>
        <w:spacing w:after="0"/>
        <w:jc w:val="both"/>
        <w:rPr>
          <w:rFonts w:ascii="Times New Roman" w:hAnsi="Times New Roman" w:cs="Times New Roman"/>
          <w:b/>
          <w:sz w:val="24"/>
          <w:szCs w:val="24"/>
          <w:u w:val="single"/>
        </w:rPr>
      </w:pPr>
      <w:r w:rsidRPr="00C35BE3">
        <w:rPr>
          <w:rFonts w:ascii="Times New Roman" w:hAnsi="Times New Roman" w:cs="Times New Roman"/>
          <w:bCs/>
          <w:sz w:val="24"/>
          <w:szCs w:val="24"/>
        </w:rPr>
        <w:t xml:space="preserve"> </w:t>
      </w:r>
    </w:p>
    <w:p w:rsidR="000336AE" w:rsidRPr="00C35BE3" w:rsidRDefault="000336AE" w:rsidP="00C35BE3">
      <w:pPr>
        <w:spacing w:after="0"/>
        <w:jc w:val="both"/>
        <w:rPr>
          <w:rFonts w:ascii="Times New Roman" w:hAnsi="Times New Roman" w:cs="Times New Roman"/>
          <w:b/>
          <w:sz w:val="24"/>
          <w:szCs w:val="24"/>
          <w:u w:val="single"/>
        </w:rPr>
      </w:pPr>
      <w:r w:rsidRPr="00C35BE3">
        <w:rPr>
          <w:rFonts w:ascii="Times New Roman" w:hAnsi="Times New Roman" w:cs="Times New Roman"/>
          <w:b/>
          <w:sz w:val="24"/>
          <w:szCs w:val="24"/>
          <w:u w:val="single"/>
        </w:rPr>
        <w:t>Critères de sélection des offres :</w:t>
      </w:r>
    </w:p>
    <w:p w:rsidR="000336AE" w:rsidRPr="00C35BE3" w:rsidRDefault="000336AE" w:rsidP="00C35BE3">
      <w:pPr>
        <w:spacing w:after="0"/>
        <w:jc w:val="both"/>
        <w:rPr>
          <w:rFonts w:ascii="Times New Roman" w:hAnsi="Times New Roman" w:cs="Times New Roman"/>
          <w:sz w:val="24"/>
          <w:szCs w:val="24"/>
          <w:u w:val="single"/>
        </w:rPr>
      </w:pPr>
    </w:p>
    <w:p w:rsidR="000336AE" w:rsidRPr="00C35BE3" w:rsidRDefault="000336AE" w:rsidP="00C35BE3">
      <w:pPr>
        <w:pStyle w:val="ListParagraph"/>
        <w:numPr>
          <w:ilvl w:val="0"/>
          <w:numId w:val="12"/>
        </w:numPr>
        <w:spacing w:after="200" w:line="276" w:lineRule="auto"/>
        <w:jc w:val="both"/>
        <w:rPr>
          <w:bCs/>
          <w:iCs/>
          <w:lang w:val="fr-HT"/>
        </w:rPr>
      </w:pPr>
      <w:r w:rsidRPr="00C35BE3">
        <w:rPr>
          <w:bCs/>
          <w:iCs/>
          <w:lang w:val="fr-HT"/>
        </w:rPr>
        <w:t>Compréhension de TDR</w:t>
      </w:r>
    </w:p>
    <w:p w:rsidR="000336AE" w:rsidRPr="00C35BE3" w:rsidRDefault="000336AE" w:rsidP="00C35BE3">
      <w:pPr>
        <w:pStyle w:val="ListParagraph"/>
        <w:numPr>
          <w:ilvl w:val="0"/>
          <w:numId w:val="12"/>
        </w:numPr>
        <w:spacing w:after="200" w:line="276" w:lineRule="auto"/>
        <w:jc w:val="both"/>
        <w:rPr>
          <w:bCs/>
          <w:iCs/>
          <w:lang w:val="fr-HT"/>
        </w:rPr>
      </w:pPr>
      <w:r w:rsidRPr="00C35BE3">
        <w:rPr>
          <w:bCs/>
          <w:iCs/>
          <w:lang w:val="fr-HT"/>
        </w:rPr>
        <w:t>Clarté de la méthodologie proposée</w:t>
      </w:r>
    </w:p>
    <w:p w:rsidR="000336AE" w:rsidRPr="00C35BE3" w:rsidRDefault="000336AE" w:rsidP="00C35BE3">
      <w:pPr>
        <w:pStyle w:val="ListParagraph"/>
        <w:numPr>
          <w:ilvl w:val="0"/>
          <w:numId w:val="12"/>
        </w:numPr>
        <w:spacing w:after="200" w:line="276" w:lineRule="auto"/>
        <w:jc w:val="both"/>
        <w:rPr>
          <w:bCs/>
          <w:iCs/>
          <w:lang w:val="fr-HT"/>
        </w:rPr>
      </w:pPr>
      <w:r w:rsidRPr="00C35BE3">
        <w:rPr>
          <w:bCs/>
          <w:iCs/>
          <w:lang w:val="fr-HT"/>
        </w:rPr>
        <w:t>Equipe – compétences du personnel proposé</w:t>
      </w:r>
    </w:p>
    <w:p w:rsidR="000336AE" w:rsidRPr="00C35BE3" w:rsidRDefault="000336AE" w:rsidP="00C35BE3">
      <w:pPr>
        <w:pStyle w:val="ListParagraph"/>
        <w:numPr>
          <w:ilvl w:val="0"/>
          <w:numId w:val="12"/>
        </w:numPr>
        <w:spacing w:after="200" w:line="276" w:lineRule="auto"/>
        <w:jc w:val="both"/>
        <w:rPr>
          <w:bCs/>
          <w:iCs/>
          <w:lang w:val="fr-HT"/>
        </w:rPr>
      </w:pPr>
      <w:r w:rsidRPr="00C35BE3">
        <w:rPr>
          <w:bCs/>
          <w:iCs/>
          <w:lang w:val="fr-HT"/>
        </w:rPr>
        <w:t>Calendrier proposé (min et max de jours ouvrables)</w:t>
      </w:r>
    </w:p>
    <w:p w:rsidR="000336AE" w:rsidRPr="00C35BE3" w:rsidRDefault="000336AE" w:rsidP="00C35BE3">
      <w:pPr>
        <w:pStyle w:val="ListParagraph"/>
        <w:numPr>
          <w:ilvl w:val="0"/>
          <w:numId w:val="12"/>
        </w:numPr>
        <w:spacing w:after="200" w:line="276" w:lineRule="auto"/>
        <w:jc w:val="both"/>
        <w:rPr>
          <w:bCs/>
          <w:iCs/>
          <w:lang w:val="fr-HT"/>
        </w:rPr>
      </w:pPr>
      <w:r w:rsidRPr="00C35BE3">
        <w:rPr>
          <w:bCs/>
          <w:iCs/>
          <w:lang w:val="fr-HT"/>
        </w:rPr>
        <w:t>Offre tarifaire</w:t>
      </w:r>
    </w:p>
    <w:p w:rsidR="000336AE" w:rsidRPr="00C35BE3" w:rsidRDefault="000336AE" w:rsidP="00C35BE3">
      <w:pPr>
        <w:jc w:val="both"/>
        <w:rPr>
          <w:rFonts w:ascii="Times New Roman" w:hAnsi="Times New Roman" w:cs="Times New Roman"/>
          <w:b/>
          <w:caps/>
          <w:sz w:val="24"/>
          <w:szCs w:val="24"/>
        </w:rPr>
      </w:pPr>
      <w:r w:rsidRPr="00C35BE3">
        <w:rPr>
          <w:rFonts w:ascii="Times New Roman" w:hAnsi="Times New Roman" w:cs="Times New Roman"/>
          <w:b/>
          <w:caps/>
          <w:sz w:val="24"/>
          <w:szCs w:val="24"/>
        </w:rPr>
        <w:br w:type="page"/>
      </w:r>
    </w:p>
    <w:p w:rsidR="000336AE" w:rsidRPr="004B0303" w:rsidRDefault="000336AE" w:rsidP="000336AE">
      <w:pPr>
        <w:jc w:val="both"/>
        <w:rPr>
          <w:rFonts w:cs="Times New Roman"/>
          <w:bCs/>
          <w:iCs/>
        </w:rPr>
      </w:pPr>
      <w:r w:rsidRPr="004B0303">
        <w:rPr>
          <w:rFonts w:cs="Arial"/>
          <w:b/>
          <w:caps/>
        </w:rPr>
        <w:lastRenderedPageBreak/>
        <w:t xml:space="preserve">Calendrier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2552"/>
      </w:tblGrid>
      <w:tr w:rsidR="000336AE" w:rsidRPr="004B0303" w:rsidTr="006C33BA">
        <w:tc>
          <w:tcPr>
            <w:tcW w:w="7054" w:type="dxa"/>
            <w:shd w:val="clear" w:color="auto" w:fill="C0C0C0"/>
            <w:vAlign w:val="center"/>
          </w:tcPr>
          <w:p w:rsidR="000336AE" w:rsidRPr="004B0303" w:rsidRDefault="000336AE" w:rsidP="006C33BA">
            <w:pPr>
              <w:jc w:val="both"/>
              <w:rPr>
                <w:rFonts w:cs="Arial"/>
                <w:b/>
              </w:rPr>
            </w:pPr>
            <w:r w:rsidRPr="004B0303">
              <w:rPr>
                <w:rFonts w:cs="Arial"/>
                <w:b/>
              </w:rPr>
              <w:t>Description</w:t>
            </w:r>
          </w:p>
        </w:tc>
        <w:tc>
          <w:tcPr>
            <w:tcW w:w="2552" w:type="dxa"/>
            <w:shd w:val="clear" w:color="auto" w:fill="C0C0C0"/>
            <w:vAlign w:val="center"/>
          </w:tcPr>
          <w:p w:rsidR="000336AE" w:rsidRPr="004B0303" w:rsidRDefault="000336AE" w:rsidP="006C33BA">
            <w:pPr>
              <w:tabs>
                <w:tab w:val="left" w:pos="1485"/>
              </w:tabs>
              <w:jc w:val="both"/>
              <w:rPr>
                <w:rFonts w:cs="Arial"/>
                <w:b/>
                <w:color w:val="000000"/>
              </w:rPr>
            </w:pPr>
            <w:r w:rsidRPr="004B0303">
              <w:rPr>
                <w:rFonts w:cs="Arial"/>
                <w:b/>
                <w:color w:val="000000"/>
              </w:rPr>
              <w:t>Date limite</w:t>
            </w:r>
          </w:p>
        </w:tc>
      </w:tr>
      <w:tr w:rsidR="000336AE" w:rsidRPr="004B0303" w:rsidTr="006C33BA">
        <w:tc>
          <w:tcPr>
            <w:tcW w:w="7054" w:type="dxa"/>
            <w:shd w:val="clear" w:color="auto" w:fill="auto"/>
            <w:vAlign w:val="center"/>
          </w:tcPr>
          <w:p w:rsidR="000336AE" w:rsidRPr="004B0303" w:rsidRDefault="000336AE" w:rsidP="006C33BA">
            <w:pPr>
              <w:jc w:val="both"/>
              <w:rPr>
                <w:rFonts w:cs="Arial"/>
              </w:rPr>
            </w:pPr>
            <w:r w:rsidRPr="004B0303">
              <w:rPr>
                <w:rFonts w:cs="Arial"/>
              </w:rPr>
              <w:t>Publication de l’avis à manifestation d’intérêt</w:t>
            </w:r>
          </w:p>
        </w:tc>
        <w:tc>
          <w:tcPr>
            <w:tcW w:w="2552" w:type="dxa"/>
            <w:shd w:val="clear" w:color="auto" w:fill="auto"/>
            <w:vAlign w:val="center"/>
          </w:tcPr>
          <w:p w:rsidR="000336AE" w:rsidRPr="004B0303" w:rsidRDefault="004B0303" w:rsidP="004B0303">
            <w:pPr>
              <w:tabs>
                <w:tab w:val="left" w:pos="1485"/>
              </w:tabs>
              <w:jc w:val="both"/>
              <w:rPr>
                <w:rFonts w:cs="Arial"/>
                <w:color w:val="000000"/>
              </w:rPr>
            </w:pPr>
            <w:r w:rsidRPr="004B0303">
              <w:rPr>
                <w:rFonts w:cs="Arial"/>
                <w:color w:val="000000"/>
              </w:rPr>
              <w:t>2 Septembre</w:t>
            </w:r>
            <w:r w:rsidR="000336AE" w:rsidRPr="004B0303">
              <w:rPr>
                <w:rFonts w:cs="Arial"/>
                <w:color w:val="000000"/>
              </w:rPr>
              <w:t xml:space="preserve"> 2015</w:t>
            </w:r>
          </w:p>
        </w:tc>
      </w:tr>
      <w:tr w:rsidR="000336AE" w:rsidRPr="004B0303" w:rsidTr="006C33BA">
        <w:tc>
          <w:tcPr>
            <w:tcW w:w="7054" w:type="dxa"/>
            <w:shd w:val="clear" w:color="auto" w:fill="auto"/>
            <w:vAlign w:val="center"/>
          </w:tcPr>
          <w:p w:rsidR="000336AE" w:rsidRPr="004B0303" w:rsidRDefault="000336AE" w:rsidP="006C33BA">
            <w:pPr>
              <w:jc w:val="both"/>
              <w:rPr>
                <w:rFonts w:cs="Arial"/>
              </w:rPr>
            </w:pPr>
            <w:r w:rsidRPr="004B0303">
              <w:rPr>
                <w:rFonts w:cs="Arial"/>
              </w:rPr>
              <w:t>Réception des offres sous plis fermés et ouverture</w:t>
            </w:r>
          </w:p>
        </w:tc>
        <w:tc>
          <w:tcPr>
            <w:tcW w:w="2552" w:type="dxa"/>
            <w:shd w:val="clear" w:color="auto" w:fill="auto"/>
            <w:vAlign w:val="center"/>
          </w:tcPr>
          <w:p w:rsidR="000336AE" w:rsidRPr="004B0303" w:rsidRDefault="00DD429C" w:rsidP="006C33BA">
            <w:pPr>
              <w:tabs>
                <w:tab w:val="left" w:pos="375"/>
              </w:tabs>
              <w:jc w:val="both"/>
              <w:rPr>
                <w:rFonts w:cs="Arial"/>
                <w:color w:val="000000"/>
              </w:rPr>
            </w:pPr>
            <w:r>
              <w:rPr>
                <w:rFonts w:cs="Arial"/>
                <w:color w:val="000000"/>
              </w:rPr>
              <w:t>14</w:t>
            </w:r>
            <w:r w:rsidR="004B0303" w:rsidRPr="004B0303">
              <w:rPr>
                <w:rFonts w:cs="Arial"/>
                <w:color w:val="000000"/>
              </w:rPr>
              <w:t xml:space="preserve"> Septembre 2015  - 14</w:t>
            </w:r>
            <w:r w:rsidR="000336AE" w:rsidRPr="004B0303">
              <w:rPr>
                <w:rFonts w:cs="Arial"/>
                <w:color w:val="000000"/>
              </w:rPr>
              <w:t>h00 PM</w:t>
            </w:r>
          </w:p>
        </w:tc>
      </w:tr>
      <w:tr w:rsidR="000336AE" w:rsidRPr="004B0303" w:rsidTr="006C33BA">
        <w:tc>
          <w:tcPr>
            <w:tcW w:w="7054" w:type="dxa"/>
            <w:shd w:val="clear" w:color="auto" w:fill="auto"/>
            <w:vAlign w:val="center"/>
          </w:tcPr>
          <w:p w:rsidR="000336AE" w:rsidRPr="004B0303" w:rsidRDefault="000336AE" w:rsidP="006C33BA">
            <w:pPr>
              <w:jc w:val="both"/>
              <w:rPr>
                <w:rFonts w:cs="Arial"/>
              </w:rPr>
            </w:pPr>
            <w:r w:rsidRPr="004B0303">
              <w:rPr>
                <w:rFonts w:cs="Arial"/>
              </w:rPr>
              <w:t xml:space="preserve">Évaluation des offres et résultat </w:t>
            </w:r>
          </w:p>
        </w:tc>
        <w:tc>
          <w:tcPr>
            <w:tcW w:w="2552" w:type="dxa"/>
            <w:shd w:val="clear" w:color="auto" w:fill="auto"/>
            <w:vAlign w:val="center"/>
          </w:tcPr>
          <w:p w:rsidR="000336AE" w:rsidRPr="004B0303" w:rsidRDefault="00DD429C" w:rsidP="004B0303">
            <w:pPr>
              <w:tabs>
                <w:tab w:val="left" w:pos="405"/>
              </w:tabs>
              <w:jc w:val="both"/>
              <w:rPr>
                <w:rFonts w:cs="Arial"/>
                <w:color w:val="000000"/>
              </w:rPr>
            </w:pPr>
            <w:r>
              <w:rPr>
                <w:rFonts w:cs="Arial"/>
                <w:color w:val="000000"/>
              </w:rPr>
              <w:t>21</w:t>
            </w:r>
            <w:r w:rsidR="004B0303" w:rsidRPr="004B0303">
              <w:rPr>
                <w:rFonts w:cs="Arial"/>
                <w:color w:val="000000"/>
              </w:rPr>
              <w:t xml:space="preserve"> Septembre</w:t>
            </w:r>
            <w:r w:rsidR="000336AE" w:rsidRPr="004B0303">
              <w:rPr>
                <w:rFonts w:cs="Arial"/>
                <w:color w:val="000000"/>
              </w:rPr>
              <w:t xml:space="preserve"> 2015 </w:t>
            </w:r>
          </w:p>
        </w:tc>
      </w:tr>
      <w:tr w:rsidR="000336AE" w:rsidRPr="004B0303" w:rsidTr="006C33BA">
        <w:tc>
          <w:tcPr>
            <w:tcW w:w="7054" w:type="dxa"/>
            <w:shd w:val="clear" w:color="auto" w:fill="auto"/>
            <w:vAlign w:val="center"/>
          </w:tcPr>
          <w:p w:rsidR="000336AE" w:rsidRPr="004B0303" w:rsidRDefault="000336AE" w:rsidP="006C33BA">
            <w:pPr>
              <w:jc w:val="both"/>
              <w:rPr>
                <w:rFonts w:cs="Arial"/>
              </w:rPr>
            </w:pPr>
            <w:r w:rsidRPr="004B0303">
              <w:rPr>
                <w:rFonts w:cs="Arial"/>
              </w:rPr>
              <w:t>Contractualisation et début du contrat</w:t>
            </w:r>
          </w:p>
        </w:tc>
        <w:tc>
          <w:tcPr>
            <w:tcW w:w="2552" w:type="dxa"/>
            <w:shd w:val="clear" w:color="auto" w:fill="auto"/>
            <w:vAlign w:val="center"/>
          </w:tcPr>
          <w:p w:rsidR="000336AE" w:rsidRPr="004B0303" w:rsidRDefault="00DD429C" w:rsidP="004B0303">
            <w:pPr>
              <w:tabs>
                <w:tab w:val="left" w:pos="405"/>
              </w:tabs>
              <w:jc w:val="both"/>
              <w:rPr>
                <w:rFonts w:cs="Arial"/>
                <w:color w:val="000000"/>
              </w:rPr>
            </w:pPr>
            <w:r>
              <w:rPr>
                <w:rFonts w:cs="Arial"/>
                <w:color w:val="000000"/>
              </w:rPr>
              <w:t>28</w:t>
            </w:r>
            <w:r w:rsidR="004B0303" w:rsidRPr="004B0303">
              <w:rPr>
                <w:rFonts w:cs="Arial"/>
                <w:color w:val="000000"/>
              </w:rPr>
              <w:t xml:space="preserve"> Septembre </w:t>
            </w:r>
            <w:r w:rsidR="000336AE" w:rsidRPr="004B0303">
              <w:rPr>
                <w:rFonts w:cs="Arial"/>
                <w:color w:val="000000"/>
              </w:rPr>
              <w:t xml:space="preserve">2015 </w:t>
            </w:r>
          </w:p>
        </w:tc>
      </w:tr>
      <w:tr w:rsidR="000336AE" w:rsidRPr="004B0303" w:rsidTr="006C33BA">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0336AE" w:rsidRPr="004B0303" w:rsidRDefault="000336AE" w:rsidP="006C33BA">
            <w:pPr>
              <w:jc w:val="both"/>
              <w:rPr>
                <w:rFonts w:cs="Arial"/>
              </w:rPr>
            </w:pPr>
            <w:r w:rsidRPr="004B0303">
              <w:rPr>
                <w:rFonts w:cs="Arial"/>
              </w:rPr>
              <w:t xml:space="preserve">Remise du rapport intermédiaire </w:t>
            </w:r>
          </w:p>
        </w:tc>
        <w:tc>
          <w:tcPr>
            <w:tcW w:w="2552" w:type="dxa"/>
            <w:tcBorders>
              <w:top w:val="single" w:sz="4" w:space="0" w:color="auto"/>
              <w:left w:val="single" w:sz="4" w:space="0" w:color="auto"/>
              <w:bottom w:val="single" w:sz="4" w:space="0" w:color="auto"/>
            </w:tcBorders>
            <w:shd w:val="clear" w:color="auto" w:fill="auto"/>
            <w:vAlign w:val="center"/>
          </w:tcPr>
          <w:p w:rsidR="000336AE" w:rsidRPr="004B0303" w:rsidRDefault="00DD429C" w:rsidP="006C33BA">
            <w:pPr>
              <w:jc w:val="both"/>
              <w:rPr>
                <w:rFonts w:cs="Arial"/>
              </w:rPr>
            </w:pPr>
            <w:r>
              <w:rPr>
                <w:rFonts w:cs="Arial"/>
              </w:rPr>
              <w:t>19</w:t>
            </w:r>
            <w:r w:rsidR="000336AE" w:rsidRPr="004B0303">
              <w:rPr>
                <w:rFonts w:cs="Arial"/>
              </w:rPr>
              <w:t xml:space="preserve"> octobre 2015</w:t>
            </w:r>
          </w:p>
        </w:tc>
      </w:tr>
      <w:tr w:rsidR="000336AE" w:rsidRPr="004B0303" w:rsidTr="006C33BA">
        <w:tc>
          <w:tcPr>
            <w:tcW w:w="7054" w:type="dxa"/>
            <w:shd w:val="clear" w:color="auto" w:fill="auto"/>
            <w:vAlign w:val="center"/>
          </w:tcPr>
          <w:p w:rsidR="000336AE" w:rsidRPr="004B0303" w:rsidRDefault="000336AE" w:rsidP="006C33BA">
            <w:pPr>
              <w:jc w:val="both"/>
              <w:rPr>
                <w:rFonts w:cs="Arial"/>
              </w:rPr>
            </w:pPr>
            <w:r w:rsidRPr="004B0303">
              <w:rPr>
                <w:rFonts w:cs="Arial"/>
              </w:rPr>
              <w:t>Remise du rapport final et restitution</w:t>
            </w:r>
          </w:p>
        </w:tc>
        <w:tc>
          <w:tcPr>
            <w:tcW w:w="2552" w:type="dxa"/>
            <w:shd w:val="clear" w:color="auto" w:fill="auto"/>
            <w:vAlign w:val="center"/>
          </w:tcPr>
          <w:p w:rsidR="000336AE" w:rsidRPr="004B0303" w:rsidRDefault="00DD429C" w:rsidP="004B0303">
            <w:pPr>
              <w:jc w:val="both"/>
              <w:rPr>
                <w:rFonts w:cs="Arial"/>
              </w:rPr>
            </w:pPr>
            <w:r>
              <w:rPr>
                <w:rFonts w:cs="Arial"/>
              </w:rPr>
              <w:t>16</w:t>
            </w:r>
            <w:r w:rsidR="004B0303">
              <w:rPr>
                <w:rFonts w:cs="Arial"/>
              </w:rPr>
              <w:t xml:space="preserve"> Novembre </w:t>
            </w:r>
            <w:r w:rsidR="000336AE" w:rsidRPr="004B0303">
              <w:rPr>
                <w:rFonts w:cs="Arial"/>
              </w:rPr>
              <w:t xml:space="preserve"> 2015</w:t>
            </w:r>
          </w:p>
        </w:tc>
      </w:tr>
    </w:tbl>
    <w:p w:rsidR="000336AE" w:rsidRPr="004B0303" w:rsidRDefault="000336AE" w:rsidP="000336AE">
      <w:pPr>
        <w:jc w:val="both"/>
        <w:rPr>
          <w:b/>
          <w:u w:val="single"/>
        </w:rPr>
      </w:pPr>
    </w:p>
    <w:p w:rsidR="000336AE" w:rsidRPr="004B0303" w:rsidRDefault="000336AE" w:rsidP="000336AE">
      <w:pPr>
        <w:jc w:val="both"/>
        <w:rPr>
          <w:b/>
          <w:u w:val="single"/>
        </w:rPr>
      </w:pPr>
      <w:r w:rsidRPr="004B0303">
        <w:rPr>
          <w:b/>
          <w:u w:val="single"/>
        </w:rPr>
        <w:t>Veillez envoyer votre offre de service à:</w:t>
      </w:r>
    </w:p>
    <w:p w:rsidR="000336AE" w:rsidRPr="004B0303" w:rsidRDefault="000336AE" w:rsidP="000336AE">
      <w:pPr>
        <w:autoSpaceDE w:val="0"/>
        <w:autoSpaceDN w:val="0"/>
        <w:adjustRightInd w:val="0"/>
        <w:jc w:val="both"/>
        <w:rPr>
          <w:rFonts w:cs="Arial"/>
          <w:color w:val="000000"/>
        </w:rPr>
      </w:pPr>
      <w:r w:rsidRPr="004B0303">
        <w:rPr>
          <w:rFonts w:cs="Arial Narrow"/>
          <w:b/>
          <w:bCs/>
        </w:rPr>
        <w:t xml:space="preserve">Prière de soumettre un (1) original avec deux (2) copies du document complet sous </w:t>
      </w:r>
      <w:r w:rsidR="00FA75A7" w:rsidRPr="004B0303">
        <w:rPr>
          <w:rFonts w:cs="Arial Narrow"/>
          <w:b/>
          <w:bCs/>
        </w:rPr>
        <w:t>pli fermé.</w:t>
      </w:r>
    </w:p>
    <w:p w:rsidR="000336AE" w:rsidRPr="004B0303" w:rsidRDefault="000336AE" w:rsidP="000336AE">
      <w:pPr>
        <w:autoSpaceDE w:val="0"/>
        <w:autoSpaceDN w:val="0"/>
        <w:adjustRightInd w:val="0"/>
        <w:jc w:val="both"/>
        <w:rPr>
          <w:rFonts w:cs="Arial"/>
          <w:color w:val="000000"/>
        </w:rPr>
      </w:pPr>
      <w:r w:rsidRPr="004B0303">
        <w:rPr>
          <w:rFonts w:cs="Arial"/>
          <w:color w:val="000000"/>
        </w:rPr>
        <w:t>Le dossier complet peut être transmis</w:t>
      </w:r>
      <w:r w:rsidR="00FA75A7" w:rsidRPr="004B0303">
        <w:rPr>
          <w:rFonts w:cs="Arial"/>
          <w:color w:val="000000"/>
        </w:rPr>
        <w:t xml:space="preserve"> </w:t>
      </w:r>
      <w:r w:rsidRPr="004B0303">
        <w:rPr>
          <w:rFonts w:cs="Arial"/>
          <w:color w:val="000000"/>
        </w:rPr>
        <w:t xml:space="preserve">par un dépôt de pli fermé avec la mention </w:t>
      </w:r>
      <w:r w:rsidRPr="004B0303">
        <w:rPr>
          <w:rFonts w:cs="Arial"/>
          <w:i/>
          <w:color w:val="000000"/>
        </w:rPr>
        <w:t>«</w:t>
      </w:r>
      <w:r w:rsidR="00FA75A7" w:rsidRPr="004B0303">
        <w:rPr>
          <w:rFonts w:cs="Arial"/>
          <w:i/>
          <w:color w:val="000000"/>
        </w:rPr>
        <w:t xml:space="preserve"> </w:t>
      </w:r>
      <w:r w:rsidR="00FA75A7" w:rsidRPr="004B0303">
        <w:rPr>
          <w:rFonts w:cs="Arial"/>
          <w:i/>
        </w:rPr>
        <w:t xml:space="preserve">Consultant – Mise à Jour des Plans d’Urgences/Plans de Contingence </w:t>
      </w:r>
      <w:r w:rsidRPr="004B0303">
        <w:rPr>
          <w:rFonts w:cs="Arial"/>
          <w:i/>
          <w:color w:val="000000"/>
        </w:rPr>
        <w:t xml:space="preserve">» </w:t>
      </w:r>
      <w:r w:rsidRPr="004B0303">
        <w:rPr>
          <w:rFonts w:cs="Arial"/>
          <w:color w:val="000000"/>
        </w:rPr>
        <w:t xml:space="preserve">à l’adresse du Bureau de OXFAM, </w:t>
      </w:r>
      <w:r w:rsidRPr="004B0303">
        <w:rPr>
          <w:rFonts w:cs="Arial"/>
          <w:b/>
          <w:color w:val="000000"/>
        </w:rPr>
        <w:t>Pellerin 2A, #3, Pétion Ville, Haiti</w:t>
      </w:r>
      <w:r w:rsidR="00FA75A7" w:rsidRPr="004B0303">
        <w:rPr>
          <w:rFonts w:cs="Arial"/>
          <w:b/>
          <w:color w:val="000000"/>
        </w:rPr>
        <w:t>.</w:t>
      </w:r>
    </w:p>
    <w:p w:rsidR="000336AE" w:rsidRPr="004B0303" w:rsidRDefault="000336AE" w:rsidP="000336AE">
      <w:pPr>
        <w:jc w:val="both"/>
      </w:pPr>
      <w:r w:rsidRPr="004B0303">
        <w:rPr>
          <w:b/>
          <w:highlight w:val="yellow"/>
          <w:u w:val="single"/>
        </w:rPr>
        <w:t>Date limite pour la soumission des offres:</w:t>
      </w:r>
      <w:r w:rsidR="00DD429C">
        <w:rPr>
          <w:b/>
          <w:highlight w:val="yellow"/>
        </w:rPr>
        <w:t xml:space="preserve"> </w:t>
      </w:r>
      <w:r w:rsidR="004B0303">
        <w:rPr>
          <w:b/>
          <w:highlight w:val="yellow"/>
        </w:rPr>
        <w:t xml:space="preserve"> </w:t>
      </w:r>
      <w:r w:rsidR="00CB145A">
        <w:rPr>
          <w:b/>
          <w:highlight w:val="yellow"/>
        </w:rPr>
        <w:t>14</w:t>
      </w:r>
      <w:r w:rsidR="004B0303">
        <w:rPr>
          <w:b/>
          <w:highlight w:val="yellow"/>
        </w:rPr>
        <w:t xml:space="preserve"> Septembre 2015 à 14</w:t>
      </w:r>
      <w:r w:rsidRPr="004B0303">
        <w:rPr>
          <w:b/>
          <w:highlight w:val="yellow"/>
        </w:rPr>
        <w:t>:00 PM au plus tard.</w:t>
      </w:r>
    </w:p>
    <w:p w:rsidR="000336AE" w:rsidRPr="004B0303" w:rsidRDefault="000336AE" w:rsidP="000336AE">
      <w:pPr>
        <w:jc w:val="both"/>
        <w:rPr>
          <w:bCs/>
          <w:iCs/>
        </w:rPr>
      </w:pPr>
    </w:p>
    <w:p w:rsidR="000336AE" w:rsidRPr="004B0303" w:rsidRDefault="000336AE" w:rsidP="000336AE">
      <w:pPr>
        <w:tabs>
          <w:tab w:val="left" w:pos="2175"/>
        </w:tabs>
        <w:jc w:val="both"/>
        <w:rPr>
          <w:lang w:eastAsia="fr-FR"/>
        </w:rPr>
      </w:pPr>
    </w:p>
    <w:sectPr w:rsidR="000336AE" w:rsidRPr="004B0303" w:rsidSect="000336AE">
      <w:headerReference w:type="default" r:id="rId8"/>
      <w:headerReference w:type="first" r:id="rId9"/>
      <w:pgSz w:w="12240" w:h="20160" w:code="5"/>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CB3" w:rsidRDefault="006B6CB3" w:rsidP="00A73E8D">
      <w:pPr>
        <w:spacing w:after="0" w:line="240" w:lineRule="auto"/>
      </w:pPr>
      <w:r>
        <w:separator/>
      </w:r>
    </w:p>
  </w:endnote>
  <w:endnote w:type="continuationSeparator" w:id="0">
    <w:p w:rsidR="006B6CB3" w:rsidRDefault="006B6CB3" w:rsidP="00A73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CB3" w:rsidRDefault="006B6CB3" w:rsidP="00A73E8D">
      <w:pPr>
        <w:spacing w:after="0" w:line="240" w:lineRule="auto"/>
      </w:pPr>
      <w:r>
        <w:separator/>
      </w:r>
    </w:p>
  </w:footnote>
  <w:footnote w:type="continuationSeparator" w:id="0">
    <w:p w:rsidR="006B6CB3" w:rsidRDefault="006B6CB3" w:rsidP="00A73E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491"/>
    </w:tblGrid>
    <w:tr w:rsidR="000336AE" w:rsidRPr="004B0303" w:rsidTr="006C33BA">
      <w:tc>
        <w:tcPr>
          <w:tcW w:w="3085" w:type="dxa"/>
        </w:tcPr>
        <w:p w:rsidR="000336AE" w:rsidRDefault="000336AE" w:rsidP="006C33BA">
          <w:pPr>
            <w:pStyle w:val="Title"/>
            <w:pBdr>
              <w:bottom w:val="none" w:sz="0" w:space="0" w:color="auto"/>
            </w:pBdr>
            <w:rPr>
              <w:color w:val="FF0000"/>
              <w:sz w:val="28"/>
            </w:rPr>
          </w:pPr>
          <w:r>
            <w:rPr>
              <w:noProof/>
              <w:lang w:val="en-US"/>
            </w:rPr>
            <w:drawing>
              <wp:inline distT="0" distB="0" distL="0" distR="0">
                <wp:extent cx="533400" cy="533400"/>
                <wp:effectExtent l="19050" t="0" r="0" b="0"/>
                <wp:docPr id="2" name="Picture 6" descr="D:\jtipret\My Documents\Oxf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jtipret\My Documents\Oxfam\Logo.jpg"/>
                        <pic:cNvPicPr>
                          <a:picLocks noChangeAspect="1" noChangeArrowheads="1"/>
                        </pic:cNvPicPr>
                      </pic:nvPicPr>
                      <pic:blipFill>
                        <a:blip r:embed="rId1"/>
                        <a:srcRect/>
                        <a:stretch>
                          <a:fillRect/>
                        </a:stretch>
                      </pic:blipFill>
                      <pic:spPr bwMode="auto">
                        <a:xfrm>
                          <a:off x="0" y="0"/>
                          <a:ext cx="533400" cy="533400"/>
                        </a:xfrm>
                        <a:prstGeom prst="rect">
                          <a:avLst/>
                        </a:prstGeom>
                        <a:noFill/>
                        <a:ln w="9525">
                          <a:noFill/>
                          <a:miter lim="800000"/>
                          <a:headEnd/>
                          <a:tailEnd/>
                        </a:ln>
                      </pic:spPr>
                    </pic:pic>
                  </a:graphicData>
                </a:graphic>
              </wp:inline>
            </w:drawing>
          </w:r>
        </w:p>
      </w:tc>
      <w:tc>
        <w:tcPr>
          <w:tcW w:w="6491" w:type="dxa"/>
        </w:tcPr>
        <w:p w:rsidR="000336AE" w:rsidRDefault="000336AE" w:rsidP="006C33BA">
          <w:pPr>
            <w:pStyle w:val="Title"/>
            <w:pBdr>
              <w:bottom w:val="none" w:sz="0" w:space="0" w:color="auto"/>
            </w:pBdr>
            <w:jc w:val="right"/>
            <w:rPr>
              <w:rFonts w:ascii="Arial" w:hAnsi="Arial" w:cs="Arial"/>
              <w:i/>
              <w:sz w:val="18"/>
              <w:szCs w:val="18"/>
              <w:lang w:val="fr-FR"/>
            </w:rPr>
          </w:pPr>
        </w:p>
        <w:p w:rsidR="000336AE" w:rsidRDefault="000336AE" w:rsidP="006C33BA">
          <w:pPr>
            <w:pStyle w:val="Title"/>
            <w:pBdr>
              <w:bottom w:val="none" w:sz="0" w:space="0" w:color="auto"/>
            </w:pBdr>
            <w:jc w:val="right"/>
            <w:rPr>
              <w:rFonts w:ascii="Arial" w:hAnsi="Arial" w:cs="Arial"/>
              <w:i/>
              <w:sz w:val="18"/>
              <w:szCs w:val="18"/>
              <w:lang w:val="fr-FR"/>
            </w:rPr>
          </w:pPr>
        </w:p>
        <w:p w:rsidR="000336AE" w:rsidRPr="000336AE" w:rsidRDefault="000336AE" w:rsidP="006C33BA">
          <w:pPr>
            <w:pStyle w:val="Title"/>
            <w:pBdr>
              <w:bottom w:val="none" w:sz="0" w:space="0" w:color="auto"/>
            </w:pBdr>
            <w:jc w:val="right"/>
            <w:rPr>
              <w:i/>
              <w:color w:val="FF0000"/>
              <w:sz w:val="18"/>
              <w:szCs w:val="18"/>
              <w:lang w:val="fr-CA"/>
            </w:rPr>
          </w:pPr>
          <w:r w:rsidRPr="000336AE">
            <w:rPr>
              <w:rFonts w:ascii="Arial" w:hAnsi="Arial" w:cs="Arial"/>
              <w:i/>
              <w:sz w:val="18"/>
              <w:szCs w:val="18"/>
              <w:lang w:val="fr-FR"/>
            </w:rPr>
            <w:t>Consultant – Mise à Jour des Plans d’Urgences/Plans de Contingence</w:t>
          </w:r>
        </w:p>
      </w:tc>
    </w:tr>
  </w:tbl>
  <w:p w:rsidR="00C947CE" w:rsidRPr="000336AE" w:rsidRDefault="006B6CB3">
    <w:pPr>
      <w:pStyle w:val="Header"/>
      <w:rPr>
        <w:lang w:val="fr-C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491"/>
    </w:tblGrid>
    <w:tr w:rsidR="000336AE" w:rsidRPr="004B0303" w:rsidTr="000336AE">
      <w:tc>
        <w:tcPr>
          <w:tcW w:w="3085" w:type="dxa"/>
        </w:tcPr>
        <w:p w:rsidR="000336AE" w:rsidRDefault="000336AE" w:rsidP="000336AE">
          <w:pPr>
            <w:pStyle w:val="Title"/>
            <w:pBdr>
              <w:bottom w:val="none" w:sz="0" w:space="0" w:color="auto"/>
            </w:pBdr>
            <w:rPr>
              <w:color w:val="FF0000"/>
              <w:sz w:val="28"/>
            </w:rPr>
          </w:pPr>
          <w:r>
            <w:rPr>
              <w:noProof/>
              <w:lang w:val="en-US"/>
            </w:rPr>
            <w:drawing>
              <wp:inline distT="0" distB="0" distL="0" distR="0">
                <wp:extent cx="533400" cy="533400"/>
                <wp:effectExtent l="19050" t="0" r="0" b="0"/>
                <wp:docPr id="1" name="Picture 6" descr="D:\jtipret\My Documents\Oxf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jtipret\My Documents\Oxfam\Logo.jpg"/>
                        <pic:cNvPicPr>
                          <a:picLocks noChangeAspect="1" noChangeArrowheads="1"/>
                        </pic:cNvPicPr>
                      </pic:nvPicPr>
                      <pic:blipFill>
                        <a:blip r:embed="rId1"/>
                        <a:srcRect/>
                        <a:stretch>
                          <a:fillRect/>
                        </a:stretch>
                      </pic:blipFill>
                      <pic:spPr bwMode="auto">
                        <a:xfrm>
                          <a:off x="0" y="0"/>
                          <a:ext cx="533400" cy="533400"/>
                        </a:xfrm>
                        <a:prstGeom prst="rect">
                          <a:avLst/>
                        </a:prstGeom>
                        <a:noFill/>
                        <a:ln w="9525">
                          <a:noFill/>
                          <a:miter lim="800000"/>
                          <a:headEnd/>
                          <a:tailEnd/>
                        </a:ln>
                      </pic:spPr>
                    </pic:pic>
                  </a:graphicData>
                </a:graphic>
              </wp:inline>
            </w:drawing>
          </w:r>
        </w:p>
      </w:tc>
      <w:tc>
        <w:tcPr>
          <w:tcW w:w="6491" w:type="dxa"/>
        </w:tcPr>
        <w:p w:rsidR="000336AE" w:rsidRDefault="000336AE" w:rsidP="000336AE">
          <w:pPr>
            <w:pStyle w:val="Title"/>
            <w:pBdr>
              <w:bottom w:val="none" w:sz="0" w:space="0" w:color="auto"/>
            </w:pBdr>
            <w:jc w:val="right"/>
            <w:rPr>
              <w:rFonts w:ascii="Arial" w:hAnsi="Arial" w:cs="Arial"/>
              <w:i/>
              <w:sz w:val="18"/>
              <w:szCs w:val="18"/>
              <w:lang w:val="fr-FR"/>
            </w:rPr>
          </w:pPr>
        </w:p>
        <w:p w:rsidR="000336AE" w:rsidRDefault="000336AE" w:rsidP="000336AE">
          <w:pPr>
            <w:pStyle w:val="Title"/>
            <w:pBdr>
              <w:bottom w:val="none" w:sz="0" w:space="0" w:color="auto"/>
            </w:pBdr>
            <w:jc w:val="right"/>
            <w:rPr>
              <w:rFonts w:ascii="Arial" w:hAnsi="Arial" w:cs="Arial"/>
              <w:i/>
              <w:sz w:val="18"/>
              <w:szCs w:val="18"/>
              <w:lang w:val="fr-FR"/>
            </w:rPr>
          </w:pPr>
        </w:p>
        <w:p w:rsidR="000336AE" w:rsidRPr="000336AE" w:rsidRDefault="000336AE" w:rsidP="000336AE">
          <w:pPr>
            <w:pStyle w:val="Title"/>
            <w:pBdr>
              <w:bottom w:val="none" w:sz="0" w:space="0" w:color="auto"/>
            </w:pBdr>
            <w:jc w:val="right"/>
            <w:rPr>
              <w:i/>
              <w:color w:val="FF0000"/>
              <w:sz w:val="18"/>
              <w:szCs w:val="18"/>
              <w:lang w:val="fr-CA"/>
            </w:rPr>
          </w:pPr>
          <w:r w:rsidRPr="000336AE">
            <w:rPr>
              <w:rFonts w:ascii="Arial" w:hAnsi="Arial" w:cs="Arial"/>
              <w:i/>
              <w:sz w:val="18"/>
              <w:szCs w:val="18"/>
              <w:lang w:val="fr-FR"/>
            </w:rPr>
            <w:t>Consultant – Mise à Jour des Plans d’Urgences/Plans de Contingence</w:t>
          </w:r>
        </w:p>
      </w:tc>
    </w:tr>
  </w:tbl>
  <w:p w:rsidR="00C947CE" w:rsidRPr="00AD4BCD" w:rsidRDefault="006B6CB3">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C1B"/>
    <w:multiLevelType w:val="hybridMultilevel"/>
    <w:tmpl w:val="43EAD4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AB70FC"/>
    <w:multiLevelType w:val="hybridMultilevel"/>
    <w:tmpl w:val="80327950"/>
    <w:lvl w:ilvl="0" w:tplc="BB3C7450">
      <w:start w:val="3"/>
      <w:numFmt w:val="bullet"/>
      <w:lvlText w:val="-"/>
      <w:lvlJc w:val="left"/>
      <w:pPr>
        <w:ind w:left="1104" w:hanging="360"/>
      </w:pPr>
      <w:rPr>
        <w:rFonts w:ascii="Calibri" w:eastAsia="Calibri" w:hAnsi="Calibri" w:cs="Calibri" w:hint="default"/>
      </w:rPr>
    </w:lvl>
    <w:lvl w:ilvl="1" w:tplc="0C0C0003" w:tentative="1">
      <w:start w:val="1"/>
      <w:numFmt w:val="bullet"/>
      <w:lvlText w:val="o"/>
      <w:lvlJc w:val="left"/>
      <w:pPr>
        <w:ind w:left="1824" w:hanging="360"/>
      </w:pPr>
      <w:rPr>
        <w:rFonts w:ascii="Courier New" w:hAnsi="Courier New" w:cs="Courier New" w:hint="default"/>
      </w:rPr>
    </w:lvl>
    <w:lvl w:ilvl="2" w:tplc="0C0C0005" w:tentative="1">
      <w:start w:val="1"/>
      <w:numFmt w:val="bullet"/>
      <w:lvlText w:val=""/>
      <w:lvlJc w:val="left"/>
      <w:pPr>
        <w:ind w:left="2544" w:hanging="360"/>
      </w:pPr>
      <w:rPr>
        <w:rFonts w:ascii="Wingdings" w:hAnsi="Wingdings" w:hint="default"/>
      </w:rPr>
    </w:lvl>
    <w:lvl w:ilvl="3" w:tplc="0C0C0001" w:tentative="1">
      <w:start w:val="1"/>
      <w:numFmt w:val="bullet"/>
      <w:lvlText w:val=""/>
      <w:lvlJc w:val="left"/>
      <w:pPr>
        <w:ind w:left="3264" w:hanging="360"/>
      </w:pPr>
      <w:rPr>
        <w:rFonts w:ascii="Symbol" w:hAnsi="Symbol" w:hint="default"/>
      </w:rPr>
    </w:lvl>
    <w:lvl w:ilvl="4" w:tplc="0C0C0003" w:tentative="1">
      <w:start w:val="1"/>
      <w:numFmt w:val="bullet"/>
      <w:lvlText w:val="o"/>
      <w:lvlJc w:val="left"/>
      <w:pPr>
        <w:ind w:left="3984" w:hanging="360"/>
      </w:pPr>
      <w:rPr>
        <w:rFonts w:ascii="Courier New" w:hAnsi="Courier New" w:cs="Courier New" w:hint="default"/>
      </w:rPr>
    </w:lvl>
    <w:lvl w:ilvl="5" w:tplc="0C0C0005" w:tentative="1">
      <w:start w:val="1"/>
      <w:numFmt w:val="bullet"/>
      <w:lvlText w:val=""/>
      <w:lvlJc w:val="left"/>
      <w:pPr>
        <w:ind w:left="4704" w:hanging="360"/>
      </w:pPr>
      <w:rPr>
        <w:rFonts w:ascii="Wingdings" w:hAnsi="Wingdings" w:hint="default"/>
      </w:rPr>
    </w:lvl>
    <w:lvl w:ilvl="6" w:tplc="0C0C0001" w:tentative="1">
      <w:start w:val="1"/>
      <w:numFmt w:val="bullet"/>
      <w:lvlText w:val=""/>
      <w:lvlJc w:val="left"/>
      <w:pPr>
        <w:ind w:left="5424" w:hanging="360"/>
      </w:pPr>
      <w:rPr>
        <w:rFonts w:ascii="Symbol" w:hAnsi="Symbol" w:hint="default"/>
      </w:rPr>
    </w:lvl>
    <w:lvl w:ilvl="7" w:tplc="0C0C0003" w:tentative="1">
      <w:start w:val="1"/>
      <w:numFmt w:val="bullet"/>
      <w:lvlText w:val="o"/>
      <w:lvlJc w:val="left"/>
      <w:pPr>
        <w:ind w:left="6144" w:hanging="360"/>
      </w:pPr>
      <w:rPr>
        <w:rFonts w:ascii="Courier New" w:hAnsi="Courier New" w:cs="Courier New" w:hint="default"/>
      </w:rPr>
    </w:lvl>
    <w:lvl w:ilvl="8" w:tplc="0C0C0005" w:tentative="1">
      <w:start w:val="1"/>
      <w:numFmt w:val="bullet"/>
      <w:lvlText w:val=""/>
      <w:lvlJc w:val="left"/>
      <w:pPr>
        <w:ind w:left="6864" w:hanging="360"/>
      </w:pPr>
      <w:rPr>
        <w:rFonts w:ascii="Wingdings" w:hAnsi="Wingdings" w:hint="default"/>
      </w:rPr>
    </w:lvl>
  </w:abstractNum>
  <w:abstractNum w:abstractNumId="2">
    <w:nsid w:val="2AC75F90"/>
    <w:multiLevelType w:val="hybridMultilevel"/>
    <w:tmpl w:val="BB8EE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D22443"/>
    <w:multiLevelType w:val="hybridMultilevel"/>
    <w:tmpl w:val="0638DCBE"/>
    <w:lvl w:ilvl="0" w:tplc="4258842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1B3C31"/>
    <w:multiLevelType w:val="hybridMultilevel"/>
    <w:tmpl w:val="C3B0B824"/>
    <w:lvl w:ilvl="0" w:tplc="8B5CC798">
      <w:numFmt w:val="bullet"/>
      <w:lvlText w:val="-"/>
      <w:lvlJc w:val="left"/>
      <w:pPr>
        <w:tabs>
          <w:tab w:val="num" w:pos="1800"/>
        </w:tabs>
        <w:ind w:left="1800" w:hanging="360"/>
      </w:pPr>
      <w:rPr>
        <w:rFonts w:ascii="Microsoft Sans Serif" w:eastAsia="Microsoft Sans Serif" w:hAnsi="Microsoft Sans Serif" w:cs="Microsoft Sans Serif" w:hint="default"/>
      </w:rPr>
    </w:lvl>
    <w:lvl w:ilvl="1" w:tplc="04090005">
      <w:start w:val="1"/>
      <w:numFmt w:val="bullet"/>
      <w:lvlText w:val=""/>
      <w:lvlJc w:val="left"/>
      <w:pPr>
        <w:tabs>
          <w:tab w:val="num" w:pos="2520"/>
        </w:tabs>
        <w:ind w:left="2520" w:hanging="360"/>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
    <w:nsid w:val="39123780"/>
    <w:multiLevelType w:val="hybridMultilevel"/>
    <w:tmpl w:val="E586D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0594EDD"/>
    <w:multiLevelType w:val="hybridMultilevel"/>
    <w:tmpl w:val="6D56104E"/>
    <w:lvl w:ilvl="0" w:tplc="0BAABE8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933770A"/>
    <w:multiLevelType w:val="hybridMultilevel"/>
    <w:tmpl w:val="8B8A9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D23B02"/>
    <w:multiLevelType w:val="hybridMultilevel"/>
    <w:tmpl w:val="D6C2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0809A1"/>
    <w:multiLevelType w:val="hybridMultilevel"/>
    <w:tmpl w:val="1CA8997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5C1E3057"/>
    <w:multiLevelType w:val="hybridMultilevel"/>
    <w:tmpl w:val="F076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A252B7"/>
    <w:multiLevelType w:val="hybridMultilevel"/>
    <w:tmpl w:val="103C4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8994F04"/>
    <w:multiLevelType w:val="hybridMultilevel"/>
    <w:tmpl w:val="28F23B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9935771"/>
    <w:multiLevelType w:val="hybridMultilevel"/>
    <w:tmpl w:val="C39A9C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9"/>
  </w:num>
  <w:num w:numId="3">
    <w:abstractNumId w:val="11"/>
  </w:num>
  <w:num w:numId="4">
    <w:abstractNumId w:val="12"/>
  </w:num>
  <w:num w:numId="5">
    <w:abstractNumId w:val="2"/>
  </w:num>
  <w:num w:numId="6">
    <w:abstractNumId w:val="3"/>
  </w:num>
  <w:num w:numId="7">
    <w:abstractNumId w:val="1"/>
  </w:num>
  <w:num w:numId="8">
    <w:abstractNumId w:val="10"/>
  </w:num>
  <w:num w:numId="9">
    <w:abstractNumId w:val="5"/>
  </w:num>
  <w:num w:numId="10">
    <w:abstractNumId w:val="6"/>
  </w:num>
  <w:num w:numId="11">
    <w:abstractNumId w:val="13"/>
  </w:num>
  <w:num w:numId="12">
    <w:abstractNumId w:val="0"/>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044"/>
    <w:rsid w:val="00022D6E"/>
    <w:rsid w:val="000336AE"/>
    <w:rsid w:val="000E3E29"/>
    <w:rsid w:val="000F0709"/>
    <w:rsid w:val="00161F9F"/>
    <w:rsid w:val="00164412"/>
    <w:rsid w:val="00192664"/>
    <w:rsid w:val="001D5C17"/>
    <w:rsid w:val="002028FB"/>
    <w:rsid w:val="0023058A"/>
    <w:rsid w:val="00312602"/>
    <w:rsid w:val="00346071"/>
    <w:rsid w:val="003E1004"/>
    <w:rsid w:val="0041434F"/>
    <w:rsid w:val="004510BF"/>
    <w:rsid w:val="00467B04"/>
    <w:rsid w:val="00471E0C"/>
    <w:rsid w:val="00487513"/>
    <w:rsid w:val="004B0303"/>
    <w:rsid w:val="00581044"/>
    <w:rsid w:val="00597AA6"/>
    <w:rsid w:val="005F0AA1"/>
    <w:rsid w:val="005F7CE5"/>
    <w:rsid w:val="00616115"/>
    <w:rsid w:val="0062238C"/>
    <w:rsid w:val="006B6CB3"/>
    <w:rsid w:val="00714CC5"/>
    <w:rsid w:val="0077394A"/>
    <w:rsid w:val="007A0F9E"/>
    <w:rsid w:val="00802A58"/>
    <w:rsid w:val="00830808"/>
    <w:rsid w:val="00873C5F"/>
    <w:rsid w:val="0088440D"/>
    <w:rsid w:val="008A7834"/>
    <w:rsid w:val="008B5F14"/>
    <w:rsid w:val="008C7E51"/>
    <w:rsid w:val="009312E9"/>
    <w:rsid w:val="00955018"/>
    <w:rsid w:val="009C7DDD"/>
    <w:rsid w:val="00A73E8D"/>
    <w:rsid w:val="00AC668D"/>
    <w:rsid w:val="00B31C44"/>
    <w:rsid w:val="00B33562"/>
    <w:rsid w:val="00B34820"/>
    <w:rsid w:val="00B414DB"/>
    <w:rsid w:val="00BE15E1"/>
    <w:rsid w:val="00BE2CFC"/>
    <w:rsid w:val="00C35BE3"/>
    <w:rsid w:val="00C55E71"/>
    <w:rsid w:val="00C62024"/>
    <w:rsid w:val="00CB145A"/>
    <w:rsid w:val="00CD30A0"/>
    <w:rsid w:val="00CF36B0"/>
    <w:rsid w:val="00D41103"/>
    <w:rsid w:val="00D671DE"/>
    <w:rsid w:val="00DD429C"/>
    <w:rsid w:val="00DF27B2"/>
    <w:rsid w:val="00E50AEC"/>
    <w:rsid w:val="00E83501"/>
    <w:rsid w:val="00EB3153"/>
    <w:rsid w:val="00F63E4A"/>
    <w:rsid w:val="00F830B0"/>
    <w:rsid w:val="00FA7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10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81044"/>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nhideWhenUsed/>
    <w:rsid w:val="00581044"/>
    <w:pPr>
      <w:tabs>
        <w:tab w:val="center" w:pos="4680"/>
        <w:tab w:val="right" w:pos="9360"/>
      </w:tabs>
      <w:spacing w:after="0" w:line="240" w:lineRule="auto"/>
    </w:pPr>
    <w:rPr>
      <w:rFonts w:ascii="Calibri" w:hAnsi="Calibri" w:cs="Times New Roman"/>
    </w:rPr>
  </w:style>
  <w:style w:type="character" w:customStyle="1" w:styleId="HeaderChar">
    <w:name w:val="Header Char"/>
    <w:basedOn w:val="DefaultParagraphFont"/>
    <w:link w:val="Header"/>
    <w:rsid w:val="00581044"/>
    <w:rPr>
      <w:rFonts w:ascii="Calibri" w:hAnsi="Calibri" w:cs="Times New Roman"/>
    </w:rPr>
  </w:style>
  <w:style w:type="paragraph" w:styleId="BalloonText">
    <w:name w:val="Balloon Text"/>
    <w:basedOn w:val="Normal"/>
    <w:link w:val="BalloonTextChar"/>
    <w:uiPriority w:val="99"/>
    <w:semiHidden/>
    <w:unhideWhenUsed/>
    <w:rsid w:val="00581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044"/>
    <w:rPr>
      <w:rFonts w:ascii="Tahoma" w:hAnsi="Tahoma" w:cs="Tahoma"/>
      <w:sz w:val="16"/>
      <w:szCs w:val="16"/>
    </w:rPr>
  </w:style>
  <w:style w:type="paragraph" w:styleId="Footer">
    <w:name w:val="footer"/>
    <w:basedOn w:val="Normal"/>
    <w:link w:val="FooterChar"/>
    <w:uiPriority w:val="99"/>
    <w:unhideWhenUsed/>
    <w:rsid w:val="00A73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E8D"/>
  </w:style>
  <w:style w:type="paragraph" w:styleId="ListParagraph">
    <w:name w:val="List Paragraph"/>
    <w:basedOn w:val="Normal"/>
    <w:uiPriority w:val="34"/>
    <w:qFormat/>
    <w:rsid w:val="00714CC5"/>
    <w:pPr>
      <w:spacing w:after="0" w:line="240" w:lineRule="auto"/>
      <w:ind w:left="720"/>
      <w:contextualSpacing/>
    </w:pPr>
    <w:rPr>
      <w:rFonts w:ascii="Times New Roman" w:eastAsia="Times New Roman" w:hAnsi="Times New Roman" w:cs="Times New Roman"/>
      <w:sz w:val="24"/>
      <w:szCs w:val="24"/>
      <w:lang w:val="fr-FR"/>
    </w:rPr>
  </w:style>
  <w:style w:type="paragraph" w:customStyle="1" w:styleId="twunmatched">
    <w:name w:val="twunmatched"/>
    <w:basedOn w:val="Normal"/>
    <w:rsid w:val="00955018"/>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table" w:styleId="TableGrid">
    <w:name w:val="Table Grid"/>
    <w:basedOn w:val="TableNormal"/>
    <w:uiPriority w:val="59"/>
    <w:rsid w:val="00033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36B0"/>
    <w:rPr>
      <w:sz w:val="16"/>
      <w:szCs w:val="16"/>
    </w:rPr>
  </w:style>
  <w:style w:type="paragraph" w:styleId="CommentText">
    <w:name w:val="annotation text"/>
    <w:basedOn w:val="Normal"/>
    <w:link w:val="CommentTextChar"/>
    <w:uiPriority w:val="99"/>
    <w:semiHidden/>
    <w:unhideWhenUsed/>
    <w:rsid w:val="00CF36B0"/>
    <w:pPr>
      <w:spacing w:line="240" w:lineRule="auto"/>
    </w:pPr>
    <w:rPr>
      <w:sz w:val="20"/>
      <w:szCs w:val="20"/>
    </w:rPr>
  </w:style>
  <w:style w:type="character" w:customStyle="1" w:styleId="CommentTextChar">
    <w:name w:val="Comment Text Char"/>
    <w:basedOn w:val="DefaultParagraphFont"/>
    <w:link w:val="CommentText"/>
    <w:uiPriority w:val="99"/>
    <w:semiHidden/>
    <w:rsid w:val="00CF36B0"/>
    <w:rPr>
      <w:sz w:val="20"/>
      <w:szCs w:val="20"/>
      <w:lang w:val="fr-HT"/>
    </w:rPr>
  </w:style>
  <w:style w:type="paragraph" w:styleId="CommentSubject">
    <w:name w:val="annotation subject"/>
    <w:basedOn w:val="CommentText"/>
    <w:next w:val="CommentText"/>
    <w:link w:val="CommentSubjectChar"/>
    <w:uiPriority w:val="99"/>
    <w:semiHidden/>
    <w:unhideWhenUsed/>
    <w:rsid w:val="00CF36B0"/>
    <w:rPr>
      <w:b/>
      <w:bCs/>
    </w:rPr>
  </w:style>
  <w:style w:type="character" w:customStyle="1" w:styleId="CommentSubjectChar">
    <w:name w:val="Comment Subject Char"/>
    <w:basedOn w:val="CommentTextChar"/>
    <w:link w:val="CommentSubject"/>
    <w:uiPriority w:val="99"/>
    <w:semiHidden/>
    <w:rsid w:val="00CF36B0"/>
    <w:rPr>
      <w:b/>
      <w:bCs/>
      <w:sz w:val="20"/>
      <w:szCs w:val="20"/>
      <w:lang w:val="fr-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10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81044"/>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nhideWhenUsed/>
    <w:rsid w:val="00581044"/>
    <w:pPr>
      <w:tabs>
        <w:tab w:val="center" w:pos="4680"/>
        <w:tab w:val="right" w:pos="9360"/>
      </w:tabs>
      <w:spacing w:after="0" w:line="240" w:lineRule="auto"/>
    </w:pPr>
    <w:rPr>
      <w:rFonts w:ascii="Calibri" w:hAnsi="Calibri" w:cs="Times New Roman"/>
    </w:rPr>
  </w:style>
  <w:style w:type="character" w:customStyle="1" w:styleId="HeaderChar">
    <w:name w:val="Header Char"/>
    <w:basedOn w:val="DefaultParagraphFont"/>
    <w:link w:val="Header"/>
    <w:rsid w:val="00581044"/>
    <w:rPr>
      <w:rFonts w:ascii="Calibri" w:hAnsi="Calibri" w:cs="Times New Roman"/>
    </w:rPr>
  </w:style>
  <w:style w:type="paragraph" w:styleId="BalloonText">
    <w:name w:val="Balloon Text"/>
    <w:basedOn w:val="Normal"/>
    <w:link w:val="BalloonTextChar"/>
    <w:uiPriority w:val="99"/>
    <w:semiHidden/>
    <w:unhideWhenUsed/>
    <w:rsid w:val="00581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044"/>
    <w:rPr>
      <w:rFonts w:ascii="Tahoma" w:hAnsi="Tahoma" w:cs="Tahoma"/>
      <w:sz w:val="16"/>
      <w:szCs w:val="16"/>
    </w:rPr>
  </w:style>
  <w:style w:type="paragraph" w:styleId="Footer">
    <w:name w:val="footer"/>
    <w:basedOn w:val="Normal"/>
    <w:link w:val="FooterChar"/>
    <w:uiPriority w:val="99"/>
    <w:unhideWhenUsed/>
    <w:rsid w:val="00A73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E8D"/>
  </w:style>
  <w:style w:type="paragraph" w:styleId="ListParagraph">
    <w:name w:val="List Paragraph"/>
    <w:basedOn w:val="Normal"/>
    <w:uiPriority w:val="34"/>
    <w:qFormat/>
    <w:rsid w:val="00714CC5"/>
    <w:pPr>
      <w:spacing w:after="0" w:line="240" w:lineRule="auto"/>
      <w:ind w:left="720"/>
      <w:contextualSpacing/>
    </w:pPr>
    <w:rPr>
      <w:rFonts w:ascii="Times New Roman" w:eastAsia="Times New Roman" w:hAnsi="Times New Roman" w:cs="Times New Roman"/>
      <w:sz w:val="24"/>
      <w:szCs w:val="24"/>
      <w:lang w:val="fr-FR"/>
    </w:rPr>
  </w:style>
  <w:style w:type="paragraph" w:customStyle="1" w:styleId="twunmatched">
    <w:name w:val="twunmatched"/>
    <w:basedOn w:val="Normal"/>
    <w:rsid w:val="00955018"/>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table" w:styleId="TableGrid">
    <w:name w:val="Table Grid"/>
    <w:basedOn w:val="TableNormal"/>
    <w:uiPriority w:val="59"/>
    <w:rsid w:val="00033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36B0"/>
    <w:rPr>
      <w:sz w:val="16"/>
      <w:szCs w:val="16"/>
    </w:rPr>
  </w:style>
  <w:style w:type="paragraph" w:styleId="CommentText">
    <w:name w:val="annotation text"/>
    <w:basedOn w:val="Normal"/>
    <w:link w:val="CommentTextChar"/>
    <w:uiPriority w:val="99"/>
    <w:semiHidden/>
    <w:unhideWhenUsed/>
    <w:rsid w:val="00CF36B0"/>
    <w:pPr>
      <w:spacing w:line="240" w:lineRule="auto"/>
    </w:pPr>
    <w:rPr>
      <w:sz w:val="20"/>
      <w:szCs w:val="20"/>
    </w:rPr>
  </w:style>
  <w:style w:type="character" w:customStyle="1" w:styleId="CommentTextChar">
    <w:name w:val="Comment Text Char"/>
    <w:basedOn w:val="DefaultParagraphFont"/>
    <w:link w:val="CommentText"/>
    <w:uiPriority w:val="99"/>
    <w:semiHidden/>
    <w:rsid w:val="00CF36B0"/>
    <w:rPr>
      <w:sz w:val="20"/>
      <w:szCs w:val="20"/>
      <w:lang w:val="fr-HT"/>
    </w:rPr>
  </w:style>
  <w:style w:type="paragraph" w:styleId="CommentSubject">
    <w:name w:val="annotation subject"/>
    <w:basedOn w:val="CommentText"/>
    <w:next w:val="CommentText"/>
    <w:link w:val="CommentSubjectChar"/>
    <w:uiPriority w:val="99"/>
    <w:semiHidden/>
    <w:unhideWhenUsed/>
    <w:rsid w:val="00CF36B0"/>
    <w:rPr>
      <w:b/>
      <w:bCs/>
    </w:rPr>
  </w:style>
  <w:style w:type="character" w:customStyle="1" w:styleId="CommentSubjectChar">
    <w:name w:val="Comment Subject Char"/>
    <w:basedOn w:val="CommentTextChar"/>
    <w:link w:val="CommentSubject"/>
    <w:uiPriority w:val="99"/>
    <w:semiHidden/>
    <w:rsid w:val="00CF36B0"/>
    <w:rPr>
      <w:b/>
      <w:bCs/>
      <w:sz w:val="20"/>
      <w:szCs w:val="20"/>
      <w:lang w:val="fr-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1266</Words>
  <Characters>7222</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Intermon Oxfam</Company>
  <LinksUpToDate>false</LinksUpToDate>
  <CharactersWithSpaces>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 Corps</dc:creator>
  <cp:lastModifiedBy>Marie Fleurant</cp:lastModifiedBy>
  <cp:revision>3</cp:revision>
  <cp:lastPrinted>2015-09-01T21:25:00Z</cp:lastPrinted>
  <dcterms:created xsi:type="dcterms:W3CDTF">2016-02-24T18:09:00Z</dcterms:created>
  <dcterms:modified xsi:type="dcterms:W3CDTF">2016-02-24T18:11:00Z</dcterms:modified>
</cp:coreProperties>
</file>