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F2513" w14:textId="77777777" w:rsidR="00775FCB" w:rsidRPr="00D07B39" w:rsidRDefault="00775FCB" w:rsidP="00091738">
      <w:pPr>
        <w:ind w:left="360"/>
        <w:jc w:val="center"/>
        <w:rPr>
          <w:rFonts w:ascii="Arial" w:eastAsia="Georgia" w:hAnsi="Arial" w:cs="Arial"/>
          <w:b/>
          <w:sz w:val="22"/>
          <w:szCs w:val="22"/>
        </w:rPr>
      </w:pPr>
      <w:r w:rsidRPr="00D07B39">
        <w:rPr>
          <w:rFonts w:cs="Arial"/>
          <w:noProof/>
          <w:sz w:val="22"/>
          <w:szCs w:val="22"/>
          <w:lang w:val="en-US"/>
        </w:rPr>
        <w:drawing>
          <wp:inline distT="0" distB="0" distL="0" distR="0" wp14:anchorId="769BA2FC" wp14:editId="4BC88745">
            <wp:extent cx="990600" cy="79015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moiries_hait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4906" cy="801565"/>
                    </a:xfrm>
                    <a:prstGeom prst="rect">
                      <a:avLst/>
                    </a:prstGeom>
                  </pic:spPr>
                </pic:pic>
              </a:graphicData>
            </a:graphic>
          </wp:inline>
        </w:drawing>
      </w:r>
    </w:p>
    <w:p w14:paraId="1C8E31D5" w14:textId="77777777" w:rsidR="00775FCB" w:rsidRPr="00AB28ED" w:rsidRDefault="00775FCB" w:rsidP="00091738">
      <w:pPr>
        <w:pStyle w:val="Sansinterligne"/>
        <w:jc w:val="center"/>
        <w:rPr>
          <w:rFonts w:ascii="Arial" w:hAnsi="Arial" w:cs="Arial"/>
          <w:b/>
          <w:lang w:val="fr-FR"/>
        </w:rPr>
      </w:pPr>
      <w:r w:rsidRPr="00AB28ED">
        <w:rPr>
          <w:rFonts w:ascii="Arial" w:hAnsi="Arial" w:cs="Arial"/>
          <w:b/>
          <w:lang w:val="fr-FR"/>
        </w:rPr>
        <w:t>RÉPUBLIQUE D’HAÏTI</w:t>
      </w:r>
    </w:p>
    <w:p w14:paraId="161A6963" w14:textId="77777777" w:rsidR="00775FCB" w:rsidRPr="00B47E39" w:rsidRDefault="00775FCB" w:rsidP="00091738">
      <w:pPr>
        <w:pStyle w:val="Sansinterligne"/>
        <w:jc w:val="center"/>
        <w:rPr>
          <w:rFonts w:ascii="Arial" w:hAnsi="Arial" w:cs="Arial"/>
          <w:b/>
          <w:lang w:val="fr-FR"/>
        </w:rPr>
      </w:pPr>
      <w:r w:rsidRPr="00B47E39">
        <w:rPr>
          <w:rFonts w:ascii="Arial" w:hAnsi="Arial" w:cs="Arial"/>
          <w:b/>
          <w:lang w:val="fr-FR"/>
        </w:rPr>
        <w:t>MINISTÈRE DE L’ÉCONOMIE ET DES FINANCES</w:t>
      </w:r>
    </w:p>
    <w:p w14:paraId="0E49A680" w14:textId="77777777" w:rsidR="00775FCB" w:rsidRPr="00B47E39" w:rsidRDefault="00775FCB" w:rsidP="00091738">
      <w:pPr>
        <w:pStyle w:val="Sansinterligne"/>
        <w:spacing w:after="120"/>
        <w:jc w:val="center"/>
        <w:rPr>
          <w:rFonts w:ascii="Arial" w:hAnsi="Arial" w:cs="Arial"/>
          <w:b/>
          <w:lang w:val="fr-FR"/>
        </w:rPr>
      </w:pPr>
      <w:r w:rsidRPr="00B47E39">
        <w:rPr>
          <w:rFonts w:ascii="Arial" w:hAnsi="Arial" w:cs="Arial"/>
          <w:b/>
          <w:lang w:val="fr-FR"/>
        </w:rPr>
        <w:t>UNITÉ TECHNIQUE D’EXÉCUTION</w:t>
      </w:r>
    </w:p>
    <w:p w14:paraId="3A85446F" w14:textId="021B58B0" w:rsidR="00775FCB" w:rsidRDefault="00775FCB" w:rsidP="00091738">
      <w:pPr>
        <w:suppressAutoHyphens/>
        <w:jc w:val="center"/>
        <w:rPr>
          <w:rFonts w:ascii="Arial" w:hAnsi="Arial" w:cs="Arial"/>
          <w:b/>
          <w:sz w:val="22"/>
          <w:szCs w:val="22"/>
        </w:rPr>
      </w:pPr>
      <w:r w:rsidRPr="00C748A6">
        <w:rPr>
          <w:rFonts w:ascii="Arial" w:hAnsi="Arial" w:cs="Arial"/>
          <w:b/>
          <w:sz w:val="22"/>
          <w:szCs w:val="22"/>
        </w:rPr>
        <w:t xml:space="preserve">PROJET </w:t>
      </w:r>
      <w:r>
        <w:rPr>
          <w:rFonts w:ascii="Arial" w:hAnsi="Arial" w:cs="Arial"/>
          <w:b/>
          <w:sz w:val="22"/>
          <w:szCs w:val="22"/>
        </w:rPr>
        <w:t>« </w:t>
      </w:r>
      <w:r w:rsidRPr="004261C2">
        <w:rPr>
          <w:rFonts w:ascii="Arial" w:hAnsi="Arial" w:cs="Arial"/>
          <w:b/>
          <w:sz w:val="22"/>
          <w:szCs w:val="22"/>
        </w:rPr>
        <w:t>AMÉLIORATION DE LA SÉCURITÉ ALIMENTAIRE PAR L’AGRICUL</w:t>
      </w:r>
      <w:bookmarkStart w:id="0" w:name="_GoBack"/>
      <w:bookmarkEnd w:id="0"/>
      <w:r w:rsidRPr="004261C2">
        <w:rPr>
          <w:rFonts w:ascii="Arial" w:hAnsi="Arial" w:cs="Arial"/>
          <w:b/>
          <w:sz w:val="22"/>
          <w:szCs w:val="22"/>
        </w:rPr>
        <w:t>TURE DURABLE, LE DÉVELOPPEMENT DE L’ÉCONOMIE LOCALE ET DES RÉGIMES ALIMENTAIRES SAINS</w:t>
      </w:r>
      <w:r>
        <w:rPr>
          <w:rFonts w:ascii="Arial" w:hAnsi="Arial" w:cs="Arial"/>
          <w:b/>
          <w:sz w:val="22"/>
          <w:szCs w:val="22"/>
        </w:rPr>
        <w:t xml:space="preserve"> </w:t>
      </w:r>
      <w:r w:rsidRPr="004261C2">
        <w:rPr>
          <w:rFonts w:ascii="Arial" w:hAnsi="Arial" w:cs="Arial"/>
          <w:b/>
          <w:sz w:val="22"/>
          <w:szCs w:val="22"/>
        </w:rPr>
        <w:t>(EFOSE)</w:t>
      </w:r>
      <w:r>
        <w:rPr>
          <w:rFonts w:ascii="Arial" w:hAnsi="Arial" w:cs="Arial"/>
          <w:b/>
          <w:sz w:val="22"/>
          <w:szCs w:val="22"/>
        </w:rPr>
        <w:t> </w:t>
      </w:r>
      <w:r w:rsidRPr="004261C2">
        <w:rPr>
          <w:rFonts w:ascii="Arial" w:hAnsi="Arial" w:cs="Arial"/>
          <w:b/>
          <w:sz w:val="22"/>
          <w:szCs w:val="22"/>
        </w:rPr>
        <w:t>»</w:t>
      </w:r>
    </w:p>
    <w:p w14:paraId="62736BB9" w14:textId="77777777" w:rsidR="003F3F2E" w:rsidRPr="00C748A6" w:rsidRDefault="003F3F2E" w:rsidP="00091738">
      <w:pPr>
        <w:suppressAutoHyphens/>
        <w:jc w:val="center"/>
        <w:rPr>
          <w:rFonts w:ascii="Arial" w:hAnsi="Arial" w:cs="Arial"/>
          <w:b/>
          <w:sz w:val="22"/>
          <w:szCs w:val="22"/>
        </w:rPr>
      </w:pPr>
    </w:p>
    <w:p w14:paraId="259F1830" w14:textId="77777777" w:rsidR="00775FCB" w:rsidRPr="00AB28ED" w:rsidRDefault="00775FCB" w:rsidP="00091738">
      <w:pPr>
        <w:suppressAutoHyphens/>
        <w:jc w:val="center"/>
        <w:rPr>
          <w:rFonts w:ascii="Arial" w:hAnsi="Arial" w:cs="Arial"/>
          <w:b/>
          <w:sz w:val="22"/>
          <w:szCs w:val="22"/>
        </w:rPr>
      </w:pPr>
      <w:r w:rsidRPr="00AB28ED">
        <w:rPr>
          <w:rFonts w:ascii="Arial" w:hAnsi="Arial" w:cs="Arial"/>
          <w:b/>
          <w:sz w:val="22"/>
          <w:szCs w:val="22"/>
        </w:rPr>
        <w:t>FONDS I</w:t>
      </w:r>
      <w:r w:rsidR="00EB2345">
        <w:rPr>
          <w:rFonts w:ascii="Arial" w:hAnsi="Arial" w:cs="Arial"/>
          <w:b/>
          <w:sz w:val="22"/>
          <w:szCs w:val="22"/>
        </w:rPr>
        <w:t>N</w:t>
      </w:r>
      <w:r w:rsidRPr="00AB28ED">
        <w:rPr>
          <w:rFonts w:ascii="Arial" w:hAnsi="Arial" w:cs="Arial"/>
          <w:b/>
          <w:sz w:val="22"/>
          <w:szCs w:val="22"/>
        </w:rPr>
        <w:t>TERNATIONAL POUR LE DÉVELOPPEMENT AGRICOLE (FIDA)</w:t>
      </w:r>
    </w:p>
    <w:p w14:paraId="636FB650" w14:textId="00F89471" w:rsidR="00775FCB" w:rsidRDefault="00EB2345" w:rsidP="00091738">
      <w:pPr>
        <w:jc w:val="center"/>
        <w:rPr>
          <w:rFonts w:ascii="Arial" w:hAnsi="Arial" w:cs="Arial"/>
          <w:b/>
          <w:sz w:val="22"/>
          <w:szCs w:val="22"/>
        </w:rPr>
      </w:pPr>
      <w:r>
        <w:rPr>
          <w:rFonts w:ascii="Arial" w:hAnsi="Arial" w:cs="Arial"/>
          <w:b/>
          <w:sz w:val="22"/>
          <w:szCs w:val="22"/>
        </w:rPr>
        <w:t>SCI-CC-EFOSE-022</w:t>
      </w:r>
    </w:p>
    <w:p w14:paraId="5B636CAB" w14:textId="77777777" w:rsidR="003F3F2E" w:rsidRPr="00B47E39" w:rsidRDefault="003F3F2E" w:rsidP="00091738">
      <w:pPr>
        <w:jc w:val="center"/>
        <w:rPr>
          <w:rFonts w:ascii="Arial" w:hAnsi="Arial" w:cs="Arial"/>
          <w:b/>
          <w:sz w:val="22"/>
          <w:szCs w:val="22"/>
        </w:rPr>
      </w:pPr>
    </w:p>
    <w:p w14:paraId="4FB202D6" w14:textId="6E260BEF" w:rsidR="00775FCB" w:rsidRPr="00AB28ED" w:rsidRDefault="00775FCB" w:rsidP="00091738">
      <w:pPr>
        <w:jc w:val="center"/>
        <w:rPr>
          <w:rFonts w:ascii="Arial" w:hAnsi="Arial" w:cs="Arial"/>
          <w:b/>
          <w:color w:val="000000"/>
          <w:sz w:val="22"/>
          <w:szCs w:val="22"/>
        </w:rPr>
      </w:pPr>
      <w:r w:rsidRPr="00B47E39">
        <w:rPr>
          <w:rFonts w:ascii="Arial" w:hAnsi="Arial" w:cs="Arial"/>
          <w:b/>
          <w:color w:val="000000"/>
          <w:sz w:val="22"/>
          <w:szCs w:val="22"/>
        </w:rPr>
        <w:t>RECRUTEMENT D’UN CONSULTANT INDIVIDUEL POUR LE POSTE DE SP</w:t>
      </w:r>
      <w:r>
        <w:rPr>
          <w:rFonts w:ascii="Arial" w:hAnsi="Arial" w:cs="Arial"/>
          <w:b/>
          <w:color w:val="000000"/>
          <w:sz w:val="22"/>
          <w:szCs w:val="22"/>
        </w:rPr>
        <w:t>É</w:t>
      </w:r>
      <w:r w:rsidRPr="00AB28ED">
        <w:rPr>
          <w:rFonts w:ascii="Arial" w:hAnsi="Arial" w:cs="Arial"/>
          <w:b/>
          <w:color w:val="000000"/>
          <w:sz w:val="22"/>
          <w:szCs w:val="22"/>
        </w:rPr>
        <w:t>CIALIS</w:t>
      </w:r>
      <w:r w:rsidR="00EB2345">
        <w:rPr>
          <w:rFonts w:ascii="Arial" w:hAnsi="Arial" w:cs="Arial"/>
          <w:b/>
          <w:color w:val="000000"/>
          <w:sz w:val="22"/>
          <w:szCs w:val="22"/>
        </w:rPr>
        <w:t>TE AGROBUSINESS, ENTREPRENEURIAT ET ACCÈS</w:t>
      </w:r>
      <w:r w:rsidR="00E137C4">
        <w:rPr>
          <w:rFonts w:ascii="Arial" w:hAnsi="Arial" w:cs="Arial"/>
          <w:b/>
          <w:color w:val="000000"/>
          <w:sz w:val="22"/>
          <w:szCs w:val="22"/>
        </w:rPr>
        <w:t xml:space="preserve"> AUX MARCHÉS</w:t>
      </w:r>
      <w:r w:rsidRPr="00AB28ED">
        <w:rPr>
          <w:rFonts w:ascii="Arial" w:hAnsi="Arial" w:cs="Arial"/>
          <w:b/>
          <w:color w:val="000000"/>
          <w:sz w:val="22"/>
          <w:szCs w:val="22"/>
        </w:rPr>
        <w:t xml:space="preserve"> POUR LE PROJET</w:t>
      </w:r>
    </w:p>
    <w:p w14:paraId="7B23BB88" w14:textId="44A4D247" w:rsidR="00775FCB" w:rsidRDefault="00775FCB" w:rsidP="00091738">
      <w:pPr>
        <w:jc w:val="center"/>
        <w:rPr>
          <w:rFonts w:ascii="Arial" w:hAnsi="Arial" w:cs="Arial"/>
          <w:b/>
          <w:color w:val="000000"/>
          <w:sz w:val="22"/>
          <w:szCs w:val="22"/>
        </w:rPr>
      </w:pPr>
      <w:r w:rsidRPr="00B47E39">
        <w:rPr>
          <w:rFonts w:ascii="Arial" w:hAnsi="Arial" w:cs="Arial"/>
          <w:b/>
          <w:color w:val="000000"/>
          <w:sz w:val="22"/>
          <w:szCs w:val="22"/>
        </w:rPr>
        <w:t>« EFOSE »</w:t>
      </w:r>
    </w:p>
    <w:p w14:paraId="3C56AA26" w14:textId="77777777" w:rsidR="003F3F2E" w:rsidRPr="00B47E39" w:rsidRDefault="003F3F2E" w:rsidP="00091738">
      <w:pPr>
        <w:jc w:val="center"/>
        <w:rPr>
          <w:rFonts w:ascii="Arial" w:hAnsi="Arial" w:cs="Arial"/>
          <w:b/>
          <w:color w:val="000000"/>
          <w:sz w:val="22"/>
          <w:szCs w:val="22"/>
        </w:rPr>
      </w:pPr>
    </w:p>
    <w:p w14:paraId="24DE50E9" w14:textId="0223C158" w:rsidR="00775FCB" w:rsidRPr="00B47E39" w:rsidRDefault="00775FCB" w:rsidP="00091738">
      <w:pPr>
        <w:jc w:val="center"/>
        <w:rPr>
          <w:rFonts w:ascii="Arial" w:hAnsi="Arial" w:cs="Arial"/>
          <w:sz w:val="22"/>
          <w:szCs w:val="22"/>
        </w:rPr>
      </w:pPr>
      <w:r w:rsidRPr="00B47E39">
        <w:rPr>
          <w:rFonts w:ascii="Arial" w:hAnsi="Arial" w:cs="Arial"/>
          <w:sz w:val="22"/>
          <w:szCs w:val="22"/>
        </w:rPr>
        <w:t>APPEL À MANIFESTATION D'INTÉRÊT</w:t>
      </w:r>
    </w:p>
    <w:p w14:paraId="7FD2C1E6" w14:textId="77777777" w:rsidR="00775FCB" w:rsidRPr="00B47E39" w:rsidRDefault="00775FCB" w:rsidP="00091738">
      <w:pPr>
        <w:suppressAutoHyphens/>
        <w:jc w:val="center"/>
        <w:rPr>
          <w:rFonts w:ascii="Arial" w:hAnsi="Arial" w:cs="Arial"/>
          <w:i/>
          <w:sz w:val="22"/>
          <w:szCs w:val="22"/>
        </w:rPr>
      </w:pPr>
      <w:r w:rsidRPr="00B47E39">
        <w:rPr>
          <w:rFonts w:ascii="Arial" w:hAnsi="Arial" w:cs="Arial"/>
          <w:sz w:val="22"/>
          <w:szCs w:val="22"/>
        </w:rPr>
        <w:t>(</w:t>
      </w:r>
      <w:r w:rsidRPr="00B47E39">
        <w:rPr>
          <w:rFonts w:ascii="Arial" w:hAnsi="Arial" w:cs="Arial"/>
          <w:i/>
          <w:sz w:val="22"/>
          <w:szCs w:val="22"/>
        </w:rPr>
        <w:t>CONSULTANTS INDIVIDUELS)</w:t>
      </w:r>
    </w:p>
    <w:p w14:paraId="53658ACA" w14:textId="77777777" w:rsidR="00775FCB" w:rsidRPr="00E14EDF" w:rsidRDefault="00775FCB" w:rsidP="00775FCB">
      <w:pPr>
        <w:suppressAutoHyphens/>
        <w:spacing w:before="120"/>
        <w:jc w:val="center"/>
        <w:rPr>
          <w:rFonts w:ascii="Arial" w:hAnsi="Arial" w:cs="Arial"/>
          <w:b/>
          <w:i/>
          <w:sz w:val="22"/>
          <w:szCs w:val="22"/>
        </w:rPr>
      </w:pPr>
      <w:r w:rsidRPr="00E14EDF">
        <w:rPr>
          <w:rFonts w:ascii="Arial" w:hAnsi="Arial" w:cs="Arial"/>
          <w:i/>
          <w:sz w:val="22"/>
          <w:szCs w:val="22"/>
        </w:rPr>
        <w:t>_______________________________________________________________</w:t>
      </w:r>
    </w:p>
    <w:p w14:paraId="798A597F" w14:textId="77777777" w:rsidR="00775FCB" w:rsidRPr="00E14EDF" w:rsidRDefault="00775FCB" w:rsidP="00775FCB">
      <w:pPr>
        <w:pStyle w:val="Paragraphedeliste"/>
        <w:numPr>
          <w:ilvl w:val="0"/>
          <w:numId w:val="5"/>
        </w:numPr>
        <w:tabs>
          <w:tab w:val="left" w:pos="360"/>
          <w:tab w:val="left" w:pos="630"/>
        </w:tabs>
        <w:suppressAutoHyphens/>
        <w:spacing w:before="240"/>
        <w:contextualSpacing w:val="0"/>
        <w:jc w:val="both"/>
        <w:rPr>
          <w:rFonts w:ascii="Arial" w:hAnsi="Arial" w:cs="Arial"/>
          <w:spacing w:val="-2"/>
          <w:sz w:val="22"/>
          <w:szCs w:val="22"/>
        </w:rPr>
      </w:pPr>
      <w:r w:rsidRPr="00E14EDF">
        <w:rPr>
          <w:rFonts w:ascii="Arial" w:hAnsi="Arial" w:cs="Arial"/>
          <w:sz w:val="22"/>
          <w:szCs w:val="22"/>
        </w:rPr>
        <w:t>Le Gouvernement de la République d’Haïti</w:t>
      </w:r>
      <w:r w:rsidRPr="00E14EDF">
        <w:rPr>
          <w:rFonts w:ascii="Arial" w:hAnsi="Arial" w:cs="Arial"/>
          <w:i/>
          <w:color w:val="FF0000"/>
          <w:sz w:val="22"/>
          <w:szCs w:val="22"/>
        </w:rPr>
        <w:t xml:space="preserve"> </w:t>
      </w:r>
      <w:r w:rsidRPr="00E14EDF">
        <w:rPr>
          <w:rFonts w:ascii="Arial" w:hAnsi="Arial" w:cs="Arial"/>
          <w:sz w:val="22"/>
          <w:szCs w:val="22"/>
        </w:rPr>
        <w:t xml:space="preserve">a obtenu du fonds international de développement agricole (FIDA) un financement destiné à couvrir le coût du </w:t>
      </w:r>
      <w:r w:rsidRPr="00AB28ED">
        <w:rPr>
          <w:rFonts w:ascii="Arial" w:hAnsi="Arial" w:cs="Arial"/>
          <w:sz w:val="22"/>
          <w:szCs w:val="22"/>
        </w:rPr>
        <w:t>P</w:t>
      </w:r>
      <w:r w:rsidRPr="00E14EDF">
        <w:rPr>
          <w:rFonts w:ascii="Arial" w:hAnsi="Arial" w:cs="Arial"/>
          <w:sz w:val="22"/>
          <w:szCs w:val="22"/>
        </w:rPr>
        <w:t>rojet d’amélioration de la sécurité alimentaire par l'agriculture durable, le développement de l'économie locale et des régimes alimentaires sains (EFOSE)</w:t>
      </w:r>
      <w:r w:rsidRPr="00AB28ED">
        <w:rPr>
          <w:rFonts w:ascii="Arial" w:hAnsi="Arial" w:cs="Arial"/>
          <w:sz w:val="22"/>
          <w:szCs w:val="22"/>
        </w:rPr>
        <w:t xml:space="preserve">, </w:t>
      </w:r>
      <w:r w:rsidRPr="00E14EDF">
        <w:rPr>
          <w:rFonts w:ascii="Arial" w:hAnsi="Arial" w:cs="Arial"/>
          <w:sz w:val="22"/>
          <w:szCs w:val="22"/>
        </w:rPr>
        <w:t>Accord de DON No 20</w:t>
      </w:r>
      <w:r w:rsidR="00C8463F">
        <w:rPr>
          <w:rFonts w:ascii="Arial" w:hAnsi="Arial" w:cs="Arial"/>
          <w:sz w:val="22"/>
          <w:szCs w:val="22"/>
        </w:rPr>
        <w:t>0</w:t>
      </w:r>
      <w:r w:rsidRPr="00E14EDF">
        <w:rPr>
          <w:rFonts w:ascii="Arial" w:hAnsi="Arial" w:cs="Arial"/>
          <w:sz w:val="22"/>
          <w:szCs w:val="22"/>
        </w:rPr>
        <w:t>0005176 et l'Unité Technique d'Exécution du Ministère de l'Économie et des Finances, en charge de la mise en œuvre du Projet, envisage d'en faire partiellement usage pour s'adjoindre des services d’un consultant individuel au titre du poste de « </w:t>
      </w:r>
      <w:r w:rsidRPr="00E14EDF">
        <w:rPr>
          <w:rFonts w:ascii="Arial" w:hAnsi="Arial" w:cs="Arial"/>
          <w:b/>
          <w:i/>
          <w:sz w:val="22"/>
          <w:szCs w:val="22"/>
        </w:rPr>
        <w:t>Spécialis</w:t>
      </w:r>
      <w:r w:rsidR="00DE3262">
        <w:rPr>
          <w:rFonts w:ascii="Arial" w:hAnsi="Arial" w:cs="Arial"/>
          <w:b/>
          <w:i/>
          <w:sz w:val="22"/>
          <w:szCs w:val="22"/>
        </w:rPr>
        <w:t>te en agrobusiness, entrepreneuriat et accès aux marchés</w:t>
      </w:r>
      <w:r w:rsidRPr="00E14EDF">
        <w:rPr>
          <w:rFonts w:ascii="Arial" w:hAnsi="Arial" w:cs="Arial"/>
          <w:b/>
          <w:i/>
          <w:sz w:val="22"/>
          <w:szCs w:val="22"/>
        </w:rPr>
        <w:t xml:space="preserve"> ». </w:t>
      </w:r>
      <w:r w:rsidRPr="00E14EDF">
        <w:rPr>
          <w:rFonts w:ascii="Arial" w:hAnsi="Arial" w:cs="Arial"/>
          <w:color w:val="FF0000"/>
          <w:sz w:val="22"/>
          <w:szCs w:val="22"/>
        </w:rPr>
        <w:t xml:space="preserve"> </w:t>
      </w:r>
    </w:p>
    <w:p w14:paraId="4B984F7A" w14:textId="77777777" w:rsidR="00775FCB" w:rsidRPr="00E14EDF" w:rsidRDefault="00775FCB" w:rsidP="00BF0F51">
      <w:pPr>
        <w:pStyle w:val="Paragraphedeliste"/>
        <w:suppressAutoHyphens/>
        <w:spacing w:before="120"/>
        <w:contextualSpacing w:val="0"/>
        <w:jc w:val="both"/>
        <w:rPr>
          <w:rFonts w:ascii="Arial" w:hAnsi="Arial" w:cs="Arial"/>
          <w:spacing w:val="-2"/>
          <w:sz w:val="22"/>
          <w:szCs w:val="22"/>
        </w:rPr>
      </w:pPr>
      <w:r w:rsidRPr="00E14EDF">
        <w:rPr>
          <w:rFonts w:ascii="Arial" w:hAnsi="Arial" w:cs="Arial"/>
          <w:sz w:val="22"/>
          <w:szCs w:val="22"/>
        </w:rPr>
        <w:t xml:space="preserve">L’utilisation de fonds du FIDA est soumise à l’approbation de ce dernier, selon les modalités et conditions que prévoit l’accord de financement et conformément aux règles, politiques et procédures du FIDA. Le FIDA et ses agents, mandataires et employés sont dégagés de toute responsabilité concernant les actions en justice, procédures, réclamations, demandes, pertes et obligations en tout genre et de toute nature qu’une quelconque partie invoquerait dans le cadre du </w:t>
      </w:r>
      <w:r w:rsidRPr="00AB28ED">
        <w:rPr>
          <w:rFonts w:ascii="Arial" w:hAnsi="Arial" w:cs="Arial"/>
          <w:b/>
          <w:sz w:val="22"/>
          <w:szCs w:val="22"/>
        </w:rPr>
        <w:t>« </w:t>
      </w:r>
      <w:r w:rsidRPr="00AB28ED">
        <w:rPr>
          <w:rFonts w:ascii="Arial" w:hAnsi="Arial" w:cs="Arial"/>
          <w:b/>
          <w:color w:val="000000" w:themeColor="text1"/>
          <w:sz w:val="22"/>
          <w:szCs w:val="22"/>
        </w:rPr>
        <w:t>projet d’amélioration de la sécurité alimentaire par l'agriculture durable, le développement de l'économie locale et des régimes alimentaires sains (EFOSE) »</w:t>
      </w:r>
      <w:r w:rsidRPr="00E14EDF">
        <w:rPr>
          <w:rFonts w:ascii="Arial" w:hAnsi="Arial" w:cs="Arial"/>
          <w:color w:val="000000" w:themeColor="text1"/>
          <w:sz w:val="22"/>
          <w:szCs w:val="22"/>
        </w:rPr>
        <w:t>.</w:t>
      </w:r>
    </w:p>
    <w:p w14:paraId="2D2DDC5B" w14:textId="77777777" w:rsidR="00775FCB" w:rsidRPr="00E14EDF" w:rsidRDefault="00775FCB" w:rsidP="00775FCB">
      <w:pPr>
        <w:pStyle w:val="Paragraphedeliste"/>
        <w:numPr>
          <w:ilvl w:val="0"/>
          <w:numId w:val="5"/>
        </w:numPr>
        <w:suppressAutoHyphens/>
        <w:spacing w:before="120"/>
        <w:contextualSpacing w:val="0"/>
        <w:jc w:val="both"/>
        <w:rPr>
          <w:rFonts w:ascii="Arial" w:hAnsi="Arial" w:cs="Arial"/>
          <w:b/>
          <w:i/>
          <w:spacing w:val="-2"/>
          <w:sz w:val="22"/>
          <w:szCs w:val="22"/>
        </w:rPr>
      </w:pPr>
      <w:r w:rsidRPr="00E14EDF">
        <w:rPr>
          <w:rFonts w:ascii="Arial" w:hAnsi="Arial" w:cs="Arial"/>
          <w:sz w:val="22"/>
          <w:szCs w:val="22"/>
        </w:rPr>
        <w:t>Les services de conseil ("les services") comprennent</w:t>
      </w:r>
      <w:r w:rsidR="00D6260F" w:rsidRPr="00D6260F">
        <w:rPr>
          <w:rFonts w:ascii="Arial" w:eastAsia="Arial" w:hAnsi="Arial" w:cs="Arial"/>
          <w:sz w:val="22"/>
          <w:szCs w:val="22"/>
        </w:rPr>
        <w:t xml:space="preserve"> </w:t>
      </w:r>
      <w:r w:rsidR="00D6260F" w:rsidRPr="00C13305">
        <w:rPr>
          <w:rFonts w:ascii="Arial" w:eastAsia="Arial" w:hAnsi="Arial" w:cs="Arial"/>
          <w:b/>
          <w:sz w:val="22"/>
          <w:szCs w:val="22"/>
        </w:rPr>
        <w:t xml:space="preserve">la planification, l’organisation et le suivi de la mise en œuvre de la Composante 2 du projet, principalement la </w:t>
      </w:r>
      <w:r w:rsidR="00D6260F" w:rsidRPr="00C13305">
        <w:rPr>
          <w:rFonts w:ascii="Arial" w:eastAsia="Arial" w:hAnsi="Arial" w:cs="Arial"/>
          <w:b/>
          <w:i/>
          <w:sz w:val="22"/>
          <w:szCs w:val="22"/>
        </w:rPr>
        <w:t>sous-composante 2.2. – Soutien aux entreprises de production, de transformation et de commercialisation d’intrants et de produits</w:t>
      </w:r>
      <w:r w:rsidR="00D6260F" w:rsidRPr="00C13305">
        <w:rPr>
          <w:rFonts w:ascii="Arial" w:eastAsia="Arial" w:hAnsi="Arial" w:cs="Arial"/>
          <w:b/>
          <w:sz w:val="22"/>
          <w:szCs w:val="22"/>
        </w:rPr>
        <w:t>.</w:t>
      </w:r>
      <w:r w:rsidRPr="00E14EDF">
        <w:rPr>
          <w:rFonts w:ascii="Arial" w:hAnsi="Arial" w:cs="Arial"/>
          <w:b/>
          <w:i/>
          <w:color w:val="000000" w:themeColor="text1"/>
          <w:sz w:val="22"/>
          <w:szCs w:val="22"/>
        </w:rPr>
        <w:t xml:space="preserve"> La durée de cette activité est de </w:t>
      </w:r>
      <w:r w:rsidR="00D6260F">
        <w:rPr>
          <w:rFonts w:ascii="Arial" w:hAnsi="Arial" w:cs="Arial"/>
          <w:b/>
          <w:i/>
          <w:color w:val="000000" w:themeColor="text1"/>
          <w:sz w:val="22"/>
          <w:szCs w:val="22"/>
        </w:rPr>
        <w:t>douze (12</w:t>
      </w:r>
      <w:r w:rsidRPr="00E14EDF">
        <w:rPr>
          <w:rFonts w:ascii="Arial" w:hAnsi="Arial" w:cs="Arial"/>
          <w:b/>
          <w:i/>
          <w:color w:val="000000" w:themeColor="text1"/>
          <w:sz w:val="22"/>
          <w:szCs w:val="22"/>
        </w:rPr>
        <w:t>) mois renouvelable</w:t>
      </w:r>
      <w:r w:rsidR="00400FEB">
        <w:rPr>
          <w:rFonts w:ascii="Arial" w:hAnsi="Arial" w:cs="Arial"/>
          <w:b/>
          <w:i/>
          <w:color w:val="000000" w:themeColor="text1"/>
          <w:sz w:val="22"/>
          <w:szCs w:val="22"/>
        </w:rPr>
        <w:t xml:space="preserve"> si les performances du/de la spécialiste sont jugées </w:t>
      </w:r>
      <w:r w:rsidR="009C6D03">
        <w:rPr>
          <w:rFonts w:ascii="Arial" w:hAnsi="Arial" w:cs="Arial"/>
          <w:b/>
          <w:i/>
          <w:color w:val="000000" w:themeColor="text1"/>
          <w:sz w:val="22"/>
          <w:szCs w:val="22"/>
        </w:rPr>
        <w:t>satisfaisantes</w:t>
      </w:r>
      <w:r w:rsidRPr="00E14EDF">
        <w:rPr>
          <w:rFonts w:ascii="Arial" w:hAnsi="Arial" w:cs="Arial"/>
          <w:b/>
          <w:i/>
          <w:color w:val="000000" w:themeColor="text1"/>
          <w:sz w:val="22"/>
          <w:szCs w:val="22"/>
        </w:rPr>
        <w:t>.</w:t>
      </w:r>
    </w:p>
    <w:p w14:paraId="536B4B26" w14:textId="77777777" w:rsidR="00775FCB" w:rsidRPr="00E14EDF" w:rsidRDefault="00775FCB" w:rsidP="00775FCB">
      <w:pPr>
        <w:pStyle w:val="Paragraphedeliste"/>
        <w:numPr>
          <w:ilvl w:val="0"/>
          <w:numId w:val="5"/>
        </w:numPr>
        <w:suppressAutoHyphens/>
        <w:spacing w:before="120" w:after="100" w:afterAutospacing="1"/>
        <w:contextualSpacing w:val="0"/>
        <w:jc w:val="both"/>
        <w:rPr>
          <w:rFonts w:ascii="Arial" w:hAnsi="Arial" w:cs="Arial"/>
          <w:sz w:val="22"/>
          <w:szCs w:val="22"/>
        </w:rPr>
      </w:pPr>
      <w:r w:rsidRPr="00E14EDF">
        <w:rPr>
          <w:rFonts w:ascii="Arial" w:hAnsi="Arial" w:cs="Arial"/>
          <w:sz w:val="22"/>
          <w:szCs w:val="22"/>
        </w:rPr>
        <w:t xml:space="preserve">Le présent appel à manifestation d'intérêt fait suite </w:t>
      </w:r>
      <w:r>
        <w:rPr>
          <w:rFonts w:ascii="Arial" w:hAnsi="Arial" w:cs="Arial"/>
          <w:sz w:val="22"/>
          <w:szCs w:val="22"/>
        </w:rPr>
        <w:t xml:space="preserve">à l’avis général </w:t>
      </w:r>
      <w:r w:rsidRPr="00E14EDF">
        <w:rPr>
          <w:rFonts w:ascii="Arial" w:hAnsi="Arial" w:cs="Arial"/>
          <w:sz w:val="22"/>
          <w:szCs w:val="22"/>
        </w:rPr>
        <w:t xml:space="preserve">de passation de marchés </w:t>
      </w:r>
      <w:r>
        <w:rPr>
          <w:rFonts w:ascii="Arial" w:hAnsi="Arial" w:cs="Arial"/>
          <w:sz w:val="22"/>
          <w:szCs w:val="22"/>
        </w:rPr>
        <w:t xml:space="preserve">publié dans le journal le nouvelliste dans la parution du </w:t>
      </w:r>
      <w:r w:rsidRPr="00BF0F51">
        <w:rPr>
          <w:rFonts w:ascii="Arial" w:hAnsi="Arial" w:cs="Arial"/>
          <w:b/>
          <w:sz w:val="22"/>
          <w:szCs w:val="22"/>
        </w:rPr>
        <w:t>6 juin 2025</w:t>
      </w:r>
      <w:r>
        <w:rPr>
          <w:rFonts w:ascii="Arial" w:hAnsi="Arial" w:cs="Arial"/>
          <w:sz w:val="22"/>
          <w:szCs w:val="22"/>
        </w:rPr>
        <w:t xml:space="preserve"> </w:t>
      </w:r>
      <w:r w:rsidRPr="00E14EDF">
        <w:rPr>
          <w:rFonts w:ascii="Arial" w:hAnsi="Arial" w:cs="Arial"/>
          <w:sz w:val="22"/>
          <w:szCs w:val="22"/>
        </w:rPr>
        <w:t>pour les dix-huit premiers mois du Projet</w:t>
      </w:r>
      <w:r>
        <w:rPr>
          <w:rFonts w:ascii="Arial" w:hAnsi="Arial" w:cs="Arial"/>
          <w:sz w:val="22"/>
          <w:szCs w:val="22"/>
        </w:rPr>
        <w:t xml:space="preserve"> </w:t>
      </w:r>
      <w:r w:rsidRPr="005F5B0B">
        <w:rPr>
          <w:rFonts w:ascii="Arial" w:hAnsi="Arial" w:cs="Arial"/>
          <w:b/>
          <w:sz w:val="22"/>
          <w:szCs w:val="22"/>
        </w:rPr>
        <w:t>EFOSE.</w:t>
      </w:r>
      <w:r w:rsidRPr="00E14EDF">
        <w:rPr>
          <w:rFonts w:ascii="Arial" w:hAnsi="Arial" w:cs="Arial"/>
          <w:sz w:val="22"/>
          <w:szCs w:val="22"/>
        </w:rPr>
        <w:t xml:space="preserve"> </w:t>
      </w:r>
    </w:p>
    <w:p w14:paraId="562EE491" w14:textId="77777777" w:rsidR="00775FCB" w:rsidRPr="00E14EDF" w:rsidRDefault="00775FCB" w:rsidP="00775FCB">
      <w:pPr>
        <w:pStyle w:val="Paragraphedeliste"/>
        <w:numPr>
          <w:ilvl w:val="0"/>
          <w:numId w:val="5"/>
        </w:numPr>
        <w:suppressAutoHyphens/>
        <w:spacing w:before="120"/>
        <w:contextualSpacing w:val="0"/>
        <w:jc w:val="both"/>
        <w:rPr>
          <w:rFonts w:ascii="Arial" w:hAnsi="Arial" w:cs="Arial"/>
          <w:spacing w:val="-2"/>
          <w:sz w:val="22"/>
          <w:szCs w:val="22"/>
        </w:rPr>
      </w:pPr>
      <w:r w:rsidRPr="00E14EDF">
        <w:rPr>
          <w:rFonts w:ascii="Arial" w:hAnsi="Arial" w:cs="Arial"/>
          <w:sz w:val="22"/>
          <w:szCs w:val="22"/>
        </w:rPr>
        <w:lastRenderedPageBreak/>
        <w:t>Nous attirons l'attention des consultants intéressés sur la Politique du FIDA en matière de lutte contre le blanchiment de capitaux et le financement du terrorisme</w:t>
      </w:r>
      <w:r w:rsidRPr="00E14EDF">
        <w:rPr>
          <w:rStyle w:val="Appelnotedebasdep"/>
          <w:rFonts w:ascii="Arial" w:eastAsiaTheme="minorEastAsia" w:hAnsi="Arial" w:cs="Arial"/>
          <w:iCs/>
          <w:color w:val="000000" w:themeColor="text1"/>
          <w:sz w:val="22"/>
          <w:szCs w:val="22"/>
        </w:rPr>
        <w:footnoteReference w:id="1"/>
      </w:r>
      <w:r w:rsidRPr="00E14EDF">
        <w:rPr>
          <w:rFonts w:ascii="Arial" w:hAnsi="Arial" w:cs="Arial"/>
          <w:sz w:val="22"/>
          <w:szCs w:val="22"/>
        </w:rPr>
        <w:t xml:space="preserve"> et sur la Politique révisée du FIDA en matière de prévention de la fraude et de la corruption dans ses activités et opérations</w:t>
      </w:r>
      <w:r w:rsidRPr="00E14EDF">
        <w:rPr>
          <w:rStyle w:val="Appelnotedebasdep"/>
          <w:rFonts w:ascii="Arial" w:eastAsia="SimSun" w:hAnsi="Arial" w:cs="Arial"/>
          <w:sz w:val="22"/>
          <w:szCs w:val="22"/>
          <w:lang w:eastAsia="zh-CN"/>
        </w:rPr>
        <w:footnoteReference w:id="2"/>
      </w:r>
      <w:r w:rsidRPr="00E14EDF">
        <w:rPr>
          <w:rFonts w:ascii="Arial" w:hAnsi="Arial" w:cs="Arial"/>
          <w:sz w:val="22"/>
          <w:szCs w:val="22"/>
        </w:rPr>
        <w:t>. Cette dernière énonce les dispositions arrêtées par le FIDA concernant les pratiques répréhensibles. Le FIDA s'efforce par ailleurs de faire en sorte que ses activités et opérations se déroulent dans un environnement de travail sain, à l'abri de tout harcèlement, notamment sexuel, et de toute exploitation ou atteinte sexuelle, comme le précise sa Politique en matière de prévention et répression du harcèlement sexuel et de l'exploitation et des atteintes sexuelles</w:t>
      </w:r>
      <w:r w:rsidRPr="00E14EDF">
        <w:rPr>
          <w:rStyle w:val="Appelnotedebasdep"/>
          <w:rFonts w:ascii="Arial" w:eastAsiaTheme="minorEastAsia" w:hAnsi="Arial" w:cs="Arial"/>
          <w:iCs/>
          <w:color w:val="000000" w:themeColor="text1"/>
          <w:sz w:val="22"/>
          <w:szCs w:val="22"/>
        </w:rPr>
        <w:footnoteReference w:id="3"/>
      </w:r>
      <w:r w:rsidRPr="00E14EDF">
        <w:rPr>
          <w:rFonts w:ascii="Arial" w:hAnsi="Arial" w:cs="Arial"/>
          <w:sz w:val="22"/>
          <w:szCs w:val="22"/>
        </w:rPr>
        <w:t>. En soumettant le présent document, vous certifiez avoir lu et compris la Politique de confidentialité du FIDA, et acceptez d’être liés par celle-ci</w:t>
      </w:r>
      <w:r w:rsidRPr="00E14EDF">
        <w:rPr>
          <w:rStyle w:val="Appelnotedebasdep"/>
          <w:rFonts w:ascii="Arial" w:eastAsiaTheme="minorEastAsia" w:hAnsi="Arial" w:cs="Arial"/>
          <w:sz w:val="22"/>
          <w:szCs w:val="22"/>
        </w:rPr>
        <w:footnoteReference w:id="4"/>
      </w:r>
      <w:r w:rsidRPr="00E14EDF">
        <w:rPr>
          <w:rFonts w:ascii="Arial" w:hAnsi="Arial" w:cs="Arial"/>
          <w:sz w:val="22"/>
          <w:szCs w:val="22"/>
        </w:rPr>
        <w:t>.</w:t>
      </w:r>
    </w:p>
    <w:p w14:paraId="600380DD" w14:textId="77777777" w:rsidR="00775FCB" w:rsidRPr="00E14EDF" w:rsidRDefault="00775FCB" w:rsidP="00775FCB">
      <w:pPr>
        <w:pStyle w:val="Paragraphedeliste"/>
        <w:numPr>
          <w:ilvl w:val="0"/>
          <w:numId w:val="5"/>
        </w:numPr>
        <w:suppressAutoHyphens/>
        <w:spacing w:before="120"/>
        <w:contextualSpacing w:val="0"/>
        <w:jc w:val="both"/>
        <w:rPr>
          <w:rFonts w:ascii="Arial" w:hAnsi="Arial" w:cs="Arial"/>
          <w:sz w:val="22"/>
          <w:szCs w:val="22"/>
        </w:rPr>
      </w:pPr>
      <w:r w:rsidRPr="00E14EDF">
        <w:rPr>
          <w:rFonts w:ascii="Arial" w:hAnsi="Arial" w:cs="Arial"/>
          <w:sz w:val="22"/>
          <w:szCs w:val="22"/>
        </w:rPr>
        <w:t>Les consultants intéressés ne peuvent être en situation de conflit d'intérêts réel, potentiel ou raisonnablement perceptible comme tel. Tout soumissionnaire qui serait en pareille situation sera écarté, sauf approbation expresse du Fonds. Un conflit d'intérêt est présumé exister dès lors que les consultants a) entretiennent des relations qui leur permettent d'avoir indûment connaissance d'informations non divulguées concernant ou affectant le processus de sélection et l'exécution du marché, ou b) ont des liens professionnels ou familiaux avec un membre du conseil de direction du client ou du personnel de ce dernier, avec le Fonds ou ses agents, ou avec quiconque a pris ou pourrait raisonnablement prendre part, directement ou indirectement, à i) l'établissement du présent appel à manifestation d'intérêt, ii) au processus de sélection pour le marché concerné, ou iii) à l'exécution dudit marché. Les consultants sont en permanence tenus de faire état de toute situation de conflit d'intérêts réel, potentiel ou raisonnablement perceptible comme tel qui apparaîtrait lors de l'établissement de la manifestation d'intérêt, du processus de sélection ou de l'exécution du marché. La non-divulgation de telles situations peut notamment entraîner l'exclusion du consultant, la résiliation du marché ou toute autre mesure appropriée en application de la Politique du FIDA en matière de prévention de la fraude et de la corruption dans le cadre de ses activités et opérations.</w:t>
      </w:r>
    </w:p>
    <w:p w14:paraId="01739799" w14:textId="77777777" w:rsidR="00775FCB" w:rsidRPr="00E14EDF" w:rsidRDefault="00775FCB" w:rsidP="00C93E4B">
      <w:pPr>
        <w:pStyle w:val="ITBSubclause"/>
        <w:numPr>
          <w:ilvl w:val="0"/>
          <w:numId w:val="5"/>
        </w:numPr>
        <w:tabs>
          <w:tab w:val="clear" w:pos="624"/>
          <w:tab w:val="left" w:pos="720"/>
        </w:tabs>
        <w:spacing w:before="120"/>
        <w:jc w:val="both"/>
        <w:rPr>
          <w:rFonts w:cs="Arial"/>
          <w:sz w:val="22"/>
          <w:szCs w:val="22"/>
        </w:rPr>
      </w:pPr>
      <w:r w:rsidRPr="00E14EDF">
        <w:rPr>
          <w:rFonts w:cs="Arial"/>
          <w:sz w:val="22"/>
          <w:szCs w:val="22"/>
        </w:rPr>
        <w:t>Les règles ci-après relatives aux conflits d'intérêts devront s'appliquer au recrutement, au sein de l’équipe proposée par le consultant, d’agents de la fonction publique ou de membres du personnel du client :</w:t>
      </w:r>
    </w:p>
    <w:p w14:paraId="4A8B7EFB" w14:textId="73A9D9C2" w:rsidR="00775FCB" w:rsidRPr="00E14EDF" w:rsidRDefault="00775FCB" w:rsidP="003F3F2E">
      <w:pPr>
        <w:pStyle w:val="ITBSubclause"/>
        <w:numPr>
          <w:ilvl w:val="0"/>
          <w:numId w:val="7"/>
        </w:numPr>
        <w:tabs>
          <w:tab w:val="clear" w:pos="624"/>
        </w:tabs>
        <w:spacing w:before="120"/>
        <w:jc w:val="both"/>
        <w:rPr>
          <w:rFonts w:cs="Arial"/>
          <w:sz w:val="22"/>
          <w:szCs w:val="22"/>
        </w:rPr>
      </w:pPr>
      <w:r w:rsidRPr="00E14EDF">
        <w:rPr>
          <w:rFonts w:cs="Arial"/>
          <w:sz w:val="22"/>
          <w:szCs w:val="22"/>
        </w:rPr>
        <w:t xml:space="preserve">Aucun membre du conseil d’administration du client ni aucun membre du personnel qu’il emploie actuellement (à temps partiel ou à plein temps, rémunéré ou non, en congé ou non, etc.) ne peut être proposé pour travailler, ni travailler, ni comme consultant ni pour le compte d’un </w:t>
      </w:r>
      <w:r w:rsidR="003F3F2E" w:rsidRPr="00E14EDF">
        <w:rPr>
          <w:rFonts w:cs="Arial"/>
          <w:sz w:val="22"/>
          <w:szCs w:val="22"/>
        </w:rPr>
        <w:t>consultant ;</w:t>
      </w:r>
    </w:p>
    <w:p w14:paraId="64933814" w14:textId="69354738" w:rsidR="00775FCB" w:rsidRPr="00E14EDF" w:rsidRDefault="00775FCB" w:rsidP="003F3F2E">
      <w:pPr>
        <w:pStyle w:val="ITBSubclause"/>
        <w:numPr>
          <w:ilvl w:val="0"/>
          <w:numId w:val="7"/>
        </w:numPr>
        <w:spacing w:before="120"/>
        <w:jc w:val="both"/>
        <w:rPr>
          <w:rFonts w:cs="Arial"/>
          <w:sz w:val="22"/>
          <w:szCs w:val="22"/>
        </w:rPr>
      </w:pPr>
      <w:r w:rsidRPr="00E14EDF">
        <w:rPr>
          <w:rFonts w:cs="Arial"/>
          <w:sz w:val="22"/>
          <w:szCs w:val="22"/>
        </w:rPr>
        <w:t xml:space="preserve">Sous réserve des dispositions de la clause 8.6 d), aucun agent de la fonction publique actuellement en poste ne pourra travailler comme consultant ni pour le compte d’un consultant au sein de son propre ministère, service ou </w:t>
      </w:r>
      <w:r w:rsidR="003F3F2E" w:rsidRPr="00E14EDF">
        <w:rPr>
          <w:rFonts w:cs="Arial"/>
          <w:sz w:val="22"/>
          <w:szCs w:val="22"/>
        </w:rPr>
        <w:t>organisme ;</w:t>
      </w:r>
    </w:p>
    <w:p w14:paraId="7EDB34D9" w14:textId="26C76F78" w:rsidR="00775FCB" w:rsidRPr="00E14EDF" w:rsidRDefault="003F3F2E" w:rsidP="003F3F2E">
      <w:pPr>
        <w:pStyle w:val="ITBSubclause"/>
        <w:numPr>
          <w:ilvl w:val="0"/>
          <w:numId w:val="7"/>
        </w:numPr>
        <w:tabs>
          <w:tab w:val="clear" w:pos="624"/>
          <w:tab w:val="left" w:pos="1170"/>
        </w:tabs>
        <w:jc w:val="both"/>
        <w:rPr>
          <w:rFonts w:cs="Arial"/>
          <w:sz w:val="22"/>
          <w:szCs w:val="22"/>
        </w:rPr>
      </w:pPr>
      <w:r>
        <w:rPr>
          <w:rFonts w:cs="Arial"/>
          <w:sz w:val="22"/>
          <w:szCs w:val="22"/>
        </w:rPr>
        <w:t xml:space="preserve">   </w:t>
      </w:r>
      <w:r w:rsidR="00775FCB" w:rsidRPr="00E14EDF">
        <w:rPr>
          <w:rFonts w:cs="Arial"/>
          <w:sz w:val="22"/>
          <w:szCs w:val="22"/>
        </w:rPr>
        <w:t xml:space="preserve">Un ancien agent de la fonction publique ou un ancien employé du client pourra être recruté pour la prestation de services destinés à son ancien ministère, service ou organisme, sous réserve qu'il n’existe aucun conflit </w:t>
      </w:r>
      <w:proofErr w:type="gramStart"/>
      <w:r w:rsidR="00775FCB" w:rsidRPr="00E14EDF">
        <w:rPr>
          <w:rFonts w:cs="Arial"/>
          <w:sz w:val="22"/>
          <w:szCs w:val="22"/>
        </w:rPr>
        <w:t>d’intérêts;</w:t>
      </w:r>
      <w:proofErr w:type="gramEnd"/>
    </w:p>
    <w:p w14:paraId="3A876404" w14:textId="77777777" w:rsidR="00775FCB" w:rsidRPr="00E14EDF" w:rsidRDefault="00775FCB" w:rsidP="003F3F2E">
      <w:pPr>
        <w:pStyle w:val="ITBSubclause"/>
        <w:numPr>
          <w:ilvl w:val="0"/>
          <w:numId w:val="7"/>
        </w:numPr>
        <w:jc w:val="both"/>
        <w:rPr>
          <w:rFonts w:cs="Arial"/>
          <w:sz w:val="22"/>
          <w:szCs w:val="22"/>
        </w:rPr>
      </w:pPr>
      <w:r w:rsidRPr="00E14EDF">
        <w:rPr>
          <w:rFonts w:cs="Arial"/>
          <w:sz w:val="22"/>
          <w:szCs w:val="22"/>
        </w:rPr>
        <w:t>si un consultant présente, dans sa proposition technique, un agent de la fonction publique comme membre de son personnel, celui-ci doit disposer d’une attestation écrite de l’Administration confirmant: i) que l’intéressé sera en congé sans solde à compter de la date de soumission officielle de la proposition et le restera jusqu’à la fin de sa mission auprès du consultant, et qu’il est autorisé à travailler à plein temps en dehors du poste officiel qu'il occupait; ou ii) que l’intéressé démissionnera ou prendra sa retraite au plus tard à la date de l’attribution du marché. Les personnes visées aux points i) et ii) ne pourront en aucun cas être chargées d'approuver l’exécution du présent marché. Le consultant devra joindre cette attestation à la proposition technique qu'il remettra au client.</w:t>
      </w:r>
    </w:p>
    <w:p w14:paraId="7714B89A" w14:textId="77777777" w:rsidR="00775FCB" w:rsidRPr="00E14EDF" w:rsidRDefault="00775FCB" w:rsidP="003F3F2E">
      <w:pPr>
        <w:pStyle w:val="ITBSubclause"/>
        <w:numPr>
          <w:ilvl w:val="0"/>
          <w:numId w:val="7"/>
        </w:numPr>
        <w:tabs>
          <w:tab w:val="clear" w:pos="624"/>
          <w:tab w:val="left" w:pos="630"/>
        </w:tabs>
        <w:spacing w:before="120"/>
        <w:jc w:val="both"/>
        <w:rPr>
          <w:rFonts w:cs="Arial"/>
          <w:sz w:val="22"/>
          <w:szCs w:val="22"/>
        </w:rPr>
      </w:pPr>
      <w:r w:rsidRPr="00E14EDF">
        <w:rPr>
          <w:rFonts w:cs="Arial"/>
          <w:sz w:val="22"/>
          <w:szCs w:val="22"/>
        </w:rPr>
        <w:t>Si un consultant envisage de faire appel aux services d'une personne à laquelle s'appliquent les clauses 8.6 a) à 8.6 d) des instructions à l’intention des consultants, et qui aurait quitté le client depuis moins de douze (12) mois avant la date du présent appel à propositions, il devra obtenir du client un avis écrit de non-objection avant de pouvoir soumettre sa proposition.</w:t>
      </w:r>
    </w:p>
    <w:p w14:paraId="70FAF343" w14:textId="77777777" w:rsidR="00775FCB" w:rsidRPr="00E14EDF" w:rsidRDefault="00775FCB" w:rsidP="00C93E4B">
      <w:pPr>
        <w:pStyle w:val="Paragraphedeliste"/>
        <w:numPr>
          <w:ilvl w:val="0"/>
          <w:numId w:val="5"/>
        </w:numPr>
        <w:suppressAutoHyphens/>
        <w:spacing w:before="120"/>
        <w:jc w:val="both"/>
        <w:rPr>
          <w:rFonts w:ascii="Arial" w:hAnsi="Arial" w:cs="Arial"/>
          <w:spacing w:val="-2"/>
          <w:sz w:val="22"/>
          <w:szCs w:val="22"/>
        </w:rPr>
      </w:pPr>
      <w:r w:rsidRPr="00E14EDF">
        <w:rPr>
          <w:rFonts w:ascii="Arial" w:hAnsi="Arial" w:cs="Arial"/>
          <w:sz w:val="22"/>
          <w:szCs w:val="22"/>
        </w:rPr>
        <w:t xml:space="preserve">L’Unité Technique d'Exécution du Ministère de l'Économie et des Finances invite à présent les consultants individuels ("les consultants") éligibles à manifester leur intérêt pour la fourniture des services en question. Les consultants intéressés sont tenus de fournir, sous la forme d'un curriculum vitae, des informations attestant qu'ils possèdent les qualifications requises et l'expérience nécessaire en la matière pour dispenser ces services. Les consultants seront sélectionnés selon la méthode de sélection de consultants individuels exposée dans le Guide pratique de passation des marchés consultable sur le site web du FIDA, à l'adresse suivante: </w:t>
      </w:r>
      <w:hyperlink r:id="rId8" w:history="1">
        <w:r w:rsidRPr="00E14EDF">
          <w:rPr>
            <w:rStyle w:val="Lienhypertexte"/>
            <w:rFonts w:ascii="Arial" w:hAnsi="Arial" w:cs="Arial"/>
            <w:sz w:val="22"/>
            <w:szCs w:val="22"/>
          </w:rPr>
          <w:t>https://www.ifad.org/fr/project-procurement</w:t>
        </w:r>
      </w:hyperlink>
      <w:r w:rsidRPr="00E14EDF">
        <w:rPr>
          <w:rFonts w:ascii="Arial" w:hAnsi="Arial" w:cs="Arial"/>
          <w:sz w:val="22"/>
          <w:szCs w:val="22"/>
        </w:rPr>
        <w:t>. Il sera procédé à des entretiens dans le cadre du processus de sélection.</w:t>
      </w:r>
    </w:p>
    <w:p w14:paraId="66535357" w14:textId="77777777" w:rsidR="00775FCB" w:rsidRPr="00E14EDF" w:rsidRDefault="00775FCB" w:rsidP="00C93E4B">
      <w:pPr>
        <w:pStyle w:val="Paragraphedeliste"/>
        <w:numPr>
          <w:ilvl w:val="0"/>
          <w:numId w:val="5"/>
        </w:numPr>
        <w:suppressAutoHyphens/>
        <w:spacing w:before="120" w:after="120"/>
        <w:contextualSpacing w:val="0"/>
        <w:jc w:val="both"/>
        <w:rPr>
          <w:rFonts w:ascii="Arial" w:hAnsi="Arial" w:cs="Arial"/>
          <w:spacing w:val="-2"/>
          <w:sz w:val="22"/>
          <w:szCs w:val="22"/>
        </w:rPr>
      </w:pPr>
      <w:r w:rsidRPr="00E14EDF">
        <w:rPr>
          <w:rFonts w:ascii="Arial" w:hAnsi="Arial" w:cs="Arial"/>
          <w:sz w:val="22"/>
          <w:szCs w:val="22"/>
        </w:rPr>
        <w:t>Les c</w:t>
      </w:r>
      <w:r>
        <w:rPr>
          <w:rFonts w:ascii="Arial" w:hAnsi="Arial" w:cs="Arial"/>
          <w:sz w:val="22"/>
          <w:szCs w:val="22"/>
        </w:rPr>
        <w:t>andidats devront remplir les condi</w:t>
      </w:r>
      <w:r w:rsidRPr="00E14EDF">
        <w:rPr>
          <w:rFonts w:ascii="Arial" w:hAnsi="Arial" w:cs="Arial"/>
          <w:sz w:val="22"/>
          <w:szCs w:val="22"/>
        </w:rPr>
        <w:t>tion</w:t>
      </w:r>
      <w:r>
        <w:rPr>
          <w:rFonts w:ascii="Arial" w:hAnsi="Arial" w:cs="Arial"/>
          <w:sz w:val="22"/>
          <w:szCs w:val="22"/>
        </w:rPr>
        <w:t>s</w:t>
      </w:r>
      <w:r w:rsidRPr="00E14EDF">
        <w:rPr>
          <w:rFonts w:ascii="Arial" w:hAnsi="Arial" w:cs="Arial"/>
          <w:sz w:val="22"/>
          <w:szCs w:val="22"/>
        </w:rPr>
        <w:t xml:space="preserve"> suivant</w:t>
      </w:r>
      <w:r>
        <w:rPr>
          <w:rFonts w:ascii="Arial" w:hAnsi="Arial" w:cs="Arial"/>
          <w:sz w:val="22"/>
          <w:szCs w:val="22"/>
        </w:rPr>
        <w:t>e</w:t>
      </w:r>
      <w:r w:rsidRPr="00E14EDF">
        <w:rPr>
          <w:rFonts w:ascii="Arial" w:hAnsi="Arial" w:cs="Arial"/>
          <w:sz w:val="22"/>
          <w:szCs w:val="22"/>
        </w:rPr>
        <w:t xml:space="preserve">s : </w:t>
      </w:r>
    </w:p>
    <w:p w14:paraId="25B11024" w14:textId="196C7291" w:rsidR="00775FCB" w:rsidRPr="006D2358" w:rsidRDefault="00775FCB" w:rsidP="00CD2741">
      <w:pPr>
        <w:pStyle w:val="Paragraphedeliste"/>
        <w:numPr>
          <w:ilvl w:val="0"/>
          <w:numId w:val="2"/>
        </w:numPr>
        <w:spacing w:before="240"/>
        <w:ind w:left="1080" w:right="288"/>
        <w:jc w:val="both"/>
        <w:rPr>
          <w:rFonts w:ascii="Arial" w:eastAsia="Georgia" w:hAnsi="Arial" w:cs="Arial"/>
          <w:bCs/>
          <w:sz w:val="22"/>
          <w:szCs w:val="22"/>
          <w:lang w:val="fr-CH"/>
        </w:rPr>
      </w:pPr>
      <w:r>
        <w:rPr>
          <w:rFonts w:ascii="Arial" w:eastAsia="Georgia" w:hAnsi="Arial" w:cs="Arial"/>
          <w:bCs/>
          <w:sz w:val="22"/>
          <w:szCs w:val="22"/>
        </w:rPr>
        <w:t xml:space="preserve">Être titulaire d’un </w:t>
      </w:r>
      <w:r w:rsidR="000D232A">
        <w:rPr>
          <w:rFonts w:ascii="Arial" w:eastAsia="Georgia" w:hAnsi="Arial" w:cs="Arial"/>
          <w:bCs/>
          <w:sz w:val="22"/>
          <w:szCs w:val="22"/>
        </w:rPr>
        <w:t xml:space="preserve">diplôme de </w:t>
      </w:r>
      <w:r w:rsidRPr="00E14EDF">
        <w:rPr>
          <w:rFonts w:ascii="Arial" w:eastAsia="Georgia" w:hAnsi="Arial" w:cs="Arial"/>
          <w:bCs/>
          <w:sz w:val="22"/>
          <w:szCs w:val="22"/>
        </w:rPr>
        <w:t xml:space="preserve">master ou équivalent </w:t>
      </w:r>
      <w:r w:rsidR="006D2358" w:rsidRPr="006D2358">
        <w:rPr>
          <w:rFonts w:ascii="Arial" w:eastAsia="Georgia" w:hAnsi="Arial" w:cs="Arial"/>
          <w:bCs/>
          <w:sz w:val="22"/>
          <w:szCs w:val="22"/>
          <w:lang w:val="fr-CH"/>
        </w:rPr>
        <w:t xml:space="preserve">dans l’un des champs d’étude suivants : agronomie, agroéconomie, gestion des affaires, gestion d’entreprise économie, entrepreneuriat ou tout autre domaine pertinent en lien avec la mission. </w:t>
      </w:r>
    </w:p>
    <w:p w14:paraId="14C4FF43" w14:textId="77777777" w:rsidR="00775FCB" w:rsidRPr="00E14EDF" w:rsidRDefault="00775FCB" w:rsidP="00CD2741">
      <w:pPr>
        <w:pStyle w:val="Paragraphedeliste"/>
        <w:numPr>
          <w:ilvl w:val="0"/>
          <w:numId w:val="2"/>
        </w:numPr>
        <w:spacing w:before="240" w:line="276" w:lineRule="auto"/>
        <w:ind w:left="1080" w:right="288"/>
        <w:jc w:val="both"/>
        <w:rPr>
          <w:rFonts w:ascii="Arial" w:eastAsia="Georgia" w:hAnsi="Arial" w:cs="Arial"/>
          <w:sz w:val="22"/>
          <w:szCs w:val="22"/>
          <w:vertAlign w:val="superscript"/>
        </w:rPr>
      </w:pPr>
      <w:r>
        <w:rPr>
          <w:rFonts w:ascii="Arial" w:eastAsia="Georgia" w:hAnsi="Arial" w:cs="Arial"/>
          <w:bCs/>
          <w:sz w:val="22"/>
          <w:szCs w:val="22"/>
        </w:rPr>
        <w:t>Justifier d’</w:t>
      </w:r>
      <w:r w:rsidRPr="00E14EDF">
        <w:rPr>
          <w:rFonts w:ascii="Arial" w:eastAsia="Georgia" w:hAnsi="Arial" w:cs="Arial"/>
          <w:bCs/>
          <w:sz w:val="22"/>
          <w:szCs w:val="22"/>
        </w:rPr>
        <w:t>une exp</w:t>
      </w:r>
      <w:r w:rsidR="006D2358">
        <w:rPr>
          <w:rFonts w:ascii="Arial" w:eastAsia="Georgia" w:hAnsi="Arial" w:cs="Arial"/>
          <w:bCs/>
          <w:sz w:val="22"/>
          <w:szCs w:val="22"/>
        </w:rPr>
        <w:t>érience générale d’au moins sept (7</w:t>
      </w:r>
      <w:r w:rsidRPr="00E14EDF">
        <w:rPr>
          <w:rFonts w:ascii="Arial" w:eastAsia="Georgia" w:hAnsi="Arial" w:cs="Arial"/>
          <w:bCs/>
          <w:sz w:val="22"/>
          <w:szCs w:val="22"/>
        </w:rPr>
        <w:t xml:space="preserve">) </w:t>
      </w:r>
      <w:r>
        <w:rPr>
          <w:rFonts w:ascii="Arial" w:eastAsia="Georgia" w:hAnsi="Arial" w:cs="Arial"/>
          <w:bCs/>
          <w:sz w:val="22"/>
          <w:szCs w:val="22"/>
        </w:rPr>
        <w:t>ans</w:t>
      </w:r>
      <w:r w:rsidRPr="00E14EDF">
        <w:rPr>
          <w:rFonts w:ascii="Arial" w:eastAsia="Georgia" w:hAnsi="Arial" w:cs="Arial"/>
          <w:bCs/>
          <w:sz w:val="22"/>
          <w:szCs w:val="22"/>
        </w:rPr>
        <w:t xml:space="preserve"> dans l’un des domaines </w:t>
      </w:r>
      <w:r w:rsidR="006D2358">
        <w:rPr>
          <w:rFonts w:ascii="Arial" w:eastAsia="Georgia" w:hAnsi="Arial" w:cs="Arial"/>
          <w:bCs/>
          <w:sz w:val="22"/>
          <w:szCs w:val="22"/>
        </w:rPr>
        <w:t>sus</w:t>
      </w:r>
      <w:r w:rsidRPr="00E14EDF">
        <w:rPr>
          <w:rFonts w:ascii="Arial" w:eastAsia="Georgia" w:hAnsi="Arial" w:cs="Arial"/>
          <w:bCs/>
          <w:sz w:val="22"/>
          <w:szCs w:val="22"/>
        </w:rPr>
        <w:t xml:space="preserve">mentionnés ; </w:t>
      </w:r>
    </w:p>
    <w:p w14:paraId="64815A12" w14:textId="77777777" w:rsidR="00A724AD" w:rsidRPr="00A724AD" w:rsidRDefault="00775FCB" w:rsidP="00CD2741">
      <w:pPr>
        <w:pStyle w:val="Paragraphedeliste"/>
        <w:numPr>
          <w:ilvl w:val="0"/>
          <w:numId w:val="2"/>
        </w:numPr>
        <w:spacing w:before="240" w:line="276" w:lineRule="auto"/>
        <w:ind w:left="1080" w:right="288"/>
        <w:jc w:val="both"/>
        <w:rPr>
          <w:rFonts w:ascii="Arial" w:eastAsia="Georgia" w:hAnsi="Arial" w:cs="Arial"/>
          <w:sz w:val="22"/>
          <w:szCs w:val="22"/>
          <w:vertAlign w:val="superscript"/>
        </w:rPr>
      </w:pPr>
      <w:r>
        <w:rPr>
          <w:rFonts w:ascii="Arial" w:eastAsia="Georgia" w:hAnsi="Arial" w:cs="Arial"/>
          <w:bCs/>
          <w:sz w:val="22"/>
          <w:szCs w:val="22"/>
        </w:rPr>
        <w:t xml:space="preserve">Posséder une </w:t>
      </w:r>
      <w:r w:rsidR="006D2358">
        <w:rPr>
          <w:rFonts w:ascii="Arial" w:eastAsia="Georgia" w:hAnsi="Arial" w:cs="Arial"/>
          <w:bCs/>
          <w:sz w:val="22"/>
          <w:szCs w:val="22"/>
        </w:rPr>
        <w:t xml:space="preserve">expérience spécifique </w:t>
      </w:r>
      <w:r w:rsidR="006D2358" w:rsidRPr="00E14EDF">
        <w:rPr>
          <w:rFonts w:ascii="Arial" w:eastAsia="Georgia" w:hAnsi="Arial" w:cs="Arial"/>
          <w:bCs/>
          <w:sz w:val="22"/>
          <w:szCs w:val="22"/>
        </w:rPr>
        <w:t>pertinente</w:t>
      </w:r>
      <w:r w:rsidR="006D2358" w:rsidRPr="006D2358">
        <w:rPr>
          <w:rFonts w:ascii="Arial" w:eastAsia="Georgia" w:hAnsi="Arial" w:cs="Arial"/>
          <w:bCs/>
          <w:sz w:val="22"/>
          <w:szCs w:val="22"/>
          <w:lang w:val="fr-CH"/>
        </w:rPr>
        <w:t xml:space="preserve"> en élaboration de plans d’affaires et/ou montage de petites et moyennes entreprises (au moins cinq (5) mandats/missions) </w:t>
      </w:r>
      <w:r w:rsidRPr="00E14EDF">
        <w:rPr>
          <w:rFonts w:ascii="Arial" w:eastAsia="Georgia" w:hAnsi="Arial" w:cs="Arial"/>
          <w:bCs/>
          <w:sz w:val="22"/>
          <w:szCs w:val="22"/>
        </w:rPr>
        <w:t>;</w:t>
      </w:r>
    </w:p>
    <w:p w14:paraId="51694F3C" w14:textId="77777777" w:rsidR="00A724AD" w:rsidRPr="00A724AD" w:rsidRDefault="00A724AD" w:rsidP="00CD2741">
      <w:pPr>
        <w:pStyle w:val="Paragraphedeliste"/>
        <w:numPr>
          <w:ilvl w:val="0"/>
          <w:numId w:val="2"/>
        </w:numPr>
        <w:spacing w:before="240"/>
        <w:ind w:left="1080" w:right="288"/>
        <w:jc w:val="both"/>
        <w:rPr>
          <w:rFonts w:ascii="Arial" w:eastAsia="Georgia" w:hAnsi="Arial" w:cs="Arial"/>
          <w:bCs/>
          <w:sz w:val="22"/>
          <w:szCs w:val="22"/>
          <w:lang w:val="fr-CH"/>
        </w:rPr>
      </w:pPr>
      <w:r w:rsidRPr="00A724AD">
        <w:rPr>
          <w:rFonts w:ascii="Arial" w:eastAsia="Georgia" w:hAnsi="Arial" w:cs="Arial"/>
          <w:bCs/>
          <w:sz w:val="22"/>
          <w:szCs w:val="22"/>
          <w:lang w:val="fr-CH"/>
        </w:rPr>
        <w:t>Expérience de travail avec le secteur privé et les autres acteurs intervenants en milieu rural, notamment les groupes</w:t>
      </w:r>
      <w:r>
        <w:rPr>
          <w:rFonts w:ascii="Arial" w:eastAsia="Georgia" w:hAnsi="Arial" w:cs="Arial"/>
          <w:bCs/>
          <w:sz w:val="22"/>
          <w:szCs w:val="22"/>
          <w:lang w:val="fr-CH"/>
        </w:rPr>
        <w:t xml:space="preserve">, associations et organisations </w:t>
      </w:r>
      <w:r w:rsidRPr="00A724AD">
        <w:rPr>
          <w:rFonts w:ascii="Arial" w:eastAsia="Georgia" w:hAnsi="Arial" w:cs="Arial"/>
          <w:bCs/>
          <w:sz w:val="22"/>
          <w:szCs w:val="22"/>
          <w:lang w:val="fr-CH"/>
        </w:rPr>
        <w:t xml:space="preserve">communautaires, les entreprises rurales, les organisations de la société civile, les chambres de commerce, les collectivités territoriales, etc. (au moins trois (3) mandats/missions) ; </w:t>
      </w:r>
    </w:p>
    <w:p w14:paraId="5011A3D0" w14:textId="77777777" w:rsidR="00B61DFD" w:rsidRPr="00B61DFD" w:rsidRDefault="00B61DFD" w:rsidP="00CD2741">
      <w:pPr>
        <w:pStyle w:val="Paragraphedeliste"/>
        <w:numPr>
          <w:ilvl w:val="0"/>
          <w:numId w:val="2"/>
        </w:numPr>
        <w:spacing w:before="240"/>
        <w:ind w:left="1080" w:right="288"/>
        <w:jc w:val="both"/>
        <w:rPr>
          <w:rFonts w:ascii="Arial" w:eastAsia="Georgia" w:hAnsi="Arial" w:cs="Arial"/>
          <w:bCs/>
          <w:sz w:val="22"/>
          <w:szCs w:val="22"/>
          <w:lang w:val="fr-CH"/>
        </w:rPr>
      </w:pPr>
      <w:r w:rsidRPr="00B61DFD">
        <w:rPr>
          <w:rFonts w:ascii="Arial" w:eastAsia="Georgia" w:hAnsi="Arial" w:cs="Arial"/>
          <w:bCs/>
          <w:sz w:val="22"/>
          <w:szCs w:val="22"/>
          <w:lang w:val="fr"/>
        </w:rPr>
        <w:t>Expérience solide dans la préparation et la conduite de formations</w:t>
      </w:r>
      <w:r w:rsidRPr="00B61DFD">
        <w:rPr>
          <w:rFonts w:ascii="Arial" w:eastAsia="Georgia" w:hAnsi="Arial" w:cs="Arial"/>
          <w:bCs/>
          <w:sz w:val="22"/>
          <w:szCs w:val="22"/>
          <w:lang w:val="fr-CH"/>
        </w:rPr>
        <w:t xml:space="preserve"> des adultes, avec plusieurs expériences réussies (au moins trois (3) formations) ;</w:t>
      </w:r>
    </w:p>
    <w:p w14:paraId="4FC6356F" w14:textId="77777777" w:rsidR="0073661F" w:rsidRPr="0073661F" w:rsidRDefault="0073661F" w:rsidP="00CD2741">
      <w:pPr>
        <w:pStyle w:val="Paragraphedeliste"/>
        <w:numPr>
          <w:ilvl w:val="0"/>
          <w:numId w:val="2"/>
        </w:numPr>
        <w:spacing w:before="240"/>
        <w:ind w:left="1080" w:right="288"/>
        <w:jc w:val="both"/>
        <w:rPr>
          <w:rFonts w:ascii="Arial" w:eastAsia="Georgia" w:hAnsi="Arial" w:cs="Arial"/>
          <w:bCs/>
          <w:sz w:val="22"/>
          <w:szCs w:val="22"/>
          <w:lang w:val="fr-CH"/>
        </w:rPr>
      </w:pPr>
      <w:r w:rsidRPr="0073661F">
        <w:rPr>
          <w:rFonts w:ascii="Arial" w:eastAsia="Georgia" w:hAnsi="Arial" w:cs="Arial"/>
          <w:bCs/>
          <w:sz w:val="22"/>
          <w:szCs w:val="22"/>
          <w:lang w:val="fr-CH"/>
        </w:rPr>
        <w:t xml:space="preserve">Excellente connaissance des zones d’intervention du projet et compréhension des réalités socio-économiques locales ; </w:t>
      </w:r>
    </w:p>
    <w:p w14:paraId="01FCB91F" w14:textId="77777777" w:rsidR="0073661F" w:rsidRPr="0073661F" w:rsidRDefault="0073661F" w:rsidP="00CD2741">
      <w:pPr>
        <w:pStyle w:val="Paragraphedeliste"/>
        <w:numPr>
          <w:ilvl w:val="0"/>
          <w:numId w:val="2"/>
        </w:numPr>
        <w:spacing w:before="240"/>
        <w:ind w:left="1080" w:right="288"/>
        <w:jc w:val="both"/>
        <w:rPr>
          <w:rFonts w:ascii="Arial" w:eastAsia="Georgia" w:hAnsi="Arial" w:cs="Arial"/>
          <w:bCs/>
          <w:sz w:val="22"/>
          <w:szCs w:val="22"/>
          <w:lang w:val="fr-CH"/>
        </w:rPr>
      </w:pPr>
      <w:r w:rsidRPr="0073661F">
        <w:rPr>
          <w:rFonts w:ascii="Arial" w:eastAsia="Georgia" w:hAnsi="Arial" w:cs="Arial"/>
          <w:bCs/>
          <w:sz w:val="22"/>
          <w:szCs w:val="22"/>
          <w:lang w:val="fr-CH"/>
        </w:rPr>
        <w:t xml:space="preserve">Compréhension des indicateurs de performances en rapport avec l’autonomisation économique et financière, l’accès aux facteurs de production et aux marchés ; </w:t>
      </w:r>
    </w:p>
    <w:p w14:paraId="57568CEA" w14:textId="541E6B78" w:rsidR="00775FCB" w:rsidRDefault="0073661F" w:rsidP="00CD2741">
      <w:pPr>
        <w:pStyle w:val="Paragraphedeliste"/>
        <w:numPr>
          <w:ilvl w:val="0"/>
          <w:numId w:val="2"/>
        </w:numPr>
        <w:spacing w:before="240"/>
        <w:ind w:left="1080" w:right="288"/>
        <w:jc w:val="both"/>
        <w:rPr>
          <w:rFonts w:ascii="Arial" w:eastAsia="Georgia" w:hAnsi="Arial" w:cs="Arial"/>
          <w:bCs/>
          <w:sz w:val="22"/>
          <w:szCs w:val="22"/>
        </w:rPr>
      </w:pPr>
      <w:r w:rsidRPr="0073661F">
        <w:rPr>
          <w:rFonts w:ascii="Arial" w:eastAsia="Georgia" w:hAnsi="Arial" w:cs="Arial"/>
          <w:bCs/>
          <w:sz w:val="22"/>
          <w:szCs w:val="22"/>
        </w:rPr>
        <w:t>Bonne compréhension à l’approche d’équité entre genres</w:t>
      </w:r>
      <w:r w:rsidR="000D232A">
        <w:rPr>
          <w:rFonts w:ascii="Arial" w:eastAsia="Georgia" w:hAnsi="Arial" w:cs="Arial"/>
          <w:bCs/>
          <w:sz w:val="22"/>
          <w:szCs w:val="22"/>
        </w:rPr>
        <w:t> ;</w:t>
      </w:r>
    </w:p>
    <w:p w14:paraId="293AAAB1" w14:textId="0026A900" w:rsidR="000D232A" w:rsidRDefault="000D232A" w:rsidP="00CD2741">
      <w:pPr>
        <w:pStyle w:val="Paragraphedeliste"/>
        <w:numPr>
          <w:ilvl w:val="0"/>
          <w:numId w:val="2"/>
        </w:numPr>
        <w:spacing w:before="240"/>
        <w:ind w:left="1080" w:right="288"/>
        <w:jc w:val="both"/>
        <w:rPr>
          <w:rFonts w:ascii="Arial" w:eastAsia="Georgia" w:hAnsi="Arial" w:cs="Arial"/>
          <w:bCs/>
          <w:sz w:val="22"/>
          <w:szCs w:val="22"/>
        </w:rPr>
      </w:pPr>
      <w:r>
        <w:rPr>
          <w:rFonts w:ascii="Arial" w:eastAsia="Georgia" w:hAnsi="Arial" w:cs="Arial"/>
          <w:bCs/>
          <w:sz w:val="22"/>
          <w:szCs w:val="22"/>
        </w:rPr>
        <w:t>Excellente connaissance du français et du créole ;</w:t>
      </w:r>
    </w:p>
    <w:p w14:paraId="662E1D32" w14:textId="470E8ABE" w:rsidR="000D232A" w:rsidRDefault="000D232A" w:rsidP="00CD2741">
      <w:pPr>
        <w:pStyle w:val="Paragraphedeliste"/>
        <w:numPr>
          <w:ilvl w:val="0"/>
          <w:numId w:val="2"/>
        </w:numPr>
        <w:spacing w:before="240"/>
        <w:ind w:left="1080" w:right="288"/>
        <w:jc w:val="both"/>
        <w:rPr>
          <w:rFonts w:ascii="Arial" w:eastAsia="Georgia" w:hAnsi="Arial" w:cs="Arial"/>
          <w:bCs/>
          <w:sz w:val="22"/>
          <w:szCs w:val="22"/>
        </w:rPr>
      </w:pPr>
      <w:r>
        <w:rPr>
          <w:rFonts w:ascii="Arial" w:eastAsia="Georgia" w:hAnsi="Arial" w:cs="Arial"/>
          <w:bCs/>
          <w:sz w:val="22"/>
          <w:szCs w:val="22"/>
        </w:rPr>
        <w:t>Une bonne connaissance de l’anglais et/ou de l’espagnol serait un atout ;</w:t>
      </w:r>
    </w:p>
    <w:p w14:paraId="13ED6C53" w14:textId="5C36EF1E" w:rsidR="000D232A" w:rsidRPr="0073661F" w:rsidRDefault="000D232A" w:rsidP="00CD2741">
      <w:pPr>
        <w:pStyle w:val="Paragraphedeliste"/>
        <w:numPr>
          <w:ilvl w:val="0"/>
          <w:numId w:val="2"/>
        </w:numPr>
        <w:spacing w:before="240"/>
        <w:ind w:left="1080" w:right="288"/>
        <w:jc w:val="both"/>
        <w:rPr>
          <w:rFonts w:ascii="Arial" w:eastAsia="Georgia" w:hAnsi="Arial" w:cs="Arial"/>
          <w:bCs/>
          <w:sz w:val="22"/>
          <w:szCs w:val="22"/>
        </w:rPr>
      </w:pPr>
      <w:r>
        <w:rPr>
          <w:rFonts w:ascii="Arial" w:eastAsia="Georgia" w:hAnsi="Arial" w:cs="Arial"/>
          <w:bCs/>
          <w:sz w:val="22"/>
          <w:szCs w:val="22"/>
        </w:rPr>
        <w:t>Maîtrise des logiciels bureautiques (traitement de textes, tableurs, présentations)</w:t>
      </w:r>
    </w:p>
    <w:p w14:paraId="2E68BEC2" w14:textId="42803900" w:rsidR="00775FCB" w:rsidRPr="000D232A" w:rsidRDefault="00775FCB"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M</w:t>
      </w:r>
      <w:r w:rsidRPr="00E14EDF">
        <w:rPr>
          <w:rFonts w:ascii="Arial" w:eastAsia="Georgia" w:hAnsi="Arial" w:cs="Arial"/>
          <w:bCs/>
          <w:sz w:val="22"/>
          <w:szCs w:val="22"/>
        </w:rPr>
        <w:t>a</w:t>
      </w:r>
      <w:r>
        <w:rPr>
          <w:rFonts w:ascii="Arial" w:eastAsia="Georgia" w:hAnsi="Arial" w:cs="Arial"/>
          <w:bCs/>
          <w:sz w:val="22"/>
          <w:szCs w:val="22"/>
        </w:rPr>
        <w:t>î</w:t>
      </w:r>
      <w:r w:rsidRPr="00E14EDF">
        <w:rPr>
          <w:rFonts w:ascii="Arial" w:eastAsia="Georgia" w:hAnsi="Arial" w:cs="Arial"/>
          <w:bCs/>
          <w:sz w:val="22"/>
          <w:szCs w:val="22"/>
        </w:rPr>
        <w:t>triser au m</w:t>
      </w:r>
      <w:r w:rsidR="006D2358">
        <w:rPr>
          <w:rFonts w:ascii="Arial" w:eastAsia="Georgia" w:hAnsi="Arial" w:cs="Arial"/>
          <w:bCs/>
          <w:sz w:val="22"/>
          <w:szCs w:val="22"/>
        </w:rPr>
        <w:t>oins un (1) logiciel de gestion de projets</w:t>
      </w:r>
    </w:p>
    <w:p w14:paraId="4C178C71" w14:textId="5012876B" w:rsidR="000D232A"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Avoir un sens élevé de l’éthique ;</w:t>
      </w:r>
    </w:p>
    <w:p w14:paraId="71E1F87F" w14:textId="3043A7B7" w:rsidR="00111C38"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Être capable de travailler en équipe et de s’adapter à un environnement de travail dynamique ;</w:t>
      </w:r>
    </w:p>
    <w:p w14:paraId="2E85DE24" w14:textId="7160A237" w:rsidR="00111C38"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Avoir de solides compétences en communication et animation de groupes ;</w:t>
      </w:r>
    </w:p>
    <w:p w14:paraId="233C13B0" w14:textId="5493B62E" w:rsidR="00111C38"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Avoir une bonne capacité d’analyse, de rédaction et de synthèse ;</w:t>
      </w:r>
    </w:p>
    <w:p w14:paraId="41C0E28B" w14:textId="44795F30" w:rsidR="00111C38"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Faire preuve d’une capacité à planifier et à organiser son travail ;</w:t>
      </w:r>
    </w:p>
    <w:p w14:paraId="7F458522" w14:textId="6C247458" w:rsidR="00111C38" w:rsidRPr="00111C38"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Capacité à travailler sous pression ;</w:t>
      </w:r>
    </w:p>
    <w:p w14:paraId="4D903646" w14:textId="3EC0AA90" w:rsidR="00111C38" w:rsidRPr="00E3785A" w:rsidRDefault="00111C38"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Capacité à produire des résultats</w:t>
      </w:r>
      <w:r w:rsidR="00E3785A">
        <w:rPr>
          <w:rFonts w:ascii="Arial" w:eastAsia="Georgia" w:hAnsi="Arial" w:cs="Arial"/>
          <w:bCs/>
          <w:sz w:val="22"/>
          <w:szCs w:val="22"/>
        </w:rPr>
        <w:t xml:space="preserve"> dans les délais impartis ;</w:t>
      </w:r>
    </w:p>
    <w:p w14:paraId="005C3061" w14:textId="41AAA926" w:rsidR="00E3785A" w:rsidRPr="00E3785A" w:rsidRDefault="00E3785A"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Faire montre d’une capacité analytique très poussée en vue d’apporter des solutions appropriées ;</w:t>
      </w:r>
    </w:p>
    <w:p w14:paraId="4B27DDB0" w14:textId="242C910E" w:rsidR="00E3785A" w:rsidRPr="00E14EDF" w:rsidRDefault="00E3785A" w:rsidP="00CD2741">
      <w:pPr>
        <w:pStyle w:val="Paragraphedeliste"/>
        <w:numPr>
          <w:ilvl w:val="0"/>
          <w:numId w:val="2"/>
        </w:numPr>
        <w:spacing w:before="240" w:line="276" w:lineRule="auto"/>
        <w:ind w:left="1080" w:right="288"/>
        <w:jc w:val="both"/>
        <w:rPr>
          <w:rFonts w:ascii="Arial" w:eastAsia="Georgia" w:hAnsi="Arial" w:cs="Arial"/>
          <w:sz w:val="22"/>
          <w:szCs w:val="22"/>
        </w:rPr>
      </w:pPr>
      <w:r>
        <w:rPr>
          <w:rFonts w:ascii="Arial" w:eastAsia="Georgia" w:hAnsi="Arial" w:cs="Arial"/>
          <w:bCs/>
          <w:sz w:val="22"/>
          <w:szCs w:val="22"/>
        </w:rPr>
        <w:t>Sens de l’organisation, communication, analyse et observation.</w:t>
      </w:r>
    </w:p>
    <w:p w14:paraId="036AE97A" w14:textId="08D845AB" w:rsidR="00775FCB" w:rsidRPr="00E14EDF" w:rsidRDefault="00775FCB" w:rsidP="00E902DC">
      <w:pPr>
        <w:pStyle w:val="Corpsdetexte"/>
        <w:tabs>
          <w:tab w:val="left" w:pos="1000"/>
        </w:tabs>
        <w:spacing w:before="120" w:line="276" w:lineRule="auto"/>
        <w:ind w:left="720"/>
        <w:contextualSpacing/>
        <w:jc w:val="both"/>
        <w:rPr>
          <w:rFonts w:ascii="Arial" w:hAnsi="Arial" w:cs="Arial"/>
          <w:i/>
          <w:sz w:val="22"/>
          <w:szCs w:val="22"/>
        </w:rPr>
      </w:pPr>
      <w:r w:rsidRPr="00E14EDF">
        <w:rPr>
          <w:rFonts w:ascii="Arial" w:hAnsi="Arial" w:cs="Arial"/>
          <w:i/>
          <w:sz w:val="22"/>
          <w:szCs w:val="22"/>
        </w:rPr>
        <w:t xml:space="preserve">Pour de plus amples informations, consultez le site de l’UTE/MEF </w:t>
      </w:r>
      <w:hyperlink r:id="rId9" w:history="1">
        <w:r w:rsidRPr="00E14EDF">
          <w:rPr>
            <w:rStyle w:val="Lienhypertexte"/>
            <w:rFonts w:ascii="Arial" w:eastAsia="MS Mincho" w:hAnsi="Arial" w:cs="Arial"/>
            <w:i/>
            <w:sz w:val="22"/>
            <w:szCs w:val="22"/>
          </w:rPr>
          <w:t>https://www.ute.gouv.ht/</w:t>
        </w:r>
      </w:hyperlink>
      <w:r w:rsidRPr="00E14EDF">
        <w:rPr>
          <w:rFonts w:ascii="Arial" w:hAnsi="Arial" w:cs="Arial"/>
          <w:i/>
          <w:sz w:val="22"/>
          <w:szCs w:val="22"/>
        </w:rPr>
        <w:t>) ou le lien</w:t>
      </w:r>
      <w:r w:rsidR="00E902DC" w:rsidRPr="00E902DC">
        <w:rPr>
          <w:lang w:eastAsia="en-GB"/>
        </w:rPr>
        <w:t xml:space="preserve"> </w:t>
      </w:r>
      <w:r w:rsidR="00E902DC" w:rsidRPr="00E902DC">
        <w:rPr>
          <w:rFonts w:ascii="Arial" w:hAnsi="Arial" w:cs="Arial"/>
          <w:i/>
          <w:sz w:val="22"/>
          <w:szCs w:val="22"/>
        </w:rPr>
        <w:t> </w:t>
      </w:r>
      <w:hyperlink r:id="rId10" w:tgtFrame="_blank" w:history="1">
        <w:r w:rsidR="00E902DC" w:rsidRPr="00E902DC">
          <w:rPr>
            <w:rStyle w:val="Lienhypertexte"/>
            <w:rFonts w:ascii="Arial" w:hAnsi="Arial" w:cs="Arial"/>
            <w:i/>
            <w:sz w:val="22"/>
            <w:szCs w:val="22"/>
          </w:rPr>
          <w:t>https://www.ute.gouv.ht/wp-content/uploads/2026/10/20260803-ami-sci-cc-efose-022-dsci-recrutement-dun-specialiste-agribusiness.docx</w:t>
        </w:r>
      </w:hyperlink>
      <w:r w:rsidR="00A20375">
        <w:rPr>
          <w:rFonts w:ascii="Arial" w:hAnsi="Arial" w:cs="Arial"/>
          <w:i/>
          <w:color w:val="FF0000"/>
          <w:sz w:val="22"/>
          <w:szCs w:val="22"/>
        </w:rPr>
        <w:t xml:space="preserve"> </w:t>
      </w:r>
      <w:r w:rsidRPr="00E14EDF">
        <w:rPr>
          <w:rFonts w:ascii="Arial" w:hAnsi="Arial" w:cs="Arial"/>
          <w:i/>
          <w:sz w:val="22"/>
          <w:szCs w:val="22"/>
        </w:rPr>
        <w:t xml:space="preserve">donnant accès au modèle de CV et au dossier de recrutement. </w:t>
      </w:r>
    </w:p>
    <w:p w14:paraId="378BAE5C" w14:textId="1327E728" w:rsidR="00BF0F51" w:rsidRPr="00BF0F51" w:rsidRDefault="00BF0F51" w:rsidP="00C93E4B">
      <w:pPr>
        <w:pStyle w:val="Paragraphedeliste"/>
        <w:numPr>
          <w:ilvl w:val="0"/>
          <w:numId w:val="5"/>
        </w:numPr>
        <w:spacing w:before="120" w:after="120" w:line="276" w:lineRule="auto"/>
        <w:jc w:val="both"/>
        <w:rPr>
          <w:rFonts w:ascii="Arial" w:hAnsi="Arial" w:cs="Arial"/>
          <w:sz w:val="22"/>
          <w:szCs w:val="22"/>
          <w:lang w:eastAsia="fr-FR"/>
        </w:rPr>
      </w:pPr>
      <w:r w:rsidRPr="00BF0F51">
        <w:rPr>
          <w:rFonts w:ascii="Arial" w:hAnsi="Arial" w:cs="Arial"/>
          <w:sz w:val="22"/>
          <w:szCs w:val="22"/>
        </w:rPr>
        <w:t>Toute demande d’éclaircissements concernant la présente demande d’offre de prix devra être envoyée par bonfire à l’adresse ci-après</w:t>
      </w:r>
      <w:r w:rsidRPr="00BF0F51">
        <w:rPr>
          <w:rFonts w:ascii="Arial" w:hAnsi="Arial" w:cs="Arial"/>
          <w:b/>
          <w:i/>
          <w:sz w:val="22"/>
          <w:szCs w:val="22"/>
        </w:rPr>
        <w:t xml:space="preserve"> </w:t>
      </w:r>
      <w:hyperlink r:id="rId11">
        <w:r w:rsidRPr="00BF0F51">
          <w:rPr>
            <w:rFonts w:ascii="Arial" w:hAnsi="Arial" w:cs="Arial"/>
            <w:b/>
            <w:i/>
            <w:color w:val="0000FF"/>
            <w:sz w:val="22"/>
            <w:szCs w:val="22"/>
            <w:u w:val="single"/>
          </w:rPr>
          <w:t>https://ute</w:t>
        </w:r>
      </w:hyperlink>
      <w:hyperlink r:id="rId12">
        <w:r w:rsidRPr="00BF0F51">
          <w:rPr>
            <w:rFonts w:ascii="Arial" w:hAnsi="Arial" w:cs="Arial"/>
            <w:b/>
            <w:i/>
            <w:color w:val="0000FF"/>
            <w:sz w:val="22"/>
            <w:szCs w:val="22"/>
            <w:u w:val="single"/>
          </w:rPr>
          <w:t>-</w:t>
        </w:r>
      </w:hyperlink>
      <w:hyperlink r:id="rId13">
        <w:r w:rsidRPr="00BF0F51">
          <w:rPr>
            <w:rFonts w:ascii="Arial" w:hAnsi="Arial" w:cs="Arial"/>
            <w:b/>
            <w:i/>
            <w:color w:val="0000FF"/>
            <w:sz w:val="22"/>
            <w:szCs w:val="22"/>
            <w:u w:val="single"/>
          </w:rPr>
          <w:t>gouv</w:t>
        </w:r>
      </w:hyperlink>
      <w:hyperlink r:id="rId14">
        <w:r w:rsidRPr="00BF0F51">
          <w:rPr>
            <w:rFonts w:ascii="Arial" w:hAnsi="Arial" w:cs="Arial"/>
            <w:b/>
            <w:i/>
            <w:color w:val="0000FF"/>
            <w:sz w:val="22"/>
            <w:szCs w:val="22"/>
            <w:u w:val="single"/>
          </w:rPr>
          <w:t>-</w:t>
        </w:r>
      </w:hyperlink>
      <w:hyperlink r:id="rId15"/>
      <w:hyperlink r:id="rId16">
        <w:r w:rsidRPr="00BF0F51">
          <w:rPr>
            <w:rFonts w:ascii="Arial" w:hAnsi="Arial" w:cs="Arial"/>
            <w:b/>
            <w:i/>
            <w:color w:val="0000FF"/>
            <w:sz w:val="22"/>
            <w:szCs w:val="22"/>
            <w:u w:val="single"/>
          </w:rPr>
          <w:t>ht.bonfirehub.com</w:t>
        </w:r>
      </w:hyperlink>
      <w:r w:rsidRPr="00BF0F51">
        <w:rPr>
          <w:rFonts w:ascii="Arial" w:hAnsi="Arial" w:cs="Arial"/>
          <w:b/>
          <w:i/>
          <w:sz w:val="22"/>
          <w:szCs w:val="22"/>
        </w:rPr>
        <w:t xml:space="preserve"> </w:t>
      </w:r>
      <w:hyperlink r:id="rId17" w:history="1"/>
      <w:r w:rsidRPr="00BF0F51">
        <w:rPr>
          <w:rFonts w:ascii="Arial" w:hAnsi="Arial" w:cs="Arial"/>
          <w:b/>
          <w:i/>
          <w:sz w:val="22"/>
          <w:szCs w:val="22"/>
        </w:rPr>
        <w:t xml:space="preserve">le </w:t>
      </w:r>
      <w:r w:rsidR="00D471FD" w:rsidRPr="00D471FD">
        <w:rPr>
          <w:rFonts w:ascii="Arial" w:hAnsi="Arial" w:cs="Arial"/>
          <w:b/>
          <w:i/>
          <w:color w:val="000000" w:themeColor="text1"/>
          <w:sz w:val="22"/>
          <w:szCs w:val="22"/>
        </w:rPr>
        <w:t>16 octobre 2026</w:t>
      </w:r>
      <w:r w:rsidRPr="00D471FD">
        <w:rPr>
          <w:rFonts w:ascii="Arial" w:hAnsi="Arial" w:cs="Arial"/>
          <w:i/>
          <w:color w:val="000000" w:themeColor="text1"/>
          <w:sz w:val="22"/>
          <w:szCs w:val="22"/>
        </w:rPr>
        <w:t xml:space="preserve"> </w:t>
      </w:r>
      <w:r w:rsidRPr="00BF0F51">
        <w:rPr>
          <w:rFonts w:ascii="Arial" w:hAnsi="Arial" w:cs="Arial"/>
          <w:b/>
          <w:i/>
          <w:sz w:val="22"/>
          <w:szCs w:val="22"/>
        </w:rPr>
        <w:t xml:space="preserve">à </w:t>
      </w:r>
      <w:r w:rsidR="00D471FD">
        <w:rPr>
          <w:rFonts w:ascii="Arial" w:hAnsi="Arial" w:cs="Arial"/>
          <w:b/>
          <w:i/>
          <w:sz w:val="22"/>
          <w:szCs w:val="22"/>
        </w:rPr>
        <w:t>3h p.m.</w:t>
      </w:r>
      <w:r w:rsidRPr="00BF0F51">
        <w:rPr>
          <w:rFonts w:ascii="Arial" w:hAnsi="Arial" w:cs="Arial"/>
          <w:b/>
          <w:i/>
          <w:sz w:val="22"/>
          <w:szCs w:val="22"/>
        </w:rPr>
        <w:t xml:space="preserve"> au plus tard</w:t>
      </w:r>
      <w:r w:rsidRPr="00BF0F51">
        <w:rPr>
          <w:rFonts w:ascii="Arial" w:hAnsi="Arial" w:cs="Arial"/>
          <w:sz w:val="22"/>
          <w:szCs w:val="22"/>
        </w:rPr>
        <w:t>. L’Acheteur répondra à toutes les demandes d’éclaircissements avant le</w:t>
      </w:r>
      <w:r w:rsidRPr="00BF0F51">
        <w:rPr>
          <w:rFonts w:ascii="Arial" w:hAnsi="Arial" w:cs="Arial"/>
          <w:b/>
          <w:i/>
          <w:sz w:val="22"/>
          <w:szCs w:val="22"/>
        </w:rPr>
        <w:t xml:space="preserve"> </w:t>
      </w:r>
      <w:r w:rsidR="00D471FD" w:rsidRPr="00D471FD">
        <w:rPr>
          <w:rFonts w:ascii="Arial" w:hAnsi="Arial" w:cs="Arial"/>
          <w:b/>
          <w:i/>
          <w:color w:val="000000" w:themeColor="text1"/>
          <w:sz w:val="22"/>
          <w:szCs w:val="22"/>
        </w:rPr>
        <w:t xml:space="preserve">19 octobre 2026 </w:t>
      </w:r>
      <w:r w:rsidR="00D471FD">
        <w:rPr>
          <w:rFonts w:ascii="Arial" w:hAnsi="Arial" w:cs="Arial"/>
          <w:b/>
          <w:i/>
          <w:sz w:val="22"/>
          <w:szCs w:val="22"/>
        </w:rPr>
        <w:t>à 3h p.m</w:t>
      </w:r>
      <w:r w:rsidRPr="00BF0F51">
        <w:rPr>
          <w:rFonts w:ascii="Arial" w:hAnsi="Arial" w:cs="Arial"/>
          <w:b/>
          <w:i/>
          <w:sz w:val="22"/>
          <w:szCs w:val="22"/>
        </w:rPr>
        <w:t>.</w:t>
      </w:r>
    </w:p>
    <w:p w14:paraId="04ACCC61" w14:textId="77777777" w:rsidR="00775FCB" w:rsidRPr="00E14EDF" w:rsidRDefault="00775FCB" w:rsidP="00EC1A42">
      <w:pPr>
        <w:pStyle w:val="Paragraphedeliste"/>
        <w:numPr>
          <w:ilvl w:val="0"/>
          <w:numId w:val="5"/>
        </w:numPr>
        <w:spacing w:before="240" w:after="120" w:line="276" w:lineRule="auto"/>
        <w:jc w:val="both"/>
        <w:rPr>
          <w:rFonts w:ascii="Arial" w:hAnsi="Arial" w:cs="Arial"/>
          <w:sz w:val="22"/>
          <w:szCs w:val="22"/>
          <w:lang w:eastAsia="fr-FR"/>
        </w:rPr>
      </w:pPr>
      <w:r w:rsidRPr="00E14EDF">
        <w:rPr>
          <w:rFonts w:ascii="Arial" w:hAnsi="Arial" w:cs="Arial"/>
          <w:sz w:val="22"/>
          <w:szCs w:val="22"/>
        </w:rPr>
        <w:t xml:space="preserve">Les manifestations d'intérêt présentées sous la forme de curriculum vitæ doivent être remises en un seul document </w:t>
      </w:r>
      <w:r w:rsidRPr="00E14EDF">
        <w:rPr>
          <w:rFonts w:ascii="Arial" w:eastAsia="Georgia" w:hAnsi="Arial" w:cs="Arial"/>
          <w:sz w:val="22"/>
          <w:szCs w:val="22"/>
          <w:lang w:eastAsia="fr-FR"/>
        </w:rPr>
        <w:t>comprenant :</w:t>
      </w:r>
    </w:p>
    <w:p w14:paraId="74294741" w14:textId="77777777" w:rsidR="00775FCB" w:rsidRPr="00E14EDF" w:rsidRDefault="00775FCB" w:rsidP="00775FCB">
      <w:pPr>
        <w:numPr>
          <w:ilvl w:val="0"/>
          <w:numId w:val="3"/>
        </w:numPr>
        <w:spacing w:line="276" w:lineRule="auto"/>
        <w:contextualSpacing/>
        <w:jc w:val="both"/>
        <w:rPr>
          <w:rFonts w:ascii="Arial" w:hAnsi="Arial" w:cs="Arial"/>
          <w:sz w:val="22"/>
          <w:szCs w:val="22"/>
          <w:lang w:eastAsia="fr-FR"/>
        </w:rPr>
      </w:pPr>
      <w:r w:rsidRPr="00E14EDF">
        <w:rPr>
          <w:rFonts w:ascii="Arial" w:eastAsia="Georgia" w:hAnsi="Arial" w:cs="Arial"/>
          <w:sz w:val="22"/>
          <w:szCs w:val="22"/>
          <w:lang w:eastAsia="fr-FR"/>
        </w:rPr>
        <w:t xml:space="preserve">Une lettre de motivation </w:t>
      </w:r>
      <w:r w:rsidRPr="00B47E39">
        <w:rPr>
          <w:rFonts w:ascii="Arial" w:eastAsia="Georgia" w:hAnsi="Arial" w:cs="Arial"/>
          <w:sz w:val="22"/>
          <w:szCs w:val="22"/>
          <w:lang w:eastAsia="fr-FR"/>
        </w:rPr>
        <w:t>signée ;</w:t>
      </w:r>
    </w:p>
    <w:p w14:paraId="6E9F7448" w14:textId="77777777" w:rsidR="00775FCB" w:rsidRPr="00E14EDF" w:rsidRDefault="00775FCB" w:rsidP="00775FCB">
      <w:pPr>
        <w:numPr>
          <w:ilvl w:val="0"/>
          <w:numId w:val="3"/>
        </w:numPr>
        <w:spacing w:line="276" w:lineRule="auto"/>
        <w:contextualSpacing/>
        <w:jc w:val="both"/>
        <w:rPr>
          <w:rFonts w:ascii="Arial" w:hAnsi="Arial" w:cs="Arial"/>
          <w:sz w:val="22"/>
          <w:szCs w:val="22"/>
          <w:lang w:eastAsia="fr-FR"/>
        </w:rPr>
      </w:pPr>
      <w:r w:rsidRPr="00E14EDF">
        <w:rPr>
          <w:rFonts w:ascii="Arial" w:eastAsia="Georgia" w:hAnsi="Arial" w:cs="Arial"/>
          <w:sz w:val="22"/>
          <w:szCs w:val="22"/>
          <w:lang w:eastAsia="fr-FR"/>
        </w:rPr>
        <w:t>Un curriculum v</w:t>
      </w:r>
      <w:r w:rsidR="00EB5D74">
        <w:rPr>
          <w:rFonts w:ascii="Arial" w:eastAsia="Georgia" w:hAnsi="Arial" w:cs="Arial"/>
          <w:sz w:val="22"/>
          <w:szCs w:val="22"/>
          <w:lang w:eastAsia="fr-FR"/>
        </w:rPr>
        <w:t>itae détaillé selon le modèle que</w:t>
      </w:r>
      <w:r w:rsidRPr="00E14EDF">
        <w:rPr>
          <w:rFonts w:ascii="Arial" w:eastAsia="Georgia" w:hAnsi="Arial" w:cs="Arial"/>
          <w:sz w:val="22"/>
          <w:szCs w:val="22"/>
          <w:lang w:eastAsia="fr-FR"/>
        </w:rPr>
        <w:t xml:space="preserve"> l’UTE propose dans le dossier ;</w:t>
      </w:r>
    </w:p>
    <w:p w14:paraId="763CEF1B" w14:textId="2E0DBB67" w:rsidR="00775FCB" w:rsidRPr="00D471FD" w:rsidRDefault="00775FCB" w:rsidP="00775FCB">
      <w:pPr>
        <w:numPr>
          <w:ilvl w:val="0"/>
          <w:numId w:val="3"/>
        </w:numPr>
        <w:spacing w:line="276" w:lineRule="auto"/>
        <w:contextualSpacing/>
        <w:jc w:val="both"/>
        <w:rPr>
          <w:rFonts w:ascii="Arial" w:hAnsi="Arial" w:cs="Arial"/>
          <w:sz w:val="22"/>
          <w:szCs w:val="22"/>
          <w:lang w:eastAsia="fr-FR"/>
        </w:rPr>
      </w:pPr>
      <w:r w:rsidRPr="00E14EDF">
        <w:rPr>
          <w:rFonts w:ascii="Arial" w:eastAsia="Georgia" w:hAnsi="Arial" w:cs="Arial"/>
          <w:sz w:val="22"/>
          <w:szCs w:val="22"/>
          <w:lang w:eastAsia="fr-FR"/>
        </w:rPr>
        <w:t xml:space="preserve">La photocopie des diplômes, attestations et certificats </w:t>
      </w:r>
      <w:r w:rsidR="00EB5D74">
        <w:rPr>
          <w:rFonts w:ascii="Arial" w:eastAsia="Georgia" w:hAnsi="Arial" w:cs="Arial"/>
          <w:sz w:val="22"/>
          <w:szCs w:val="22"/>
          <w:lang w:eastAsia="fr-FR"/>
        </w:rPr>
        <w:t>pertinents</w:t>
      </w:r>
      <w:r w:rsidR="000D232A">
        <w:rPr>
          <w:rFonts w:ascii="Arial" w:eastAsia="Georgia" w:hAnsi="Arial" w:cs="Arial"/>
          <w:sz w:val="22"/>
          <w:szCs w:val="22"/>
          <w:lang w:eastAsia="fr-FR"/>
        </w:rPr>
        <w:t> ;</w:t>
      </w:r>
    </w:p>
    <w:p w14:paraId="7C5D317B" w14:textId="782F1756" w:rsidR="000D232A" w:rsidRPr="00E14EDF" w:rsidRDefault="000D232A" w:rsidP="00775FCB">
      <w:pPr>
        <w:numPr>
          <w:ilvl w:val="0"/>
          <w:numId w:val="3"/>
        </w:numPr>
        <w:spacing w:line="276" w:lineRule="auto"/>
        <w:contextualSpacing/>
        <w:jc w:val="both"/>
        <w:rPr>
          <w:rFonts w:ascii="Arial" w:hAnsi="Arial" w:cs="Arial"/>
          <w:sz w:val="22"/>
          <w:szCs w:val="22"/>
          <w:lang w:eastAsia="fr-FR"/>
        </w:rPr>
      </w:pPr>
      <w:r>
        <w:rPr>
          <w:rFonts w:ascii="Arial" w:hAnsi="Arial" w:cs="Arial"/>
          <w:sz w:val="22"/>
          <w:szCs w:val="22"/>
          <w:lang w:eastAsia="fr-FR"/>
        </w:rPr>
        <w:t>Une lettre de référence.</w:t>
      </w:r>
    </w:p>
    <w:p w14:paraId="1AADCFE1" w14:textId="5613CBBB" w:rsidR="00775FCB" w:rsidRDefault="00775FCB" w:rsidP="00775FCB">
      <w:pPr>
        <w:suppressAutoHyphens/>
        <w:spacing w:before="120" w:after="120"/>
        <w:jc w:val="both"/>
        <w:rPr>
          <w:rFonts w:ascii="Arial" w:eastAsiaTheme="minorHAnsi" w:hAnsi="Arial" w:cs="Arial"/>
          <w:sz w:val="22"/>
          <w:szCs w:val="22"/>
        </w:rPr>
      </w:pPr>
      <w:r w:rsidRPr="00E14EDF">
        <w:rPr>
          <w:rFonts w:ascii="Arial" w:eastAsiaTheme="minorHAnsi" w:hAnsi="Arial" w:cs="Arial"/>
          <w:sz w:val="22"/>
          <w:szCs w:val="22"/>
        </w:rPr>
        <w:t xml:space="preserve">Le dossier doit être transmis sous forme écrite à l'adresse ci-dessous (en personne ou par courriel) </w:t>
      </w:r>
      <w:r w:rsidR="008C36FD">
        <w:rPr>
          <w:rFonts w:ascii="Arial" w:eastAsiaTheme="minorHAnsi" w:hAnsi="Arial" w:cs="Arial"/>
          <w:b/>
          <w:sz w:val="22"/>
          <w:szCs w:val="22"/>
        </w:rPr>
        <w:t>le</w:t>
      </w:r>
      <w:r w:rsidR="004A396D">
        <w:rPr>
          <w:rFonts w:ascii="Arial" w:eastAsiaTheme="minorHAnsi" w:hAnsi="Arial" w:cs="Arial"/>
          <w:b/>
          <w:sz w:val="22"/>
          <w:szCs w:val="22"/>
        </w:rPr>
        <w:t xml:space="preserve"> </w:t>
      </w:r>
      <w:r w:rsidR="00D471FD" w:rsidRPr="00D471FD">
        <w:rPr>
          <w:rFonts w:ascii="Arial" w:hAnsi="Arial" w:cs="Arial"/>
          <w:b/>
          <w:color w:val="000000" w:themeColor="text1"/>
          <w:sz w:val="22"/>
          <w:szCs w:val="22"/>
        </w:rPr>
        <w:t>23 octobre</w:t>
      </w:r>
      <w:r w:rsidR="00D471FD" w:rsidRPr="00D471FD">
        <w:rPr>
          <w:rFonts w:ascii="Arial" w:hAnsi="Arial" w:cs="Arial"/>
          <w:i/>
          <w:color w:val="000000" w:themeColor="text1"/>
          <w:sz w:val="22"/>
          <w:szCs w:val="22"/>
        </w:rPr>
        <w:t xml:space="preserve"> </w:t>
      </w:r>
      <w:r w:rsidR="00275670" w:rsidRPr="00275670">
        <w:rPr>
          <w:rFonts w:ascii="Arial" w:hAnsi="Arial" w:cs="Arial"/>
          <w:b/>
          <w:sz w:val="22"/>
          <w:szCs w:val="22"/>
        </w:rPr>
        <w:t>2026</w:t>
      </w:r>
      <w:r w:rsidRPr="00275670">
        <w:rPr>
          <w:rFonts w:ascii="Arial" w:eastAsiaTheme="minorHAnsi" w:hAnsi="Arial" w:cs="Arial"/>
          <w:sz w:val="22"/>
          <w:szCs w:val="22"/>
        </w:rPr>
        <w:t xml:space="preserve"> </w:t>
      </w:r>
      <w:r>
        <w:rPr>
          <w:rFonts w:ascii="Arial" w:eastAsiaTheme="minorHAnsi" w:hAnsi="Arial" w:cs="Arial"/>
          <w:sz w:val="22"/>
          <w:szCs w:val="22"/>
        </w:rPr>
        <w:t xml:space="preserve">à </w:t>
      </w:r>
      <w:r w:rsidRPr="00E14EDF">
        <w:rPr>
          <w:rFonts w:ascii="Arial" w:eastAsiaTheme="minorHAnsi" w:hAnsi="Arial" w:cs="Arial"/>
          <w:b/>
          <w:sz w:val="22"/>
          <w:szCs w:val="22"/>
        </w:rPr>
        <w:t>11</w:t>
      </w:r>
      <w:r w:rsidR="00D471FD">
        <w:rPr>
          <w:rFonts w:ascii="Arial" w:eastAsiaTheme="minorHAnsi" w:hAnsi="Arial" w:cs="Arial"/>
          <w:b/>
          <w:sz w:val="22"/>
          <w:szCs w:val="22"/>
        </w:rPr>
        <w:t>h00 a.m.</w:t>
      </w:r>
      <w:r w:rsidR="00275670">
        <w:rPr>
          <w:rFonts w:ascii="Arial" w:eastAsiaTheme="minorHAnsi" w:hAnsi="Arial" w:cs="Arial"/>
          <w:sz w:val="22"/>
          <w:szCs w:val="22"/>
        </w:rPr>
        <w:t xml:space="preserve"> </w:t>
      </w:r>
      <w:r w:rsidRPr="00E14EDF">
        <w:rPr>
          <w:rFonts w:ascii="Arial" w:eastAsiaTheme="minorHAnsi" w:hAnsi="Arial" w:cs="Arial"/>
          <w:sz w:val="22"/>
          <w:szCs w:val="22"/>
        </w:rPr>
        <w:t xml:space="preserve">au plus tard, en version numérique sur le mail </w:t>
      </w:r>
      <w:hyperlink r:id="rId18" w:history="1">
        <w:r w:rsidRPr="00E14EDF">
          <w:rPr>
            <w:rStyle w:val="Lienhypertexte"/>
            <w:rFonts w:ascii="Arial" w:eastAsia="MS Mincho" w:hAnsi="Arial" w:cs="Arial"/>
            <w:sz w:val="22"/>
            <w:szCs w:val="22"/>
          </w:rPr>
          <w:t>passation.marches@ute.gouv.ht</w:t>
        </w:r>
      </w:hyperlink>
      <w:r w:rsidRPr="00E14EDF">
        <w:rPr>
          <w:rStyle w:val="Lienhypertexte"/>
          <w:rFonts w:ascii="Arial" w:eastAsia="MS Mincho" w:hAnsi="Arial" w:cs="Arial"/>
          <w:sz w:val="22"/>
          <w:szCs w:val="22"/>
        </w:rPr>
        <w:t xml:space="preserve"> </w:t>
      </w:r>
      <w:r w:rsidRPr="00E14EDF">
        <w:rPr>
          <w:rFonts w:ascii="Arial" w:eastAsiaTheme="minorHAnsi" w:hAnsi="Arial" w:cs="Arial"/>
          <w:sz w:val="22"/>
          <w:szCs w:val="22"/>
        </w:rPr>
        <w:t xml:space="preserve">avec la mention « Candidature de (nom du candidat) pour le poste de </w:t>
      </w:r>
      <w:r w:rsidRPr="00EC77E8">
        <w:rPr>
          <w:rFonts w:ascii="Arial" w:hAnsi="Arial" w:cs="Arial"/>
          <w:b/>
          <w:i/>
          <w:sz w:val="22"/>
          <w:szCs w:val="22"/>
        </w:rPr>
        <w:t>Spécialis</w:t>
      </w:r>
      <w:r w:rsidR="00831F27">
        <w:rPr>
          <w:rFonts w:ascii="Arial" w:hAnsi="Arial" w:cs="Arial"/>
          <w:b/>
          <w:i/>
          <w:sz w:val="22"/>
          <w:szCs w:val="22"/>
        </w:rPr>
        <w:t>te en agrobusiness, entrepreneuriat et accès aux marchés</w:t>
      </w:r>
      <w:r w:rsidRPr="00B47E39" w:rsidDel="00AB28ED">
        <w:rPr>
          <w:rFonts w:ascii="Arial" w:eastAsiaTheme="minorHAnsi" w:hAnsi="Arial" w:cs="Arial"/>
          <w:b/>
          <w:i/>
          <w:sz w:val="22"/>
          <w:szCs w:val="22"/>
        </w:rPr>
        <w:t xml:space="preserve"> </w:t>
      </w:r>
      <w:r w:rsidRPr="00E14EDF">
        <w:rPr>
          <w:rFonts w:ascii="Arial" w:eastAsiaTheme="minorHAnsi" w:hAnsi="Arial" w:cs="Arial"/>
          <w:sz w:val="22"/>
          <w:szCs w:val="22"/>
        </w:rPr>
        <w:t xml:space="preserve">pour le projet </w:t>
      </w:r>
      <w:r w:rsidRPr="00E14EDF">
        <w:rPr>
          <w:rFonts w:ascii="Arial" w:eastAsiaTheme="minorHAnsi" w:hAnsi="Arial" w:cs="Arial"/>
          <w:b/>
          <w:sz w:val="22"/>
          <w:szCs w:val="22"/>
        </w:rPr>
        <w:t>EFOSE</w:t>
      </w:r>
      <w:r w:rsidR="00DE3262">
        <w:rPr>
          <w:rFonts w:ascii="Arial" w:eastAsiaTheme="minorHAnsi" w:hAnsi="Arial" w:cs="Arial"/>
          <w:sz w:val="22"/>
          <w:szCs w:val="22"/>
        </w:rPr>
        <w:t xml:space="preserve"> (</w:t>
      </w:r>
      <w:r w:rsidR="00831F27">
        <w:rPr>
          <w:rFonts w:ascii="Arial" w:eastAsiaTheme="minorHAnsi" w:hAnsi="Arial" w:cs="Arial"/>
          <w:b/>
          <w:i/>
          <w:sz w:val="22"/>
          <w:szCs w:val="22"/>
        </w:rPr>
        <w:t>Réf. SCI-CC-EFOSE-022</w:t>
      </w:r>
      <w:r w:rsidR="00DE3262">
        <w:rPr>
          <w:rFonts w:ascii="Arial" w:eastAsiaTheme="minorHAnsi" w:hAnsi="Arial" w:cs="Arial"/>
          <w:b/>
          <w:i/>
          <w:sz w:val="22"/>
          <w:szCs w:val="22"/>
        </w:rPr>
        <w:t>)</w:t>
      </w:r>
      <w:r w:rsidRPr="00E14EDF">
        <w:rPr>
          <w:rFonts w:ascii="Arial" w:eastAsiaTheme="minorHAnsi" w:hAnsi="Arial" w:cs="Arial"/>
          <w:sz w:val="22"/>
          <w:szCs w:val="22"/>
        </w:rPr>
        <w:t> » ou par dépôt physique à l’adresse ci-après.</w:t>
      </w:r>
    </w:p>
    <w:p w14:paraId="507BA045" w14:textId="77777777" w:rsidR="003F3F2E" w:rsidRPr="00E14EDF" w:rsidRDefault="003F3F2E" w:rsidP="00775FCB">
      <w:pPr>
        <w:suppressAutoHyphens/>
        <w:spacing w:before="120" w:after="120"/>
        <w:jc w:val="both"/>
        <w:rPr>
          <w:rFonts w:ascii="Arial" w:eastAsiaTheme="minorHAnsi" w:hAnsi="Arial" w:cs="Arial"/>
          <w:sz w:val="22"/>
          <w:szCs w:val="22"/>
        </w:rPr>
      </w:pPr>
    </w:p>
    <w:p w14:paraId="190CA1F7" w14:textId="77777777" w:rsidR="00775FCB" w:rsidRPr="00E14EDF" w:rsidRDefault="00775FCB" w:rsidP="00775FCB">
      <w:pPr>
        <w:pStyle w:val="Paragraphedeliste"/>
        <w:suppressAutoHyphens/>
        <w:ind w:left="1800"/>
        <w:jc w:val="both"/>
        <w:rPr>
          <w:rFonts w:ascii="Arial" w:hAnsi="Arial" w:cs="Arial"/>
          <w:sz w:val="22"/>
          <w:szCs w:val="22"/>
        </w:rPr>
      </w:pPr>
      <w:r w:rsidRPr="00E14EDF">
        <w:rPr>
          <w:rFonts w:ascii="Arial" w:hAnsi="Arial" w:cs="Arial"/>
          <w:sz w:val="22"/>
          <w:szCs w:val="22"/>
        </w:rPr>
        <w:tab/>
      </w:r>
      <w:r w:rsidRPr="00E14EDF">
        <w:rPr>
          <w:rFonts w:ascii="Arial" w:hAnsi="Arial" w:cs="Arial"/>
          <w:sz w:val="22"/>
          <w:szCs w:val="22"/>
        </w:rPr>
        <w:tab/>
      </w:r>
      <w:r w:rsidRPr="00E14EDF">
        <w:rPr>
          <w:rFonts w:ascii="Arial" w:hAnsi="Arial" w:cs="Arial"/>
          <w:sz w:val="22"/>
          <w:szCs w:val="22"/>
        </w:rPr>
        <w:tab/>
        <w:t>Unité Technique d’Exécution</w:t>
      </w:r>
    </w:p>
    <w:p w14:paraId="14AE2F30" w14:textId="77777777" w:rsidR="00775FCB" w:rsidRPr="00E14EDF" w:rsidRDefault="00775FCB" w:rsidP="00775FCB">
      <w:pPr>
        <w:pStyle w:val="Paragraphedeliste"/>
        <w:suppressAutoHyphens/>
        <w:ind w:left="1800"/>
        <w:jc w:val="both"/>
        <w:rPr>
          <w:rFonts w:ascii="Arial" w:hAnsi="Arial" w:cs="Arial"/>
          <w:sz w:val="22"/>
          <w:szCs w:val="22"/>
        </w:rPr>
      </w:pPr>
      <w:r w:rsidRPr="00E14EDF">
        <w:rPr>
          <w:rFonts w:ascii="Arial" w:hAnsi="Arial" w:cs="Arial"/>
          <w:sz w:val="22"/>
          <w:szCs w:val="22"/>
        </w:rPr>
        <w:tab/>
      </w:r>
      <w:r w:rsidRPr="00E14EDF">
        <w:rPr>
          <w:rFonts w:ascii="Arial" w:hAnsi="Arial" w:cs="Arial"/>
          <w:sz w:val="22"/>
          <w:szCs w:val="22"/>
        </w:rPr>
        <w:tab/>
      </w:r>
      <w:r w:rsidRPr="00E14EDF">
        <w:rPr>
          <w:rFonts w:ascii="Arial" w:hAnsi="Arial" w:cs="Arial"/>
          <w:sz w:val="22"/>
          <w:szCs w:val="22"/>
        </w:rPr>
        <w:tab/>
        <w:t>Ministère de l’Economie et des Finances</w:t>
      </w:r>
    </w:p>
    <w:p w14:paraId="79550F96" w14:textId="77777777" w:rsidR="00775FCB" w:rsidRPr="00E14EDF" w:rsidRDefault="00775FCB" w:rsidP="00775FCB">
      <w:pPr>
        <w:pStyle w:val="Paragraphedeliste"/>
        <w:suppressAutoHyphens/>
        <w:ind w:left="3240" w:firstLine="360"/>
        <w:jc w:val="both"/>
        <w:rPr>
          <w:rFonts w:ascii="Arial" w:hAnsi="Arial" w:cs="Arial"/>
          <w:sz w:val="22"/>
          <w:szCs w:val="22"/>
        </w:rPr>
      </w:pPr>
      <w:r w:rsidRPr="00E14EDF">
        <w:rPr>
          <w:rFonts w:ascii="Arial" w:hAnsi="Arial" w:cs="Arial"/>
          <w:sz w:val="22"/>
          <w:szCs w:val="22"/>
        </w:rPr>
        <w:t xml:space="preserve">12B, Rue Latortue, Musseau, </w:t>
      </w:r>
    </w:p>
    <w:p w14:paraId="4F43F4D0" w14:textId="77777777" w:rsidR="00775FCB" w:rsidRPr="00E14EDF" w:rsidRDefault="00775FCB" w:rsidP="00775FCB">
      <w:pPr>
        <w:pStyle w:val="Paragraphedeliste"/>
        <w:suppressAutoHyphens/>
        <w:ind w:left="3240" w:firstLine="360"/>
        <w:jc w:val="both"/>
        <w:rPr>
          <w:rFonts w:ascii="Arial" w:hAnsi="Arial" w:cs="Arial"/>
          <w:sz w:val="22"/>
          <w:szCs w:val="22"/>
        </w:rPr>
      </w:pPr>
      <w:r w:rsidRPr="00E14EDF">
        <w:rPr>
          <w:rFonts w:ascii="Arial" w:hAnsi="Arial" w:cs="Arial"/>
          <w:sz w:val="22"/>
          <w:szCs w:val="22"/>
        </w:rPr>
        <w:t>Port-au-Prince, Haïti, HT 6120</w:t>
      </w:r>
    </w:p>
    <w:p w14:paraId="7D13AB32" w14:textId="77777777" w:rsidR="00D042E7" w:rsidRDefault="00D042E7"/>
    <w:sectPr w:rsidR="00D042E7" w:rsidSect="00383DB7">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5790C" w14:textId="77777777" w:rsidR="00145463" w:rsidRDefault="00145463" w:rsidP="00775FCB">
      <w:r>
        <w:separator/>
      </w:r>
    </w:p>
  </w:endnote>
  <w:endnote w:type="continuationSeparator" w:id="0">
    <w:p w14:paraId="6C8CD8E9" w14:textId="77777777" w:rsidR="00145463" w:rsidRDefault="00145463" w:rsidP="0077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81470" w14:textId="77777777" w:rsidR="00145463" w:rsidRDefault="00145463" w:rsidP="00775FCB">
      <w:r>
        <w:separator/>
      </w:r>
    </w:p>
  </w:footnote>
  <w:footnote w:type="continuationSeparator" w:id="0">
    <w:p w14:paraId="2D585643" w14:textId="77777777" w:rsidR="00145463" w:rsidRDefault="00145463" w:rsidP="00775FCB">
      <w:r>
        <w:continuationSeparator/>
      </w:r>
    </w:p>
  </w:footnote>
  <w:footnote w:id="1">
    <w:p w14:paraId="27EA7853" w14:textId="77777777" w:rsidR="00775FCB" w:rsidRPr="00E04914" w:rsidRDefault="00775FCB" w:rsidP="00775FCB">
      <w:pPr>
        <w:pStyle w:val="Notedebasdepage"/>
        <w:rPr>
          <w:rFonts w:ascii="Arial" w:hAnsi="Arial" w:cs="Arial"/>
        </w:rPr>
      </w:pPr>
      <w:r>
        <w:rPr>
          <w:rStyle w:val="Appelnotedebasdep"/>
          <w:rFonts w:ascii="Arial" w:eastAsiaTheme="minorEastAsia" w:hAnsi="Arial" w:cs="Arial"/>
        </w:rPr>
        <w:footnoteRef/>
      </w:r>
      <w:r w:rsidRPr="00E04914">
        <w:rPr>
          <w:rFonts w:ascii="Arial" w:hAnsi="Arial"/>
        </w:rPr>
        <w:t xml:space="preserve"> Cette politique est exposée dans le document consultable à l’adresse suivante: </w:t>
      </w:r>
      <w:hyperlink r:id="rId1" w:history="1">
        <w:r w:rsidRPr="00E04914">
          <w:rPr>
            <w:rStyle w:val="Lienhypertexte"/>
            <w:rFonts w:ascii="Arial" w:eastAsia="MS Mincho" w:hAnsi="Arial"/>
          </w:rPr>
          <w:t>https://www.ifad.org/fr/document-detail/asset/41942012</w:t>
        </w:r>
      </w:hyperlink>
      <w:r w:rsidRPr="00E04914">
        <w:rPr>
          <w:rFonts w:ascii="Arial" w:hAnsi="Arial"/>
        </w:rPr>
        <w:t xml:space="preserve"> </w:t>
      </w:r>
    </w:p>
  </w:footnote>
  <w:footnote w:id="2">
    <w:p w14:paraId="6916CA16" w14:textId="77777777" w:rsidR="00775FCB" w:rsidRPr="00E04914" w:rsidRDefault="00775FCB" w:rsidP="00775FCB">
      <w:pPr>
        <w:pStyle w:val="Notedebasdepage"/>
        <w:rPr>
          <w:rFonts w:ascii="Arial" w:hAnsi="Arial" w:cs="Arial"/>
        </w:rPr>
      </w:pPr>
      <w:r>
        <w:rPr>
          <w:rStyle w:val="Appelnotedebasdep"/>
          <w:rFonts w:ascii="Arial" w:eastAsiaTheme="minorEastAsia" w:hAnsi="Arial" w:cs="Arial"/>
        </w:rPr>
        <w:footnoteRef/>
      </w:r>
      <w:r w:rsidRPr="00E04914">
        <w:t xml:space="preserve"> </w:t>
      </w:r>
      <w:r w:rsidRPr="00E04914">
        <w:rPr>
          <w:rFonts w:ascii="Arial" w:hAnsi="Arial" w:cs="Arial"/>
        </w:rPr>
        <w:t xml:space="preserve">Cette politique est exposée dans le document consultable à l'adresse suivante: </w:t>
      </w:r>
      <w:hyperlink r:id="rId2" w:history="1">
        <w:r w:rsidRPr="00E04914">
          <w:rPr>
            <w:rStyle w:val="Lienhypertexte"/>
            <w:rFonts w:ascii="Arial" w:eastAsia="MS Mincho" w:hAnsi="Arial" w:cs="Arial"/>
          </w:rPr>
          <w:t>https://www.ifad.org/fr/document-detail/asset/40189695</w:t>
        </w:r>
      </w:hyperlink>
      <w:r w:rsidRPr="00E04914">
        <w:rPr>
          <w:rFonts w:ascii="Arial" w:hAnsi="Arial"/>
          <w:iCs/>
        </w:rPr>
        <w:t xml:space="preserve"> </w:t>
      </w:r>
    </w:p>
  </w:footnote>
  <w:footnote w:id="3">
    <w:p w14:paraId="2A53A834" w14:textId="77777777" w:rsidR="00775FCB" w:rsidRPr="00E04914" w:rsidRDefault="00775FCB" w:rsidP="00775FCB">
      <w:pPr>
        <w:pStyle w:val="Notedebasdepage"/>
      </w:pPr>
      <w:r>
        <w:rPr>
          <w:rStyle w:val="Appelnotedebasdep"/>
          <w:rFonts w:ascii="Arial" w:eastAsiaTheme="minorEastAsia" w:hAnsi="Arial" w:cs="Arial"/>
        </w:rPr>
        <w:footnoteRef/>
      </w:r>
      <w:r w:rsidRPr="00E04914">
        <w:rPr>
          <w:rFonts w:ascii="Arial" w:hAnsi="Arial"/>
        </w:rPr>
        <w:t xml:space="preserve"> Cette politique est exposée dans le document consultable à l’adresse suivante: </w:t>
      </w:r>
      <w:hyperlink r:id="rId3" w:history="1">
        <w:r w:rsidRPr="00E04914">
          <w:rPr>
            <w:rStyle w:val="Lienhypertexte"/>
            <w:rFonts w:ascii="Arial" w:eastAsia="MS Mincho" w:hAnsi="Arial"/>
          </w:rPr>
          <w:t>https://www.ifad.org/fr/document-detail/asset/40738506</w:t>
        </w:r>
      </w:hyperlink>
    </w:p>
  </w:footnote>
  <w:footnote w:id="4">
    <w:p w14:paraId="6668902E" w14:textId="77777777" w:rsidR="00775FCB" w:rsidRPr="00E04914" w:rsidRDefault="00775FCB" w:rsidP="00775FCB">
      <w:pPr>
        <w:pStyle w:val="Notedebasdepage"/>
        <w:rPr>
          <w:rFonts w:ascii="Arial" w:hAnsi="Arial" w:cs="Arial"/>
        </w:rPr>
      </w:pPr>
      <w:r w:rsidRPr="002B05F6">
        <w:rPr>
          <w:rStyle w:val="Appelnotedebasdep"/>
          <w:rFonts w:ascii="Arial" w:eastAsiaTheme="minorEastAsia" w:hAnsi="Arial" w:cs="Arial"/>
        </w:rPr>
        <w:footnoteRef/>
      </w:r>
      <w:r w:rsidRPr="00E04914">
        <w:rPr>
          <w:rFonts w:ascii="Arial" w:hAnsi="Arial" w:cs="Arial"/>
        </w:rPr>
        <w:t xml:space="preserve"> Cette politique est exposée dans le document consultable à l’adresse </w:t>
      </w:r>
      <w:proofErr w:type="gramStart"/>
      <w:r w:rsidRPr="00E04914">
        <w:rPr>
          <w:rFonts w:ascii="Arial" w:hAnsi="Arial" w:cs="Arial"/>
        </w:rPr>
        <w:t>suivante:</w:t>
      </w:r>
      <w:proofErr w:type="gramEnd"/>
      <w:r w:rsidRPr="00E04914">
        <w:rPr>
          <w:rFonts w:ascii="Arial" w:hAnsi="Arial" w:cs="Arial"/>
        </w:rPr>
        <w:t xml:space="preserve"> </w:t>
      </w:r>
    </w:p>
    <w:p w14:paraId="547024E1" w14:textId="77777777" w:rsidR="00775FCB" w:rsidRPr="00E04914" w:rsidRDefault="00775FCB" w:rsidP="00775FCB">
      <w:pPr>
        <w:pStyle w:val="Notedebasdepage"/>
        <w:rPr>
          <w:rFonts w:ascii="Arial" w:hAnsi="Arial" w:cs="Arial"/>
        </w:rPr>
      </w:pPr>
      <w:r w:rsidRPr="00E04914">
        <w:rPr>
          <w:rFonts w:ascii="Arial" w:hAnsi="Arial" w:cs="Arial"/>
        </w:rPr>
        <w:t>https://ifad.org/fr/privacy.</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E6081"/>
    <w:multiLevelType w:val="hybridMultilevel"/>
    <w:tmpl w:val="042C8694"/>
    <w:lvl w:ilvl="0" w:tplc="A5D4510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755EC"/>
    <w:multiLevelType w:val="hybridMultilevel"/>
    <w:tmpl w:val="1D442570"/>
    <w:lvl w:ilvl="0" w:tplc="B608E30C">
      <w:start w:val="1"/>
      <w:numFmt w:val="bullet"/>
      <w:lvlText w:val="§"/>
      <w:lvlJc w:val="left"/>
      <w:pPr>
        <w:ind w:left="720" w:hanging="360"/>
      </w:pPr>
      <w:rPr>
        <w:rFonts w:ascii="Wingdings" w:hAnsi="Wingdings" w:hint="default"/>
      </w:rPr>
    </w:lvl>
    <w:lvl w:ilvl="1" w:tplc="E27072F6">
      <w:start w:val="1"/>
      <w:numFmt w:val="bullet"/>
      <w:lvlText w:val="o"/>
      <w:lvlJc w:val="left"/>
      <w:pPr>
        <w:ind w:left="1440" w:hanging="360"/>
      </w:pPr>
      <w:rPr>
        <w:rFonts w:ascii="Courier New" w:hAnsi="Courier New" w:hint="default"/>
      </w:rPr>
    </w:lvl>
    <w:lvl w:ilvl="2" w:tplc="E7C29616">
      <w:start w:val="1"/>
      <w:numFmt w:val="bullet"/>
      <w:lvlText w:val=""/>
      <w:lvlJc w:val="left"/>
      <w:pPr>
        <w:ind w:left="2160" w:hanging="360"/>
      </w:pPr>
      <w:rPr>
        <w:rFonts w:ascii="Wingdings" w:hAnsi="Wingdings" w:hint="default"/>
      </w:rPr>
    </w:lvl>
    <w:lvl w:ilvl="3" w:tplc="5E7E8DA6">
      <w:start w:val="1"/>
      <w:numFmt w:val="bullet"/>
      <w:lvlText w:val=""/>
      <w:lvlJc w:val="left"/>
      <w:pPr>
        <w:ind w:left="2880" w:hanging="360"/>
      </w:pPr>
      <w:rPr>
        <w:rFonts w:ascii="Symbol" w:hAnsi="Symbol" w:hint="default"/>
      </w:rPr>
    </w:lvl>
    <w:lvl w:ilvl="4" w:tplc="A516A6AA">
      <w:start w:val="1"/>
      <w:numFmt w:val="bullet"/>
      <w:lvlText w:val="o"/>
      <w:lvlJc w:val="left"/>
      <w:pPr>
        <w:ind w:left="3600" w:hanging="360"/>
      </w:pPr>
      <w:rPr>
        <w:rFonts w:ascii="Courier New" w:hAnsi="Courier New" w:hint="default"/>
      </w:rPr>
    </w:lvl>
    <w:lvl w:ilvl="5" w:tplc="347CF916">
      <w:start w:val="1"/>
      <w:numFmt w:val="bullet"/>
      <w:lvlText w:val=""/>
      <w:lvlJc w:val="left"/>
      <w:pPr>
        <w:ind w:left="4320" w:hanging="360"/>
      </w:pPr>
      <w:rPr>
        <w:rFonts w:ascii="Wingdings" w:hAnsi="Wingdings" w:hint="default"/>
      </w:rPr>
    </w:lvl>
    <w:lvl w:ilvl="6" w:tplc="806E97FE">
      <w:start w:val="1"/>
      <w:numFmt w:val="bullet"/>
      <w:lvlText w:val=""/>
      <w:lvlJc w:val="left"/>
      <w:pPr>
        <w:ind w:left="5040" w:hanging="360"/>
      </w:pPr>
      <w:rPr>
        <w:rFonts w:ascii="Symbol" w:hAnsi="Symbol" w:hint="default"/>
      </w:rPr>
    </w:lvl>
    <w:lvl w:ilvl="7" w:tplc="5EA2C378">
      <w:start w:val="1"/>
      <w:numFmt w:val="bullet"/>
      <w:lvlText w:val="o"/>
      <w:lvlJc w:val="left"/>
      <w:pPr>
        <w:ind w:left="5760" w:hanging="360"/>
      </w:pPr>
      <w:rPr>
        <w:rFonts w:ascii="Courier New" w:hAnsi="Courier New" w:hint="default"/>
      </w:rPr>
    </w:lvl>
    <w:lvl w:ilvl="8" w:tplc="66D44E5E">
      <w:start w:val="1"/>
      <w:numFmt w:val="bullet"/>
      <w:lvlText w:val=""/>
      <w:lvlJc w:val="left"/>
      <w:pPr>
        <w:ind w:left="6480" w:hanging="360"/>
      </w:pPr>
      <w:rPr>
        <w:rFonts w:ascii="Wingdings" w:hAnsi="Wingdings" w:hint="default"/>
      </w:rPr>
    </w:lvl>
  </w:abstractNum>
  <w:abstractNum w:abstractNumId="2" w15:restartNumberingAfterBreak="0">
    <w:nsid w:val="16142AEF"/>
    <w:multiLevelType w:val="hybridMultilevel"/>
    <w:tmpl w:val="3C16880E"/>
    <w:lvl w:ilvl="0" w:tplc="96304974">
      <w:start w:val="1"/>
      <w:numFmt w:val="lowerLetter"/>
      <w:lvlText w:val="%1)"/>
      <w:lvlJc w:val="left"/>
      <w:pPr>
        <w:ind w:left="2151" w:hanging="360"/>
      </w:pPr>
      <w:rPr>
        <w:rFonts w:hint="default"/>
        <w:b w:val="0"/>
        <w:sz w:val="24"/>
      </w:rPr>
    </w:lvl>
    <w:lvl w:ilvl="1" w:tplc="040C0019" w:tentative="1">
      <w:start w:val="1"/>
      <w:numFmt w:val="lowerLetter"/>
      <w:lvlText w:val="%2."/>
      <w:lvlJc w:val="left"/>
      <w:pPr>
        <w:ind w:left="2871" w:hanging="360"/>
      </w:pPr>
    </w:lvl>
    <w:lvl w:ilvl="2" w:tplc="040C001B" w:tentative="1">
      <w:start w:val="1"/>
      <w:numFmt w:val="lowerRoman"/>
      <w:lvlText w:val="%3."/>
      <w:lvlJc w:val="right"/>
      <w:pPr>
        <w:ind w:left="3591" w:hanging="180"/>
      </w:pPr>
    </w:lvl>
    <w:lvl w:ilvl="3" w:tplc="040C000F" w:tentative="1">
      <w:start w:val="1"/>
      <w:numFmt w:val="decimal"/>
      <w:lvlText w:val="%4."/>
      <w:lvlJc w:val="left"/>
      <w:pPr>
        <w:ind w:left="4311" w:hanging="360"/>
      </w:pPr>
    </w:lvl>
    <w:lvl w:ilvl="4" w:tplc="040C0019" w:tentative="1">
      <w:start w:val="1"/>
      <w:numFmt w:val="lowerLetter"/>
      <w:lvlText w:val="%5."/>
      <w:lvlJc w:val="left"/>
      <w:pPr>
        <w:ind w:left="5031" w:hanging="360"/>
      </w:pPr>
    </w:lvl>
    <w:lvl w:ilvl="5" w:tplc="040C001B" w:tentative="1">
      <w:start w:val="1"/>
      <w:numFmt w:val="lowerRoman"/>
      <w:lvlText w:val="%6."/>
      <w:lvlJc w:val="right"/>
      <w:pPr>
        <w:ind w:left="5751" w:hanging="180"/>
      </w:pPr>
    </w:lvl>
    <w:lvl w:ilvl="6" w:tplc="040C000F" w:tentative="1">
      <w:start w:val="1"/>
      <w:numFmt w:val="decimal"/>
      <w:lvlText w:val="%7."/>
      <w:lvlJc w:val="left"/>
      <w:pPr>
        <w:ind w:left="6471" w:hanging="360"/>
      </w:pPr>
    </w:lvl>
    <w:lvl w:ilvl="7" w:tplc="040C0019" w:tentative="1">
      <w:start w:val="1"/>
      <w:numFmt w:val="lowerLetter"/>
      <w:lvlText w:val="%8."/>
      <w:lvlJc w:val="left"/>
      <w:pPr>
        <w:ind w:left="7191" w:hanging="360"/>
      </w:pPr>
    </w:lvl>
    <w:lvl w:ilvl="8" w:tplc="040C001B" w:tentative="1">
      <w:start w:val="1"/>
      <w:numFmt w:val="lowerRoman"/>
      <w:lvlText w:val="%9."/>
      <w:lvlJc w:val="right"/>
      <w:pPr>
        <w:ind w:left="7911" w:hanging="180"/>
      </w:pPr>
    </w:lvl>
  </w:abstractNum>
  <w:abstractNum w:abstractNumId="3" w15:restartNumberingAfterBreak="0">
    <w:nsid w:val="3A661AE7"/>
    <w:multiLevelType w:val="hybridMultilevel"/>
    <w:tmpl w:val="936284AE"/>
    <w:lvl w:ilvl="0" w:tplc="04090019">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47B23D9C"/>
    <w:multiLevelType w:val="hybridMultilevel"/>
    <w:tmpl w:val="9FA05C80"/>
    <w:lvl w:ilvl="0" w:tplc="04090005">
      <w:start w:val="1"/>
      <w:numFmt w:val="bullet"/>
      <w:lvlText w:val=""/>
      <w:lvlJc w:val="left"/>
      <w:pPr>
        <w:ind w:left="720" w:hanging="360"/>
      </w:pPr>
      <w:rPr>
        <w:rFonts w:ascii="Wingdings" w:hAnsi="Wingding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F4DDA"/>
    <w:multiLevelType w:val="hybridMultilevel"/>
    <w:tmpl w:val="27F67994"/>
    <w:lvl w:ilvl="0" w:tplc="0409000D">
      <w:start w:val="1"/>
      <w:numFmt w:val="bullet"/>
      <w:lvlText w:val=""/>
      <w:lvlJc w:val="left"/>
      <w:pPr>
        <w:ind w:left="630" w:hanging="360"/>
      </w:pPr>
      <w:rPr>
        <w:rFonts w:ascii="Wingdings" w:hAnsi="Wingdings" w:hint="default"/>
        <w:sz w:val="24"/>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32665B"/>
    <w:multiLevelType w:val="multilevel"/>
    <w:tmpl w:val="A38828FC"/>
    <w:lvl w:ilvl="0">
      <w:start w:val="1"/>
      <w:numFmt w:val="decimal"/>
      <w:pStyle w:val="ITBClauses"/>
      <w:lvlText w:val="%1."/>
      <w:lvlJc w:val="left"/>
      <w:pPr>
        <w:ind w:left="360" w:hanging="360"/>
      </w:pPr>
      <w:rPr>
        <w:rFonts w:hint="default"/>
      </w:rPr>
    </w:lvl>
    <w:lvl w:ilvl="1">
      <w:start w:val="1"/>
      <w:numFmt w:val="decimal"/>
      <w:pStyle w:val="ITBSubclause"/>
      <w:isLgl/>
      <w:lvlText w:val="%1.%2 "/>
      <w:lvlJc w:val="left"/>
      <w:pPr>
        <w:ind w:left="360" w:firstLine="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5"/>
  </w:num>
  <w:num w:numId="3">
    <w:abstractNumId w:val="1"/>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CB"/>
    <w:rsid w:val="00091738"/>
    <w:rsid w:val="000D232A"/>
    <w:rsid w:val="00111C38"/>
    <w:rsid w:val="00145463"/>
    <w:rsid w:val="00243C9D"/>
    <w:rsid w:val="00275670"/>
    <w:rsid w:val="0032671C"/>
    <w:rsid w:val="00383DB7"/>
    <w:rsid w:val="003F3F2E"/>
    <w:rsid w:val="00400FEB"/>
    <w:rsid w:val="00445F42"/>
    <w:rsid w:val="004A396D"/>
    <w:rsid w:val="00680061"/>
    <w:rsid w:val="006D2358"/>
    <w:rsid w:val="0073661F"/>
    <w:rsid w:val="00775FCB"/>
    <w:rsid w:val="007D7890"/>
    <w:rsid w:val="00831F27"/>
    <w:rsid w:val="008362E6"/>
    <w:rsid w:val="008C36FD"/>
    <w:rsid w:val="00951CB9"/>
    <w:rsid w:val="009C6D03"/>
    <w:rsid w:val="00A20375"/>
    <w:rsid w:val="00A724AD"/>
    <w:rsid w:val="00B61DFD"/>
    <w:rsid w:val="00BB72FA"/>
    <w:rsid w:val="00BF0F51"/>
    <w:rsid w:val="00C13305"/>
    <w:rsid w:val="00C72805"/>
    <w:rsid w:val="00C8463F"/>
    <w:rsid w:val="00C93E4B"/>
    <w:rsid w:val="00CB00CA"/>
    <w:rsid w:val="00CD2741"/>
    <w:rsid w:val="00D042E7"/>
    <w:rsid w:val="00D471FD"/>
    <w:rsid w:val="00D6260F"/>
    <w:rsid w:val="00DE3262"/>
    <w:rsid w:val="00E137C4"/>
    <w:rsid w:val="00E3785A"/>
    <w:rsid w:val="00E902DC"/>
    <w:rsid w:val="00EB2345"/>
    <w:rsid w:val="00EB5D74"/>
    <w:rsid w:val="00EC1A42"/>
    <w:rsid w:val="00F126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808DA"/>
  <w15:chartTrackingRefBased/>
  <w15:docId w15:val="{95C7F028-4839-40D1-B325-B5DC90DD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24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FCB"/>
    <w:pPr>
      <w:spacing w:before="0" w:after="0"/>
      <w:jc w:val="left"/>
    </w:pPr>
    <w:rPr>
      <w:rFonts w:ascii="Times New Roman" w:eastAsia="Times New Roman" w:hAnsi="Times New Roman" w:cs="Times New Roman"/>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References,ReferencesCxSpLast,ReferencesCxSpLastCxSpLast,ReferencesCxSpLastCxSpLastCxSpLast,ReferencesCxSpLastCxSpLastCxSpLastCxSpLast,ReferencesCxSpLastCxSpLastCxSpLastCxSpLastCxSpLast,Citation List,본문(내용),Single Line,Body,l"/>
    <w:basedOn w:val="Normal"/>
    <w:link w:val="ParagraphedelisteCar"/>
    <w:uiPriority w:val="34"/>
    <w:qFormat/>
    <w:rsid w:val="00775FCB"/>
    <w:pPr>
      <w:ind w:left="720"/>
      <w:contextualSpacing/>
    </w:pPr>
  </w:style>
  <w:style w:type="character" w:styleId="Lienhypertexte">
    <w:name w:val="Hyperlink"/>
    <w:aliases w:val="TOC ADB"/>
    <w:basedOn w:val="Policepardfaut"/>
    <w:unhideWhenUsed/>
    <w:qFormat/>
    <w:rsid w:val="00775FCB"/>
    <w:rPr>
      <w:color w:val="0000FF"/>
      <w:u w:val="single"/>
    </w:rPr>
  </w:style>
  <w:style w:type="paragraph" w:styleId="Corpsdetexte">
    <w:name w:val="Body Text"/>
    <w:basedOn w:val="Normal"/>
    <w:link w:val="CorpsdetexteCar"/>
    <w:uiPriority w:val="1"/>
    <w:qFormat/>
    <w:rsid w:val="00775FCB"/>
    <w:pPr>
      <w:spacing w:after="120"/>
    </w:pPr>
  </w:style>
  <w:style w:type="character" w:customStyle="1" w:styleId="CorpsdetexteCar">
    <w:name w:val="Corps de texte Car"/>
    <w:basedOn w:val="Policepardfaut"/>
    <w:link w:val="Corpsdetexte"/>
    <w:uiPriority w:val="1"/>
    <w:rsid w:val="00775FCB"/>
    <w:rPr>
      <w:rFonts w:ascii="Times New Roman" w:eastAsia="Times New Roman" w:hAnsi="Times New Roman" w:cs="Times New Roman"/>
      <w:sz w:val="24"/>
      <w:szCs w:val="24"/>
      <w:lang w:val="fr-FR"/>
    </w:rPr>
  </w:style>
  <w:style w:type="character" w:customStyle="1" w:styleId="ParagraphedelisteCar">
    <w:name w:val="Paragraphe de liste Car"/>
    <w:aliases w:val="Bullets Car,References Car,ReferencesCxSpLast Car,ReferencesCxSpLastCxSpLast Car,ReferencesCxSpLastCxSpLastCxSpLast Car,ReferencesCxSpLastCxSpLastCxSpLastCxSpLast Car,ReferencesCxSpLastCxSpLastCxSpLastCxSpLastCxSpLast Car,l Car"/>
    <w:basedOn w:val="Policepardfaut"/>
    <w:link w:val="Paragraphedeliste"/>
    <w:uiPriority w:val="34"/>
    <w:qFormat/>
    <w:rsid w:val="00775FCB"/>
    <w:rPr>
      <w:rFonts w:ascii="Times New Roman" w:eastAsia="Times New Roman" w:hAnsi="Times New Roman" w:cs="Times New Roman"/>
      <w:sz w:val="24"/>
      <w:szCs w:val="24"/>
      <w:lang w:val="fr-FR"/>
    </w:rPr>
  </w:style>
  <w:style w:type="paragraph" w:styleId="Notedebasdepage">
    <w:name w:val="footnote text"/>
    <w:aliases w:val="fn,ADB,single space,footnote text Char,fn Char,ADB Char,single space Char Char,Fußnotentextf,single space Char ,f,ft,Testo nota a piè di pagina Carattere,Footnote Text Char1 Char,Footnote Text Char Char Char,A,Geneva"/>
    <w:basedOn w:val="Normal"/>
    <w:link w:val="NotedebasdepageCar"/>
    <w:uiPriority w:val="99"/>
    <w:qFormat/>
    <w:rsid w:val="00775FCB"/>
    <w:rPr>
      <w:sz w:val="16"/>
    </w:rPr>
  </w:style>
  <w:style w:type="character" w:customStyle="1" w:styleId="NotedebasdepageCar">
    <w:name w:val="Note de bas de page Car"/>
    <w:aliases w:val="fn Car,ADB Car,single space Car,footnote text Char Car,fn Char Car,ADB Char Car,single space Char Char Car,Fußnotentextf Car,single space Char  Car,f Car,ft Car,Testo nota a piè di pagina Carattere Car,A Car,Geneva Car"/>
    <w:basedOn w:val="Policepardfaut"/>
    <w:link w:val="Notedebasdepage"/>
    <w:uiPriority w:val="99"/>
    <w:qFormat/>
    <w:rsid w:val="00775FCB"/>
    <w:rPr>
      <w:rFonts w:ascii="Times New Roman" w:eastAsia="Times New Roman" w:hAnsi="Times New Roman" w:cs="Times New Roman"/>
      <w:sz w:val="16"/>
      <w:szCs w:val="24"/>
      <w:lang w:val="fr-FR"/>
    </w:rPr>
  </w:style>
  <w:style w:type="character" w:customStyle="1" w:styleId="SansinterligneCar">
    <w:name w:val="Sans interligne Car"/>
    <w:basedOn w:val="Policepardfaut"/>
    <w:link w:val="Sansinterligne"/>
    <w:uiPriority w:val="1"/>
    <w:locked/>
    <w:rsid w:val="00775FCB"/>
    <w:rPr>
      <w:rFonts w:eastAsiaTheme="minorEastAsia"/>
    </w:rPr>
  </w:style>
  <w:style w:type="paragraph" w:styleId="Sansinterligne">
    <w:name w:val="No Spacing"/>
    <w:link w:val="SansinterligneCar"/>
    <w:uiPriority w:val="1"/>
    <w:qFormat/>
    <w:rsid w:val="00775FCB"/>
    <w:pPr>
      <w:spacing w:before="0" w:after="0"/>
      <w:jc w:val="left"/>
    </w:pPr>
    <w:rPr>
      <w:rFonts w:eastAsiaTheme="minorEastAsia"/>
    </w:rPr>
  </w:style>
  <w:style w:type="character" w:styleId="Appelnotedebasdep">
    <w:name w:val="footnote reference"/>
    <w:aliases w:val="ftref,16 Point,Superscript 6 Point,fr,heading1,(NECG) Footnote Reference,Ref,de nota al pie,BVI fnr Carattere Char Char Char Carattere Char Char Char Char Char Char1 Char Char Char Carattere,Footnote,BVI fnr,Normal + Font:9 Point"/>
    <w:link w:val="BVIfnrCarattereCharCharCharCarattereCharCharCharCharCharChar1CharCharChar"/>
    <w:uiPriority w:val="99"/>
    <w:qFormat/>
    <w:rsid w:val="00775FCB"/>
    <w:rPr>
      <w:vertAlign w:val="superscript"/>
    </w:rPr>
  </w:style>
  <w:style w:type="paragraph" w:customStyle="1" w:styleId="BVIfnrCarattereCharCharCharCarattereCharCharCharCharCharChar1CharCharChar">
    <w:name w:val="BVI fnr Carattere Char Char Char Carattere Char Char Char Char Char Char1 Char Char Char"/>
    <w:basedOn w:val="Normal"/>
    <w:link w:val="Appelnotedebasdep"/>
    <w:uiPriority w:val="99"/>
    <w:rsid w:val="00775FCB"/>
    <w:pPr>
      <w:spacing w:line="240" w:lineRule="exact"/>
      <w:jc w:val="both"/>
    </w:pPr>
    <w:rPr>
      <w:rFonts w:asciiTheme="minorHAnsi" w:eastAsiaTheme="minorHAnsi" w:hAnsiTheme="minorHAnsi" w:cstheme="minorBidi"/>
      <w:sz w:val="22"/>
      <w:szCs w:val="22"/>
      <w:vertAlign w:val="superscript"/>
      <w:lang w:val="en-US"/>
    </w:rPr>
  </w:style>
  <w:style w:type="paragraph" w:customStyle="1" w:styleId="ITBSubclause">
    <w:name w:val="ITB Subclause"/>
    <w:basedOn w:val="Normal"/>
    <w:qFormat/>
    <w:rsid w:val="00775FCB"/>
    <w:pPr>
      <w:numPr>
        <w:ilvl w:val="1"/>
        <w:numId w:val="1"/>
      </w:numPr>
      <w:tabs>
        <w:tab w:val="left" w:pos="624"/>
      </w:tabs>
      <w:spacing w:before="240"/>
      <w:ind w:left="0"/>
    </w:pPr>
    <w:rPr>
      <w:rFonts w:ascii="Arial" w:hAnsi="Arial"/>
      <w:szCs w:val="20"/>
    </w:rPr>
  </w:style>
  <w:style w:type="paragraph" w:customStyle="1" w:styleId="ITBClauses">
    <w:name w:val="ITB Clauses"/>
    <w:basedOn w:val="Normal"/>
    <w:qFormat/>
    <w:rsid w:val="00775FCB"/>
    <w:pPr>
      <w:numPr>
        <w:numId w:val="1"/>
      </w:numPr>
      <w:spacing w:before="240"/>
    </w:pPr>
    <w:rPr>
      <w:rFonts w:ascii="Arial" w:hAnsi="Arial"/>
      <w:b/>
      <w:szCs w:val="20"/>
    </w:rPr>
  </w:style>
  <w:style w:type="character" w:styleId="Marquedecommentaire">
    <w:name w:val="annotation reference"/>
    <w:basedOn w:val="Policepardfaut"/>
    <w:uiPriority w:val="99"/>
    <w:semiHidden/>
    <w:unhideWhenUsed/>
    <w:rsid w:val="0032671C"/>
    <w:rPr>
      <w:sz w:val="16"/>
      <w:szCs w:val="16"/>
    </w:rPr>
  </w:style>
  <w:style w:type="paragraph" w:styleId="Commentaire">
    <w:name w:val="annotation text"/>
    <w:basedOn w:val="Normal"/>
    <w:link w:val="CommentaireCar"/>
    <w:uiPriority w:val="99"/>
    <w:semiHidden/>
    <w:unhideWhenUsed/>
    <w:rsid w:val="0032671C"/>
    <w:rPr>
      <w:sz w:val="20"/>
      <w:szCs w:val="20"/>
    </w:rPr>
  </w:style>
  <w:style w:type="character" w:customStyle="1" w:styleId="CommentaireCar">
    <w:name w:val="Commentaire Car"/>
    <w:basedOn w:val="Policepardfaut"/>
    <w:link w:val="Commentaire"/>
    <w:uiPriority w:val="99"/>
    <w:semiHidden/>
    <w:rsid w:val="0032671C"/>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32671C"/>
    <w:rPr>
      <w:b/>
      <w:bCs/>
    </w:rPr>
  </w:style>
  <w:style w:type="character" w:customStyle="1" w:styleId="ObjetducommentaireCar">
    <w:name w:val="Objet du commentaire Car"/>
    <w:basedOn w:val="CommentaireCar"/>
    <w:link w:val="Objetducommentaire"/>
    <w:uiPriority w:val="99"/>
    <w:semiHidden/>
    <w:rsid w:val="0032671C"/>
    <w:rPr>
      <w:rFonts w:ascii="Times New Roman" w:eastAsia="Times New Roman" w:hAnsi="Times New Roman" w:cs="Times New Roman"/>
      <w:b/>
      <w:bCs/>
      <w:sz w:val="20"/>
      <w:szCs w:val="20"/>
      <w:lang w:val="fr-FR"/>
    </w:rPr>
  </w:style>
  <w:style w:type="paragraph" w:styleId="Textedebulles">
    <w:name w:val="Balloon Text"/>
    <w:basedOn w:val="Normal"/>
    <w:link w:val="TextedebullesCar"/>
    <w:uiPriority w:val="99"/>
    <w:semiHidden/>
    <w:unhideWhenUsed/>
    <w:rsid w:val="0032671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671C"/>
    <w:rPr>
      <w:rFonts w:ascii="Segoe UI" w:eastAsia="Times New Roman"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175390">
      <w:bodyDiv w:val="1"/>
      <w:marLeft w:val="0"/>
      <w:marRight w:val="0"/>
      <w:marTop w:val="0"/>
      <w:marBottom w:val="0"/>
      <w:divBdr>
        <w:top w:val="none" w:sz="0" w:space="0" w:color="auto"/>
        <w:left w:val="none" w:sz="0" w:space="0" w:color="auto"/>
        <w:bottom w:val="none" w:sz="0" w:space="0" w:color="auto"/>
        <w:right w:val="none" w:sz="0" w:space="0" w:color="auto"/>
      </w:divBdr>
      <w:divsChild>
        <w:div w:id="747263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ad.org/fr/project-procurement" TargetMode="External"/><Relationship Id="rId13" Type="http://schemas.openxmlformats.org/officeDocument/2006/relationships/hyperlink" Target="https://ute-gouv-ht.bonfirehub.com/" TargetMode="External"/><Relationship Id="rId18" Type="http://schemas.openxmlformats.org/officeDocument/2006/relationships/hyperlink" Target="mailto:passation.marches@ute.gouv.h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ute-gouv-ht.bonfirehub.com/" TargetMode="External"/><Relationship Id="rId17" Type="http://schemas.openxmlformats.org/officeDocument/2006/relationships/hyperlink" Target="mailto:passation.marches@ute.gouv.ht" TargetMode="External"/><Relationship Id="rId2" Type="http://schemas.openxmlformats.org/officeDocument/2006/relationships/styles" Target="styles.xml"/><Relationship Id="rId16" Type="http://schemas.openxmlformats.org/officeDocument/2006/relationships/hyperlink" Target="https://ute-gouv-ht.bonfirehub.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te-gouv-ht.bonfirehub.com/" TargetMode="External"/><Relationship Id="rId5" Type="http://schemas.openxmlformats.org/officeDocument/2006/relationships/footnotes" Target="footnotes.xml"/><Relationship Id="rId15" Type="http://schemas.openxmlformats.org/officeDocument/2006/relationships/hyperlink" Target="https://ute-gouv-ht.bonfirehub.com/" TargetMode="External"/><Relationship Id="rId10" Type="http://schemas.openxmlformats.org/officeDocument/2006/relationships/hyperlink" Target="https://shared.outlook.inky.com/link?domain=www.ute.gouv.ht&amp;t=h.eJxNjstywyAMRX8l43VlwMQ4zqq_goWSqCXg8ojT6fTfi7vKSnd05j5-upp8dz50t1LWfBZi27a-FuqvsT76WxHbChhDoVBEXX20LotBDkYo-X_lSWqwd4aMDIhAl5gJ5DCA2z-JMLW0e7ODqwHySsjWcy4E9pp4qZkD5dy7iM_u7dB97ltq4MYL4S3wVyWgJ2EtHAO0LJFXppTog2x4f116HJ0h1HZcjHb6ZKRGjSPNalJHuphFqGmW89Q2m14po6Zx2Btpb3T52z8sB6TXyB27hkP1vkluUv3-Ade7Y1s.MEYCIQDsWVZpHTtp_n9IMhb5tV1FebGRLpY3ZnrlBr0yWP9cmQIhAMQ3oTGSoOVOVA4oTvcZkvBEdxustm0S5WvqOpiUn2F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te.gouv.ht/" TargetMode="External"/><Relationship Id="rId14" Type="http://schemas.openxmlformats.org/officeDocument/2006/relationships/hyperlink" Target="https://ute-gouv-ht.bonfirehub.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fr/document-detail/asset/40738506" TargetMode="External"/><Relationship Id="rId2" Type="http://schemas.openxmlformats.org/officeDocument/2006/relationships/hyperlink" Target="https://www.ifad.org/fr/document-detail/asset/40189695" TargetMode="External"/><Relationship Id="rId1" Type="http://schemas.openxmlformats.org/officeDocument/2006/relationships/hyperlink" Target="https://www.ifad.org/fr/document-detail/asset/4194201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1220</TotalTime>
  <Pages>4</Pages>
  <Words>1883</Words>
  <Characters>10736</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LOUCKEN PIERRE</dc:creator>
  <cp:keywords/>
  <dc:description/>
  <cp:lastModifiedBy>R.SARAHPHINA PERRIER</cp:lastModifiedBy>
  <cp:revision>27</cp:revision>
  <dcterms:created xsi:type="dcterms:W3CDTF">2025-06-05T15:21:00Z</dcterms:created>
  <dcterms:modified xsi:type="dcterms:W3CDTF">2026-10-05T19:36:00Z</dcterms:modified>
</cp:coreProperties>
</file>