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0C1C3" w14:textId="7CDB0669" w:rsidR="00AB4C9B" w:rsidRPr="00B74CBD" w:rsidRDefault="00AB4C9B" w:rsidP="00AB4C9B">
      <w:pPr>
        <w:jc w:val="right"/>
        <w:rPr>
          <w:b/>
        </w:rPr>
      </w:pPr>
      <w:r w:rsidRPr="00B74CBD">
        <w:rPr>
          <w:b/>
        </w:rPr>
        <w:t xml:space="preserve">Gonaïves, le </w:t>
      </w:r>
      <w:r w:rsidR="00B74CBD" w:rsidRPr="00B74CBD">
        <w:rPr>
          <w:b/>
        </w:rPr>
        <w:t>11 septembre</w:t>
      </w:r>
      <w:r w:rsidRPr="00B74CBD">
        <w:rPr>
          <w:b/>
        </w:rPr>
        <w:t xml:space="preserve"> 2026</w:t>
      </w:r>
    </w:p>
    <w:p w14:paraId="716636DF" w14:textId="77777777" w:rsidR="00AB4C9B" w:rsidRPr="008B4FAD" w:rsidRDefault="00AB4C9B" w:rsidP="00AB4C9B">
      <w:pPr>
        <w:rPr>
          <w:b/>
          <w:highlight w:val="yellow"/>
        </w:rPr>
      </w:pPr>
    </w:p>
    <w:p w14:paraId="0E88DFC7" w14:textId="2E3C4B9E" w:rsidR="00596EC7" w:rsidRPr="00596EC7" w:rsidRDefault="00B74CBD" w:rsidP="00596EC7">
      <w:pPr>
        <w:rPr>
          <w:sz w:val="24"/>
          <w:szCs w:val="24"/>
          <w:lang w:val="pt-BR"/>
        </w:rPr>
      </w:pPr>
      <w:r w:rsidRPr="00596EC7">
        <w:rPr>
          <w:b/>
          <w:i/>
          <w:u w:val="single"/>
          <w:lang w:val="pt-BR"/>
        </w:rPr>
        <w:t>Ref.</w:t>
      </w:r>
      <w:r w:rsidRPr="00596EC7">
        <w:rPr>
          <w:b/>
          <w:i/>
          <w:lang w:val="pt-BR"/>
        </w:rPr>
        <w:t>:</w:t>
      </w:r>
      <w:r w:rsidR="00AB4C9B" w:rsidRPr="00596EC7">
        <w:rPr>
          <w:b/>
          <w:i/>
          <w:lang w:val="pt-BR"/>
        </w:rPr>
        <w:t xml:space="preserve"> </w:t>
      </w:r>
      <w:r w:rsidR="00596EC7" w:rsidRPr="00596EC7">
        <w:rPr>
          <w:sz w:val="24"/>
          <w:szCs w:val="24"/>
          <w:lang w:val="pt-BR"/>
        </w:rPr>
        <w:t>2026/AO PASANA/04/SERVICE/MOE 3 PI</w:t>
      </w:r>
    </w:p>
    <w:p w14:paraId="7953EB77" w14:textId="33FD96DB" w:rsidR="00AB4C9B" w:rsidRPr="00596EC7" w:rsidRDefault="00AB4C9B" w:rsidP="00AB4C9B">
      <w:pPr>
        <w:rPr>
          <w:b/>
          <w:i/>
          <w:lang w:val="pt-BR"/>
        </w:rPr>
      </w:pPr>
    </w:p>
    <w:p w14:paraId="237D2826" w14:textId="77777777" w:rsidR="00AB4C9B" w:rsidRPr="00596EC7" w:rsidRDefault="00AB4C9B" w:rsidP="00AB4C9B">
      <w:pPr>
        <w:rPr>
          <w:lang w:val="pt-BR"/>
        </w:rPr>
      </w:pPr>
    </w:p>
    <w:p w14:paraId="4790B4D4" w14:textId="2D1EB77F" w:rsidR="00AB4C9B" w:rsidRPr="000036DC" w:rsidRDefault="000036DC" w:rsidP="000036DC">
      <w:pPr>
        <w:rPr>
          <w:b/>
          <w:bCs/>
          <w:lang w:val="fr-CA"/>
        </w:rPr>
      </w:pPr>
      <w:r w:rsidRPr="000036DC">
        <w:rPr>
          <w:b/>
          <w:bCs/>
        </w:rPr>
        <w:t xml:space="preserve">OBJET : Invitation à soumissionner au marché </w:t>
      </w:r>
      <w:r w:rsidR="002D0352" w:rsidRPr="002D0352">
        <w:rPr>
          <w:b/>
          <w:bCs/>
        </w:rPr>
        <w:t>pour la réalisation des prestations de contrôle</w:t>
      </w:r>
      <w:r w:rsidR="002D0352">
        <w:rPr>
          <w:b/>
          <w:bCs/>
        </w:rPr>
        <w:t xml:space="preserve"> et de </w:t>
      </w:r>
      <w:r w:rsidRPr="000036DC">
        <w:rPr>
          <w:b/>
          <w:bCs/>
        </w:rPr>
        <w:t>supervision des travaux de réhabilitation et d’extension de trois périmètres irrigués : Petit Carénage, Turenne et L’Étang (Haïti)</w:t>
      </w:r>
    </w:p>
    <w:p w14:paraId="4F5B0E8F" w14:textId="77777777" w:rsidR="002D0352" w:rsidRDefault="002D0352" w:rsidP="00AB4C9B">
      <w:pPr>
        <w:pStyle w:val="List"/>
        <w:spacing w:before="0" w:after="120"/>
        <w:ind w:left="0" w:firstLine="0"/>
        <w:contextualSpacing w:val="0"/>
        <w:rPr>
          <w:rFonts w:ascii="Times New Roman" w:hAnsi="Times New Roman"/>
          <w:szCs w:val="22"/>
          <w:lang w:val="fr-CA"/>
        </w:rPr>
      </w:pPr>
    </w:p>
    <w:p w14:paraId="15760268" w14:textId="0E723B56" w:rsidR="00AB4C9B" w:rsidRPr="008B4FAD" w:rsidRDefault="00AB4C9B" w:rsidP="00AB4C9B">
      <w:pPr>
        <w:pStyle w:val="List"/>
        <w:spacing w:before="0" w:after="120"/>
        <w:ind w:left="0" w:firstLine="0"/>
        <w:contextualSpacing w:val="0"/>
        <w:rPr>
          <w:rFonts w:ascii="Times New Roman" w:hAnsi="Times New Roman"/>
          <w:szCs w:val="22"/>
          <w:lang w:val="fr-CA"/>
        </w:rPr>
      </w:pPr>
      <w:r w:rsidRPr="008B4FAD">
        <w:rPr>
          <w:rFonts w:ascii="Times New Roman" w:hAnsi="Times New Roman"/>
          <w:szCs w:val="22"/>
          <w:lang w:val="fr-CA"/>
        </w:rPr>
        <w:t>Le Projet d’amélioration de la sécurité alimentaire et nutritionnelle dans l’Artibonite (PASANA), dans l’arrondissement de Gros-Morne, est financé par l’Union européenne via Expertise France pour une durée de 36 mois</w:t>
      </w:r>
      <w:r>
        <w:rPr>
          <w:rFonts w:ascii="Times New Roman" w:hAnsi="Times New Roman"/>
          <w:szCs w:val="22"/>
          <w:lang w:val="fr-CA"/>
        </w:rPr>
        <w:t xml:space="preserve"> </w:t>
      </w:r>
      <w:r w:rsidRPr="00AB4C9B">
        <w:rPr>
          <w:rFonts w:ascii="Times New Roman" w:hAnsi="Times New Roman"/>
          <w:szCs w:val="22"/>
          <w:lang w:val="fr-CA"/>
        </w:rPr>
        <w:t>dans le cadre du Programme Multisectoriel de Sécurité Alimentaire et Nutritionnelle, Phase II (PMSAN II).</w:t>
      </w:r>
      <w:r w:rsidRPr="008B4FAD">
        <w:rPr>
          <w:rFonts w:ascii="Times New Roman" w:hAnsi="Times New Roman"/>
          <w:szCs w:val="22"/>
          <w:lang w:val="fr-CA"/>
        </w:rPr>
        <w:t xml:space="preserve"> Il est mis en œuvre par un consortium de trois organisations, dont le Gret est le chef de file. Les organisations partenaires du Gret sont l’Association des Originaires de Grand Plaine (AOG) et la Fondation Kole </w:t>
      </w:r>
      <w:proofErr w:type="spellStart"/>
      <w:r w:rsidRPr="008B4FAD">
        <w:rPr>
          <w:rFonts w:ascii="Times New Roman" w:hAnsi="Times New Roman"/>
          <w:szCs w:val="22"/>
          <w:lang w:val="fr-CA"/>
        </w:rPr>
        <w:t>Zepòl</w:t>
      </w:r>
      <w:proofErr w:type="spellEnd"/>
      <w:r w:rsidRPr="008B4FAD">
        <w:rPr>
          <w:rFonts w:ascii="Times New Roman" w:hAnsi="Times New Roman"/>
          <w:szCs w:val="22"/>
          <w:lang w:val="fr-CA"/>
        </w:rPr>
        <w:t xml:space="preserve"> (</w:t>
      </w:r>
      <w:proofErr w:type="spellStart"/>
      <w:r w:rsidRPr="008B4FAD">
        <w:rPr>
          <w:rFonts w:ascii="Times New Roman" w:hAnsi="Times New Roman"/>
          <w:szCs w:val="22"/>
          <w:lang w:val="fr-CA"/>
        </w:rPr>
        <w:t>Fonkoze</w:t>
      </w:r>
      <w:proofErr w:type="spellEnd"/>
      <w:r w:rsidRPr="008B4FAD">
        <w:rPr>
          <w:rFonts w:ascii="Times New Roman" w:hAnsi="Times New Roman"/>
          <w:szCs w:val="22"/>
          <w:lang w:val="fr-CA"/>
        </w:rPr>
        <w:t xml:space="preserve">). </w:t>
      </w:r>
    </w:p>
    <w:p w14:paraId="6B471E01" w14:textId="4DEDCC86" w:rsidR="00AB4C9B" w:rsidRPr="00E649D6" w:rsidRDefault="00AB4C9B" w:rsidP="00AB4C9B">
      <w:pPr>
        <w:spacing w:after="160" w:line="259" w:lineRule="auto"/>
      </w:pPr>
      <w:r w:rsidRPr="00167ECA">
        <w:rPr>
          <w:rFonts w:eastAsia="Times New Roman"/>
          <w:lang w:eastAsia="fr-FR"/>
        </w:rPr>
        <w:t xml:space="preserve">Le projet intervient dans les trois communes (Gros-Morne, Anse-Rouge et Terre Neuve) de l’arrondissement de Gros-Morne dans le Haut Artibonite. C’est un projet multi-sectoriel dont l’objectif est d’améliorer la sécurité alimentaire et nutritionnelle à travers une approche intersectorielle combinant </w:t>
      </w:r>
      <w:r w:rsidRPr="00167ECA">
        <w:rPr>
          <w:rFonts w:eastAsia="Times New Roman"/>
          <w:b/>
          <w:bCs/>
          <w:lang w:eastAsia="fr-FR"/>
        </w:rPr>
        <w:t>santé, agriculture et protection sociale</w:t>
      </w:r>
      <w:r w:rsidRPr="00167ECA">
        <w:rPr>
          <w:rFonts w:eastAsia="Times New Roman"/>
          <w:lang w:eastAsia="fr-FR"/>
        </w:rPr>
        <w:t xml:space="preserve">, tout en intégrant l’accès à l’eau, la préservation de l’environnement et la participation locale. Le projet s’articule autour de trois grands volets : </w:t>
      </w:r>
      <w:r w:rsidRPr="00167ECA">
        <w:rPr>
          <w:rFonts w:eastAsia="Times New Roman"/>
          <w:b/>
          <w:bCs/>
          <w:lang w:eastAsia="fr-FR"/>
        </w:rPr>
        <w:t xml:space="preserve">1)- un </w:t>
      </w:r>
      <w:r w:rsidRPr="00167ECA">
        <w:rPr>
          <w:b/>
          <w:bCs/>
        </w:rPr>
        <w:t>volet agriculture</w:t>
      </w:r>
      <w:r w:rsidRPr="00167ECA">
        <w:t xml:space="preserve"> qui vise à renforcer les filières agricoles et agroalimentaires et la gestion des ressources naturelles, et à améliorer les moyens de production et de subsistance des ménages agricoles vulnérables; </w:t>
      </w:r>
      <w:r w:rsidRPr="00167ECA">
        <w:rPr>
          <w:b/>
          <w:bCs/>
        </w:rPr>
        <w:t>2)- un volet Santé-Nutrition</w:t>
      </w:r>
      <w:r w:rsidRPr="00167ECA">
        <w:t xml:space="preserve"> qui cherche à améliorer l’état nutritionnel des populations dans les zones ciblées, en particulier celles en situation de vulnérabilité, dans les 3 communes du Haut Artibonite et </w:t>
      </w:r>
      <w:r w:rsidRPr="00167ECA">
        <w:rPr>
          <w:b/>
          <w:bCs/>
        </w:rPr>
        <w:t xml:space="preserve">3)- un Volet </w:t>
      </w:r>
      <w:r w:rsidR="00EF4113">
        <w:rPr>
          <w:b/>
          <w:bCs/>
        </w:rPr>
        <w:t>Protection</w:t>
      </w:r>
      <w:r w:rsidRPr="00167ECA">
        <w:rPr>
          <w:b/>
          <w:bCs/>
        </w:rPr>
        <w:t xml:space="preserve"> et promotion sociale </w:t>
      </w:r>
      <w:r w:rsidRPr="00167ECA">
        <w:t>ayant pour but d’améliorer les capacités socio-économiques de 200 ménages vulnérables dans la commune de Gros-Morne et diversifier les revenus de ces ménages.</w:t>
      </w:r>
    </w:p>
    <w:p w14:paraId="6C0960B2" w14:textId="1F12E1F4" w:rsidR="00AB4C9B" w:rsidRPr="00B74CBD" w:rsidRDefault="00AB4C9B" w:rsidP="00AB4C9B">
      <w:pPr>
        <w:spacing w:after="120"/>
      </w:pPr>
      <w:r w:rsidRPr="00B74CBD">
        <w:t xml:space="preserve">Le GRET invite, </w:t>
      </w:r>
      <w:r w:rsidRPr="00B74CBD">
        <w:rPr>
          <w:b/>
          <w:bCs/>
        </w:rPr>
        <w:t>par le présent appel d’offres ouvert local</w:t>
      </w:r>
      <w:r w:rsidRPr="00B74CBD">
        <w:t xml:space="preserve">, toutes les entreprises disposant des capacités techniques, financières et professionnelles requises ainsi que d’une expérience avérée dans la réalisation de prestations similaires, à soumettre une offre pour </w:t>
      </w:r>
      <w:r w:rsidRPr="00B74CBD">
        <w:rPr>
          <w:b/>
          <w:bCs/>
        </w:rPr>
        <w:t>la supervision des travaux de réhabilitation et d’extension de trois périmètres irrigués dans la commune d’Anse-Rouge</w:t>
      </w:r>
      <w:r w:rsidRPr="00B74CBD">
        <w:t>, objet du présent marché, conformément aux dispositions du présent Dossier d’Appel d’Offres (DAO). Les prestations attendues comprennent notamment le suivi et le contrôle technique des travaux, le contrôle de leur conformité aux plans, spécifications techniques et documents contractuels, le suivi de l’avancement des travaux, ainsi que la production des rapports et documents de suivi requis. Les offres seront évaluées selon les critères et modalités définis dans le présent dossier.</w:t>
      </w:r>
    </w:p>
    <w:p w14:paraId="7BF7D85C" w14:textId="231B5450" w:rsidR="00EF4113" w:rsidRDefault="00AB4C9B" w:rsidP="00AB4C9B">
      <w:pPr>
        <w:spacing w:after="120"/>
        <w:rPr>
          <w:lang w:val="fr-CA"/>
        </w:rPr>
      </w:pPr>
      <w:r>
        <w:rPr>
          <w:bCs/>
        </w:rPr>
        <w:t xml:space="preserve">Afin d’obtenir le présent DAO, il est demandé aux entreprises haïtiennes intéressées d’envoyer un courrier par mail à l’adresse suivante : </w:t>
      </w:r>
      <w:hyperlink r:id="rId7" w:history="1">
        <w:r w:rsidRPr="003924BD">
          <w:rPr>
            <w:rStyle w:val="Hyperlink"/>
            <w:b/>
          </w:rPr>
          <w:t>travaux.pasana@gmail.com</w:t>
        </w:r>
      </w:hyperlink>
      <w:r>
        <w:rPr>
          <w:b/>
        </w:rPr>
        <w:t xml:space="preserve">, </w:t>
      </w:r>
      <w:r w:rsidRPr="007E002D">
        <w:t xml:space="preserve">mentionnant la référence de l’appel d’offres </w:t>
      </w:r>
      <w:r w:rsidR="00B74CBD" w:rsidRPr="00C25B93">
        <w:t>(</w:t>
      </w:r>
      <w:r w:rsidR="00B74CBD" w:rsidRPr="00B74CBD">
        <w:rPr>
          <w:b/>
          <w:i/>
          <w:lang w:val="fr-CA"/>
        </w:rPr>
        <w:t>2026/AO PASANA/04/SERVICE/MOE 3 PI</w:t>
      </w:r>
      <w:r w:rsidR="00B74CBD" w:rsidRPr="00B74CBD">
        <w:rPr>
          <w:lang w:val="fr-CA"/>
        </w:rPr>
        <w:t xml:space="preserve">) </w:t>
      </w:r>
      <w:r w:rsidRPr="00D37C39">
        <w:rPr>
          <w:lang w:val="fr-CA"/>
        </w:rPr>
        <w:t xml:space="preserve">et leur souhait de recevoir les documents constitutifs de l’appel d’offres. Les entreprises concernées recevront les documents contre accusé de réception automatique. La date limite pour solliciter les documents est fixée </w:t>
      </w:r>
      <w:r w:rsidR="00B74CBD" w:rsidRPr="00B74CBD">
        <w:rPr>
          <w:b/>
          <w:lang w:val="fr-CA"/>
        </w:rPr>
        <w:t>au vendredi 18 septembre 2026 inclus</w:t>
      </w:r>
      <w:r w:rsidR="00B74CBD" w:rsidRPr="00B74CBD">
        <w:rPr>
          <w:lang w:val="fr-CA"/>
        </w:rPr>
        <w:t>.</w:t>
      </w:r>
      <w:r w:rsidR="00EF4113">
        <w:rPr>
          <w:lang w:val="fr-CA"/>
        </w:rPr>
        <w:t xml:space="preserve"> Au-delà de cette date limite, il ne sera plus possible de participer à cet appel d’offres.</w:t>
      </w:r>
      <w:r w:rsidR="00B74CBD" w:rsidRPr="00B74CBD">
        <w:rPr>
          <w:lang w:val="fr-CA"/>
        </w:rPr>
        <w:t xml:space="preserve">  </w:t>
      </w:r>
    </w:p>
    <w:p w14:paraId="28CF9BFC" w14:textId="67607F13" w:rsidR="00AB4C9B" w:rsidRPr="008B4FAD" w:rsidRDefault="00AB4C9B" w:rsidP="00AB4C9B">
      <w:pPr>
        <w:spacing w:after="120"/>
        <w:rPr>
          <w:bCs/>
        </w:rPr>
      </w:pPr>
      <w:r w:rsidRPr="008B4FAD">
        <w:rPr>
          <w:bCs/>
        </w:rPr>
        <w:t xml:space="preserve">Une réunion de clarification et une visite de terrain seront </w:t>
      </w:r>
      <w:r w:rsidR="00B74CBD" w:rsidRPr="00B32DD7">
        <w:rPr>
          <w:bCs/>
        </w:rPr>
        <w:t xml:space="preserve">organisées le </w:t>
      </w:r>
      <w:r w:rsidR="00B74CBD" w:rsidRPr="00B32DD7">
        <w:rPr>
          <w:b/>
          <w:bCs/>
        </w:rPr>
        <w:t xml:space="preserve">mercredi </w:t>
      </w:r>
      <w:r w:rsidR="00B74CBD">
        <w:rPr>
          <w:b/>
          <w:bCs/>
        </w:rPr>
        <w:t>23</w:t>
      </w:r>
      <w:r w:rsidR="00B74CBD" w:rsidRPr="00B32DD7">
        <w:rPr>
          <w:b/>
          <w:bCs/>
        </w:rPr>
        <w:t xml:space="preserve"> septembre 2026 à partir de 10h </w:t>
      </w:r>
      <w:proofErr w:type="spellStart"/>
      <w:r w:rsidR="00B74CBD" w:rsidRPr="00B32DD7">
        <w:rPr>
          <w:b/>
          <w:bCs/>
        </w:rPr>
        <w:t>am</w:t>
      </w:r>
      <w:proofErr w:type="spellEnd"/>
      <w:r w:rsidR="00B74CBD" w:rsidRPr="008B4FAD">
        <w:rPr>
          <w:bCs/>
        </w:rPr>
        <w:t xml:space="preserve"> </w:t>
      </w:r>
      <w:r w:rsidRPr="008B4FAD">
        <w:rPr>
          <w:bCs/>
        </w:rPr>
        <w:t xml:space="preserve">(heure locale en Haïti), avec un rendez-vous fixé </w:t>
      </w:r>
      <w:r w:rsidRPr="007018BC">
        <w:rPr>
          <w:b/>
          <w:bCs/>
        </w:rPr>
        <w:t>l’Hôtel sans sommeil</w:t>
      </w:r>
      <w:r w:rsidRPr="008B4FAD">
        <w:rPr>
          <w:bCs/>
        </w:rPr>
        <w:t xml:space="preserve"> qui se trouve à l’ang</w:t>
      </w:r>
      <w:r>
        <w:rPr>
          <w:bCs/>
        </w:rPr>
        <w:t>le</w:t>
      </w:r>
      <w:r w:rsidRPr="008B4FAD">
        <w:rPr>
          <w:bCs/>
        </w:rPr>
        <w:t xml:space="preserve"> sur la route nationale d’Anse – Rouge. </w:t>
      </w:r>
      <w:r w:rsidRPr="008B4FAD">
        <w:rPr>
          <w:bCs/>
          <w:u w:val="single"/>
        </w:rPr>
        <w:t>Ces deux activités sont obligatoires</w:t>
      </w:r>
      <w:r w:rsidRPr="008B4FAD">
        <w:rPr>
          <w:bCs/>
        </w:rPr>
        <w:t xml:space="preserve"> : un soumissionnaire qui n’aurait pas participé à ces deux activités ne pourra pas remettre d’offre. </w:t>
      </w:r>
    </w:p>
    <w:p w14:paraId="3F9FD8AE" w14:textId="51C802CF" w:rsidR="00AB4C9B" w:rsidRPr="00F06FCF" w:rsidRDefault="00AB4C9B" w:rsidP="00AB4C9B">
      <w:pPr>
        <w:spacing w:after="120"/>
        <w:rPr>
          <w:b/>
          <w:bCs/>
        </w:rPr>
      </w:pPr>
      <w:r w:rsidRPr="00F06FCF">
        <w:t>Votre offre devra parvenir au plus tard</w:t>
      </w:r>
      <w:r w:rsidRPr="00F06FCF">
        <w:rPr>
          <w:b/>
        </w:rPr>
        <w:t xml:space="preserve"> </w:t>
      </w:r>
      <w:r w:rsidR="00B74CBD" w:rsidRPr="00B32DD7">
        <w:rPr>
          <w:b/>
        </w:rPr>
        <w:t xml:space="preserve">le vendredi </w:t>
      </w:r>
      <w:r w:rsidR="00B74CBD">
        <w:rPr>
          <w:b/>
        </w:rPr>
        <w:t>16</w:t>
      </w:r>
      <w:r w:rsidR="00B74CBD" w:rsidRPr="00B32DD7">
        <w:rPr>
          <w:b/>
        </w:rPr>
        <w:t xml:space="preserve"> octobre 2026 avant </w:t>
      </w:r>
      <w:r w:rsidR="00B74CBD">
        <w:rPr>
          <w:b/>
        </w:rPr>
        <w:t>10</w:t>
      </w:r>
      <w:r w:rsidR="00B74CBD" w:rsidRPr="00B32DD7">
        <w:rPr>
          <w:b/>
        </w:rPr>
        <w:t xml:space="preserve">h </w:t>
      </w:r>
      <w:proofErr w:type="spellStart"/>
      <w:r w:rsidR="00B74CBD">
        <w:rPr>
          <w:b/>
        </w:rPr>
        <w:t>a</w:t>
      </w:r>
      <w:r w:rsidR="00B74CBD" w:rsidRPr="00B32DD7">
        <w:rPr>
          <w:b/>
        </w:rPr>
        <w:t>m</w:t>
      </w:r>
      <w:proofErr w:type="spellEnd"/>
      <w:r w:rsidR="00B74CBD" w:rsidRPr="00B32DD7">
        <w:rPr>
          <w:b/>
          <w:bCs/>
        </w:rPr>
        <w:t xml:space="preserve"> </w:t>
      </w:r>
      <w:r w:rsidRPr="00F06FCF">
        <w:t xml:space="preserve">(heure locale en Haïti), </w:t>
      </w:r>
      <w:r w:rsidRPr="00F06FCF">
        <w:rPr>
          <w:bCs/>
        </w:rPr>
        <w:t>à l’adresse suivante </w:t>
      </w:r>
      <w:r w:rsidRPr="00F06FCF">
        <w:rPr>
          <w:b/>
          <w:bCs/>
        </w:rPr>
        <w:t xml:space="preserve">: </w:t>
      </w:r>
    </w:p>
    <w:p w14:paraId="724865A6" w14:textId="77777777" w:rsidR="00AB4C9B" w:rsidRPr="00F06FCF" w:rsidRDefault="00AB4C9B" w:rsidP="00AB4C9B">
      <w:pPr>
        <w:numPr>
          <w:ilvl w:val="0"/>
          <w:numId w:val="1"/>
        </w:numPr>
        <w:spacing w:after="120"/>
        <w:rPr>
          <w:b/>
        </w:rPr>
      </w:pPr>
      <w:r w:rsidRPr="00F06FCF">
        <w:rPr>
          <w:b/>
        </w:rPr>
        <w:t xml:space="preserve">GRET Haïti – Antenne de Gonaïves #8, ruelle Rodrigue Philistin, ruelle </w:t>
      </w:r>
      <w:proofErr w:type="spellStart"/>
      <w:r w:rsidRPr="00F06FCF">
        <w:rPr>
          <w:b/>
        </w:rPr>
        <w:t>Valira</w:t>
      </w:r>
      <w:proofErr w:type="spellEnd"/>
      <w:r w:rsidRPr="00F06FCF">
        <w:rPr>
          <w:b/>
        </w:rPr>
        <w:t>, Gatereau, Gonaïves.</w:t>
      </w:r>
    </w:p>
    <w:p w14:paraId="5E70745C" w14:textId="77777777" w:rsidR="00AB4C9B" w:rsidRPr="003924BD" w:rsidRDefault="00AB4C9B" w:rsidP="00AB4C9B">
      <w:pPr>
        <w:numPr>
          <w:ilvl w:val="0"/>
          <w:numId w:val="1"/>
        </w:numPr>
        <w:spacing w:after="120"/>
        <w:rPr>
          <w:b/>
        </w:rPr>
      </w:pPr>
      <w:r w:rsidRPr="003924BD">
        <w:rPr>
          <w:b/>
        </w:rPr>
        <w:t xml:space="preserve">Ou à l’adresse électronique suivante : </w:t>
      </w:r>
      <w:hyperlink r:id="rId8" w:history="1">
        <w:r w:rsidRPr="003924BD">
          <w:rPr>
            <w:rStyle w:val="Hyperlink"/>
            <w:b/>
          </w:rPr>
          <w:t>travaux.pasana@gmail.com</w:t>
        </w:r>
      </w:hyperlink>
      <w:r w:rsidRPr="003924BD">
        <w:rPr>
          <w:b/>
        </w:rPr>
        <w:t xml:space="preserve"> </w:t>
      </w:r>
    </w:p>
    <w:p w14:paraId="7D1B6BCF" w14:textId="0E0EC216" w:rsidR="00AB4C9B" w:rsidRDefault="00B74CBD" w:rsidP="004E098A">
      <w:pPr>
        <w:spacing w:after="120"/>
      </w:pPr>
      <w:r w:rsidRPr="00B32DD7">
        <w:rPr>
          <w:bCs/>
        </w:rPr>
        <w:t xml:space="preserve">L’ouverture des plis à laquelle vous serez conviés aura lieu </w:t>
      </w:r>
      <w:r w:rsidRPr="00B32DD7">
        <w:rPr>
          <w:b/>
          <w:bCs/>
        </w:rPr>
        <w:t>le</w:t>
      </w:r>
      <w:r>
        <w:rPr>
          <w:b/>
          <w:bCs/>
        </w:rPr>
        <w:t xml:space="preserve"> même jour, le vendredi 16</w:t>
      </w:r>
      <w:r w:rsidRPr="00B32DD7">
        <w:rPr>
          <w:b/>
          <w:bCs/>
        </w:rPr>
        <w:t xml:space="preserve"> octobre 2026 à </w:t>
      </w:r>
      <w:r>
        <w:rPr>
          <w:b/>
          <w:bCs/>
        </w:rPr>
        <w:t>midi</w:t>
      </w:r>
      <w:r w:rsidRPr="00B32DD7">
        <w:rPr>
          <w:bCs/>
        </w:rPr>
        <w:t xml:space="preserve"> </w:t>
      </w:r>
      <w:r w:rsidR="00AB4C9B" w:rsidRPr="008B4FAD">
        <w:rPr>
          <w:bCs/>
        </w:rPr>
        <w:t xml:space="preserve">(heure locale en </w:t>
      </w:r>
      <w:r w:rsidR="00AB4C9B" w:rsidRPr="00F06FCF">
        <w:rPr>
          <w:bCs/>
        </w:rPr>
        <w:t>Haïti) dans les bureaux du GRET à Gonaïves. L’évaluation</w:t>
      </w:r>
      <w:r w:rsidR="00AB4C9B" w:rsidRPr="008B4FAD">
        <w:rPr>
          <w:bCs/>
        </w:rPr>
        <w:t xml:space="preserve"> des offres se tiendra à huit clos après l’ouverture des plis et la vérification des conformités administratives des pièces reçues.</w:t>
      </w:r>
    </w:p>
    <w:sectPr w:rsidR="00AB4C9B" w:rsidSect="00AB4C9B">
      <w:pgSz w:w="11906" w:h="16838"/>
      <w:pgMar w:top="990" w:right="1417" w:bottom="99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41BAC" w14:textId="77777777" w:rsidR="00856A20" w:rsidRDefault="00856A20" w:rsidP="00596EC7">
      <w:r>
        <w:separator/>
      </w:r>
    </w:p>
  </w:endnote>
  <w:endnote w:type="continuationSeparator" w:id="0">
    <w:p w14:paraId="278F5051" w14:textId="77777777" w:rsidR="00856A20" w:rsidRDefault="00856A20" w:rsidP="0059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0BC8D" w14:textId="77777777" w:rsidR="00856A20" w:rsidRDefault="00856A20" w:rsidP="00596EC7">
      <w:r>
        <w:separator/>
      </w:r>
    </w:p>
  </w:footnote>
  <w:footnote w:type="continuationSeparator" w:id="0">
    <w:p w14:paraId="67EB048D" w14:textId="77777777" w:rsidR="00856A20" w:rsidRDefault="00856A20" w:rsidP="00596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064FEB"/>
    <w:multiLevelType w:val="hybridMultilevel"/>
    <w:tmpl w:val="295ABA9E"/>
    <w:lvl w:ilvl="0" w:tplc="8202F762">
      <w:numFmt w:val="bullet"/>
      <w:lvlText w:val="-"/>
      <w:lvlJc w:val="left"/>
      <w:pPr>
        <w:ind w:left="720" w:hanging="360"/>
      </w:pPr>
      <w:rPr>
        <w:rFonts w:ascii="Arial" w:eastAsia="Times New Roman" w:hAnsi="Arial" w:cs="Arial"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2857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9B"/>
    <w:rsid w:val="000036DC"/>
    <w:rsid w:val="0022365D"/>
    <w:rsid w:val="00265D5F"/>
    <w:rsid w:val="002D0352"/>
    <w:rsid w:val="004E098A"/>
    <w:rsid w:val="004F18F1"/>
    <w:rsid w:val="0052089E"/>
    <w:rsid w:val="00532C05"/>
    <w:rsid w:val="00596EC7"/>
    <w:rsid w:val="00662BE3"/>
    <w:rsid w:val="007F44FA"/>
    <w:rsid w:val="00856A20"/>
    <w:rsid w:val="00A15D1D"/>
    <w:rsid w:val="00AB4C9B"/>
    <w:rsid w:val="00B74CBD"/>
    <w:rsid w:val="00B77235"/>
    <w:rsid w:val="00EE0765"/>
    <w:rsid w:val="00EF411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DCD2E"/>
  <w15:chartTrackingRefBased/>
  <w15:docId w15:val="{7380709D-129A-4473-A720-094142FB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C9B"/>
    <w:pPr>
      <w:spacing w:after="0" w:line="240" w:lineRule="auto"/>
      <w:jc w:val="both"/>
    </w:pPr>
    <w:rPr>
      <w:rFonts w:ascii="Times New Roman" w:eastAsia="Calibri" w:hAnsi="Times New Roman" w:cs="Times New Roman"/>
      <w:kern w:val="0"/>
      <w:sz w:val="22"/>
      <w:szCs w:val="22"/>
      <w:lang w:val="fr-FR" w:eastAsia="en-US" w:bidi="ar-SA"/>
      <w14:ligatures w14:val="none"/>
    </w:rPr>
  </w:style>
  <w:style w:type="paragraph" w:styleId="Heading1">
    <w:name w:val="heading 1"/>
    <w:basedOn w:val="Normal"/>
    <w:next w:val="Normal"/>
    <w:link w:val="Heading1Char"/>
    <w:uiPriority w:val="9"/>
    <w:qFormat/>
    <w:rsid w:val="00AB4C9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AB4C9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AB4C9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AB4C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C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C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C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C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C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C9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AB4C9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AB4C9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B4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C9B"/>
    <w:rPr>
      <w:rFonts w:eastAsiaTheme="majorEastAsia" w:cstheme="majorBidi"/>
      <w:color w:val="272727" w:themeColor="text1" w:themeTint="D8"/>
    </w:rPr>
  </w:style>
  <w:style w:type="paragraph" w:styleId="Title">
    <w:name w:val="Title"/>
    <w:basedOn w:val="Normal"/>
    <w:next w:val="Normal"/>
    <w:link w:val="TitleChar"/>
    <w:uiPriority w:val="10"/>
    <w:qFormat/>
    <w:rsid w:val="00AB4C9B"/>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B4C9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B4C9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B4C9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B4C9B"/>
    <w:pPr>
      <w:spacing w:before="160"/>
      <w:jc w:val="center"/>
    </w:pPr>
    <w:rPr>
      <w:i/>
      <w:iCs/>
      <w:color w:val="404040" w:themeColor="text1" w:themeTint="BF"/>
    </w:rPr>
  </w:style>
  <w:style w:type="character" w:customStyle="1" w:styleId="QuoteChar">
    <w:name w:val="Quote Char"/>
    <w:basedOn w:val="DefaultParagraphFont"/>
    <w:link w:val="Quote"/>
    <w:uiPriority w:val="29"/>
    <w:rsid w:val="00AB4C9B"/>
    <w:rPr>
      <w:i/>
      <w:iCs/>
      <w:color w:val="404040" w:themeColor="text1" w:themeTint="BF"/>
    </w:rPr>
  </w:style>
  <w:style w:type="paragraph" w:styleId="ListParagraph">
    <w:name w:val="List Paragraph"/>
    <w:basedOn w:val="Normal"/>
    <w:uiPriority w:val="34"/>
    <w:qFormat/>
    <w:rsid w:val="00AB4C9B"/>
    <w:pPr>
      <w:ind w:left="720"/>
      <w:contextualSpacing/>
    </w:pPr>
  </w:style>
  <w:style w:type="character" w:styleId="IntenseEmphasis">
    <w:name w:val="Intense Emphasis"/>
    <w:basedOn w:val="DefaultParagraphFont"/>
    <w:uiPriority w:val="21"/>
    <w:qFormat/>
    <w:rsid w:val="00AB4C9B"/>
    <w:rPr>
      <w:i/>
      <w:iCs/>
      <w:color w:val="0F4761" w:themeColor="accent1" w:themeShade="BF"/>
    </w:rPr>
  </w:style>
  <w:style w:type="paragraph" w:styleId="IntenseQuote">
    <w:name w:val="Intense Quote"/>
    <w:basedOn w:val="Normal"/>
    <w:next w:val="Normal"/>
    <w:link w:val="IntenseQuoteChar"/>
    <w:uiPriority w:val="30"/>
    <w:qFormat/>
    <w:rsid w:val="00AB4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C9B"/>
    <w:rPr>
      <w:i/>
      <w:iCs/>
      <w:color w:val="0F4761" w:themeColor="accent1" w:themeShade="BF"/>
    </w:rPr>
  </w:style>
  <w:style w:type="character" w:styleId="IntenseReference">
    <w:name w:val="Intense Reference"/>
    <w:basedOn w:val="DefaultParagraphFont"/>
    <w:uiPriority w:val="32"/>
    <w:qFormat/>
    <w:rsid w:val="00AB4C9B"/>
    <w:rPr>
      <w:b/>
      <w:bCs/>
      <w:smallCaps/>
      <w:color w:val="0F4761" w:themeColor="accent1" w:themeShade="BF"/>
      <w:spacing w:val="5"/>
    </w:rPr>
  </w:style>
  <w:style w:type="character" w:styleId="Hyperlink">
    <w:name w:val="Hyperlink"/>
    <w:uiPriority w:val="99"/>
    <w:rsid w:val="00AB4C9B"/>
    <w:rPr>
      <w:color w:val="0000FF"/>
      <w:u w:val="single"/>
    </w:rPr>
  </w:style>
  <w:style w:type="paragraph" w:styleId="List">
    <w:name w:val="List"/>
    <w:aliases w:val="1. List"/>
    <w:basedOn w:val="Normal"/>
    <w:uiPriority w:val="99"/>
    <w:unhideWhenUsed/>
    <w:rsid w:val="00AB4C9B"/>
    <w:pPr>
      <w:spacing w:before="120"/>
      <w:ind w:left="283" w:hanging="283"/>
      <w:contextualSpacing/>
    </w:pPr>
    <w:rPr>
      <w:rFonts w:ascii="Arial" w:eastAsia="Times New Roman" w:hAnsi="Arial"/>
      <w:szCs w:val="20"/>
      <w:lang w:eastAsia="fr-FR"/>
    </w:rPr>
  </w:style>
  <w:style w:type="paragraph" w:styleId="Header">
    <w:name w:val="header"/>
    <w:basedOn w:val="Normal"/>
    <w:link w:val="HeaderChar"/>
    <w:uiPriority w:val="99"/>
    <w:unhideWhenUsed/>
    <w:rsid w:val="00596EC7"/>
    <w:pPr>
      <w:tabs>
        <w:tab w:val="center" w:pos="4680"/>
        <w:tab w:val="right" w:pos="9360"/>
      </w:tabs>
    </w:pPr>
  </w:style>
  <w:style w:type="character" w:customStyle="1" w:styleId="HeaderChar">
    <w:name w:val="Header Char"/>
    <w:basedOn w:val="DefaultParagraphFont"/>
    <w:link w:val="Header"/>
    <w:uiPriority w:val="99"/>
    <w:rsid w:val="00596EC7"/>
    <w:rPr>
      <w:rFonts w:ascii="Times New Roman" w:eastAsia="Calibri" w:hAnsi="Times New Roman" w:cs="Times New Roman"/>
      <w:kern w:val="0"/>
      <w:sz w:val="22"/>
      <w:szCs w:val="22"/>
      <w:lang w:val="fr-FR" w:eastAsia="en-US" w:bidi="ar-SA"/>
      <w14:ligatures w14:val="none"/>
    </w:rPr>
  </w:style>
  <w:style w:type="paragraph" w:styleId="Footer">
    <w:name w:val="footer"/>
    <w:basedOn w:val="Normal"/>
    <w:link w:val="FooterChar"/>
    <w:uiPriority w:val="99"/>
    <w:unhideWhenUsed/>
    <w:rsid w:val="00596EC7"/>
    <w:pPr>
      <w:tabs>
        <w:tab w:val="center" w:pos="4680"/>
        <w:tab w:val="right" w:pos="9360"/>
      </w:tabs>
    </w:pPr>
  </w:style>
  <w:style w:type="character" w:customStyle="1" w:styleId="FooterChar">
    <w:name w:val="Footer Char"/>
    <w:basedOn w:val="DefaultParagraphFont"/>
    <w:link w:val="Footer"/>
    <w:uiPriority w:val="99"/>
    <w:rsid w:val="00596EC7"/>
    <w:rPr>
      <w:rFonts w:ascii="Times New Roman" w:eastAsia="Calibri" w:hAnsi="Times New Roman" w:cs="Times New Roman"/>
      <w:kern w:val="0"/>
      <w:sz w:val="22"/>
      <w:szCs w:val="22"/>
      <w:lang w:val="fr-FR" w:eastAsia="en-US" w:bidi="ar-SA"/>
      <w14:ligatures w14:val="none"/>
    </w:rPr>
  </w:style>
  <w:style w:type="paragraph" w:styleId="Revision">
    <w:name w:val="Revision"/>
    <w:hidden/>
    <w:uiPriority w:val="99"/>
    <w:semiHidden/>
    <w:rsid w:val="0052089E"/>
    <w:pPr>
      <w:spacing w:after="0" w:line="240" w:lineRule="auto"/>
    </w:pPr>
    <w:rPr>
      <w:rFonts w:ascii="Times New Roman" w:eastAsia="Calibri" w:hAnsi="Times New Roman" w:cs="Times New Roman"/>
      <w:kern w:val="0"/>
      <w:sz w:val="22"/>
      <w:szCs w:val="22"/>
      <w:lang w:val="fr-FR"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vaux.pasana@gmail.com" TargetMode="External"/><Relationship Id="rId3" Type="http://schemas.openxmlformats.org/officeDocument/2006/relationships/settings" Target="settings.xml"/><Relationship Id="rId7" Type="http://schemas.openxmlformats.org/officeDocument/2006/relationships/hyperlink" Target="mailto:travaux.pasan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680</Words>
  <Characters>3876</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Ydonel Fleurisme</dc:creator>
  <cp:keywords/>
  <dc:description/>
  <cp:lastModifiedBy>Renay DUROGENE</cp:lastModifiedBy>
  <cp:revision>4</cp:revision>
  <dcterms:created xsi:type="dcterms:W3CDTF">2026-09-10T19:09:00Z</dcterms:created>
  <dcterms:modified xsi:type="dcterms:W3CDTF">2026-09-10T19:09:00Z</dcterms:modified>
</cp:coreProperties>
</file>