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8FA" w:rsidRPr="00C06692" w:rsidRDefault="00B718FA" w:rsidP="00B718FA">
      <w:pPr>
        <w:ind w:left="360"/>
        <w:jc w:val="center"/>
        <w:rPr>
          <w:rFonts w:eastAsia="Georgia" w:cs="Arial"/>
          <w:b/>
          <w:sz w:val="22"/>
          <w:szCs w:val="22"/>
        </w:rPr>
      </w:pPr>
      <w:bookmarkStart w:id="0" w:name="_Toc47629205"/>
      <w:r w:rsidRPr="00C06692">
        <w:rPr>
          <w:rFonts w:cs="Arial"/>
          <w:noProof/>
          <w:sz w:val="22"/>
          <w:szCs w:val="22"/>
          <w:lang w:val="en-US"/>
        </w:rPr>
        <w:drawing>
          <wp:inline distT="0" distB="0" distL="0" distR="0" wp14:anchorId="7877C8F8" wp14:editId="2665D046">
            <wp:extent cx="1250475" cy="834190"/>
            <wp:effectExtent l="0" t="0" r="6985" b="444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moiries_haiti.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75040" cy="917287"/>
                    </a:xfrm>
                    <a:prstGeom prst="rect">
                      <a:avLst/>
                    </a:prstGeom>
                  </pic:spPr>
                </pic:pic>
              </a:graphicData>
            </a:graphic>
          </wp:inline>
        </w:drawing>
      </w:r>
    </w:p>
    <w:p w:rsidR="00B718FA" w:rsidRPr="00797569" w:rsidRDefault="00B718FA" w:rsidP="00B718FA">
      <w:pPr>
        <w:pStyle w:val="Sansinterligne"/>
        <w:jc w:val="center"/>
        <w:rPr>
          <w:rFonts w:ascii="Arial" w:hAnsi="Arial" w:cs="Arial"/>
          <w:b/>
          <w:sz w:val="22"/>
          <w:szCs w:val="22"/>
        </w:rPr>
      </w:pPr>
      <w:r w:rsidRPr="00797569">
        <w:rPr>
          <w:rFonts w:ascii="Arial" w:hAnsi="Arial" w:cs="Arial"/>
          <w:b/>
          <w:sz w:val="22"/>
          <w:szCs w:val="22"/>
        </w:rPr>
        <w:t>RÉPUBLIQUE D’HAÏTI</w:t>
      </w:r>
    </w:p>
    <w:p w:rsidR="00B718FA" w:rsidRPr="00797569" w:rsidRDefault="00B718FA" w:rsidP="00B718FA">
      <w:pPr>
        <w:pStyle w:val="Sansinterligne"/>
        <w:jc w:val="center"/>
        <w:rPr>
          <w:rFonts w:ascii="Arial" w:hAnsi="Arial" w:cs="Arial"/>
          <w:b/>
          <w:sz w:val="22"/>
          <w:szCs w:val="22"/>
        </w:rPr>
      </w:pPr>
      <w:r w:rsidRPr="00797569">
        <w:rPr>
          <w:rFonts w:ascii="Arial" w:hAnsi="Arial" w:cs="Arial"/>
          <w:b/>
          <w:sz w:val="22"/>
          <w:szCs w:val="22"/>
        </w:rPr>
        <w:t>MINISTÈRE DE L’ÉCONOMIE ET DES FINANCES</w:t>
      </w:r>
    </w:p>
    <w:p w:rsidR="00B718FA" w:rsidRPr="00797569" w:rsidRDefault="00B718FA" w:rsidP="00B718FA">
      <w:pPr>
        <w:pStyle w:val="Sansinterligne"/>
        <w:jc w:val="center"/>
        <w:rPr>
          <w:rFonts w:ascii="Arial" w:hAnsi="Arial" w:cs="Arial"/>
          <w:b/>
          <w:sz w:val="22"/>
          <w:szCs w:val="22"/>
        </w:rPr>
      </w:pPr>
      <w:r w:rsidRPr="00797569">
        <w:rPr>
          <w:rFonts w:ascii="Arial" w:hAnsi="Arial" w:cs="Arial"/>
          <w:b/>
          <w:sz w:val="22"/>
          <w:szCs w:val="22"/>
        </w:rPr>
        <w:t>UNITÉ TECHNIQUE D’EXÉCUTION</w:t>
      </w:r>
    </w:p>
    <w:p w:rsidR="00B718FA" w:rsidRPr="001C75C8" w:rsidRDefault="00B718FA" w:rsidP="00B718FA">
      <w:pPr>
        <w:suppressAutoHyphens/>
        <w:jc w:val="center"/>
        <w:rPr>
          <w:rFonts w:cs="Arial"/>
          <w:b/>
          <w:sz w:val="22"/>
          <w:szCs w:val="22"/>
        </w:rPr>
      </w:pPr>
      <w:r w:rsidRPr="00C06692">
        <w:rPr>
          <w:rFonts w:cs="Arial"/>
          <w:b/>
          <w:sz w:val="22"/>
          <w:szCs w:val="22"/>
        </w:rPr>
        <w:t xml:space="preserve">PROJET D’ÉCONOMIE BLEUE INCLUSIVE (I BE) » </w:t>
      </w:r>
    </w:p>
    <w:p w:rsidR="00B718FA" w:rsidRPr="00797569" w:rsidRDefault="00B718FA" w:rsidP="00B718FA">
      <w:pPr>
        <w:suppressAutoHyphens/>
        <w:jc w:val="center"/>
        <w:rPr>
          <w:rFonts w:cs="Arial"/>
          <w:b/>
          <w:sz w:val="22"/>
          <w:szCs w:val="22"/>
        </w:rPr>
      </w:pPr>
      <w:r w:rsidRPr="001C75C8">
        <w:rPr>
          <w:rFonts w:cs="Arial"/>
          <w:b/>
          <w:sz w:val="22"/>
          <w:szCs w:val="22"/>
        </w:rPr>
        <w:t>FONDS ITERNATIONAL POUR LE DÉVELOPPEMEN</w:t>
      </w:r>
      <w:r w:rsidRPr="00797569">
        <w:rPr>
          <w:rFonts w:cs="Arial"/>
          <w:b/>
          <w:sz w:val="22"/>
          <w:szCs w:val="22"/>
        </w:rPr>
        <w:t>T AGRICOLE (FIDA)</w:t>
      </w:r>
    </w:p>
    <w:p w:rsidR="00B718FA" w:rsidRPr="00797569" w:rsidRDefault="00B718FA" w:rsidP="00B718FA">
      <w:pPr>
        <w:jc w:val="center"/>
        <w:rPr>
          <w:rFonts w:cs="Arial"/>
          <w:b/>
          <w:sz w:val="22"/>
          <w:szCs w:val="22"/>
        </w:rPr>
      </w:pPr>
      <w:r w:rsidRPr="00797569">
        <w:rPr>
          <w:rFonts w:cs="Arial"/>
          <w:b/>
          <w:sz w:val="22"/>
          <w:szCs w:val="22"/>
        </w:rPr>
        <w:t>AOI-BS-I BE-021</w:t>
      </w:r>
    </w:p>
    <w:p w:rsidR="00B718FA" w:rsidRPr="00797569" w:rsidRDefault="00B718FA" w:rsidP="00B718FA">
      <w:pPr>
        <w:jc w:val="center"/>
        <w:rPr>
          <w:rFonts w:cs="Arial"/>
          <w:b/>
          <w:color w:val="000000"/>
          <w:sz w:val="22"/>
          <w:szCs w:val="22"/>
        </w:rPr>
      </w:pPr>
      <w:r w:rsidRPr="00797569">
        <w:rPr>
          <w:rFonts w:cs="Arial"/>
          <w:b/>
          <w:color w:val="000000"/>
          <w:sz w:val="22"/>
          <w:szCs w:val="22"/>
        </w:rPr>
        <w:t>ACQUISITION DE MATÉRIELS DE PÊCHE POUR DES ASSOCIATIONS DE PÊCHEURS DE L’AP3B</w:t>
      </w:r>
    </w:p>
    <w:p w:rsidR="00B718FA" w:rsidRPr="00797569" w:rsidRDefault="00B718FA" w:rsidP="00B718FA">
      <w:pPr>
        <w:jc w:val="center"/>
        <w:rPr>
          <w:rFonts w:cs="Arial"/>
          <w:b/>
          <w:sz w:val="22"/>
          <w:szCs w:val="22"/>
        </w:rPr>
      </w:pPr>
      <w:r w:rsidRPr="00797569">
        <w:rPr>
          <w:rFonts w:cs="Arial"/>
          <w:b/>
          <w:sz w:val="22"/>
          <w:szCs w:val="22"/>
        </w:rPr>
        <w:t>AVIS APPEL D’OFFRES INTERNATIONAL</w:t>
      </w:r>
    </w:p>
    <w:p w:rsidR="00B718FA" w:rsidRPr="00797569" w:rsidRDefault="00B718FA" w:rsidP="00B718FA">
      <w:pPr>
        <w:jc w:val="center"/>
        <w:rPr>
          <w:rFonts w:cs="Arial"/>
          <w:b/>
          <w:sz w:val="22"/>
          <w:szCs w:val="22"/>
        </w:rPr>
      </w:pPr>
      <w:r w:rsidRPr="00797569">
        <w:rPr>
          <w:rFonts w:cs="Arial"/>
          <w:b/>
          <w:sz w:val="22"/>
          <w:szCs w:val="22"/>
        </w:rPr>
        <w:t xml:space="preserve">______________________________________________ </w:t>
      </w:r>
    </w:p>
    <w:bookmarkEnd w:id="0"/>
    <w:p w:rsidR="00B718FA" w:rsidRPr="00797569" w:rsidRDefault="00B718FA" w:rsidP="00B718FA">
      <w:pPr>
        <w:jc w:val="right"/>
        <w:rPr>
          <w:rFonts w:cs="Arial"/>
          <w:b/>
          <w:sz w:val="22"/>
          <w:szCs w:val="22"/>
        </w:rPr>
      </w:pPr>
    </w:p>
    <w:p w:rsidR="00B718FA" w:rsidRPr="00797569" w:rsidRDefault="00B718FA" w:rsidP="00B718FA">
      <w:pPr>
        <w:pStyle w:val="IFADparagraphnumbering"/>
        <w:numPr>
          <w:ilvl w:val="0"/>
          <w:numId w:val="2"/>
        </w:numPr>
        <w:tabs>
          <w:tab w:val="clear" w:pos="1134"/>
          <w:tab w:val="left" w:pos="0"/>
          <w:tab w:val="left" w:pos="709"/>
        </w:tabs>
        <w:spacing w:before="120" w:line="240" w:lineRule="exact"/>
        <w:ind w:left="576" w:hanging="426"/>
        <w:jc w:val="both"/>
        <w:rPr>
          <w:rFonts w:ascii="Arial" w:hAnsi="Arial"/>
          <w:color w:val="000000" w:themeColor="text1"/>
          <w:sz w:val="22"/>
          <w:szCs w:val="22"/>
        </w:rPr>
      </w:pPr>
      <w:r w:rsidRPr="00C06692">
        <w:rPr>
          <w:rFonts w:ascii="Arial" w:hAnsi="Arial"/>
          <w:color w:val="000000" w:themeColor="text1"/>
          <w:sz w:val="22"/>
          <w:szCs w:val="22"/>
        </w:rPr>
        <w:t>Le gouvernement de la République d'Haïti a obtenu un financement du Fonds international de développement agricole (FIDA), destiné à couvrir le coût du projet « Économie Bleue Inclusive (I-BE)</w:t>
      </w:r>
      <w:r w:rsidRPr="001C75C8">
        <w:rPr>
          <w:rFonts w:ascii="Arial" w:hAnsi="Arial"/>
          <w:color w:val="000000" w:themeColor="text1"/>
          <w:sz w:val="22"/>
          <w:szCs w:val="22"/>
        </w:rPr>
        <w:t> », et envisage de faire partiellement usage pour l’acquisition de ces biens. L’utilisation de fonds du FIDA est soumise à l’approbation de ce dernier, selon les modalités et conditions que prévoit l’accord de financement et conformément aux règles, politiques et procédures du FIDA. Le FIDA et ses agents, mandataires et employés sont dégagés de toute resp</w:t>
      </w:r>
      <w:r w:rsidRPr="00797569">
        <w:rPr>
          <w:rFonts w:ascii="Arial" w:hAnsi="Arial"/>
          <w:color w:val="000000" w:themeColor="text1"/>
          <w:sz w:val="22"/>
          <w:szCs w:val="22"/>
        </w:rPr>
        <w:t>onsabilité concernant les actions en justice, procédures, réclamations, demandes, pertes et obligations en tout genre et de toute nature qu’une quelconque partie invoquerait dans le cadre du Projet « Économie Bleue Inclusive (I-BE) ».</w:t>
      </w:r>
    </w:p>
    <w:p w:rsidR="00B718FA" w:rsidRPr="00797569" w:rsidRDefault="00B718FA" w:rsidP="00B718FA">
      <w:pPr>
        <w:pStyle w:val="CharChar"/>
        <w:numPr>
          <w:ilvl w:val="0"/>
          <w:numId w:val="2"/>
        </w:numPr>
        <w:tabs>
          <w:tab w:val="left" w:pos="0"/>
        </w:tabs>
        <w:spacing w:before="120" w:after="120" w:line="240" w:lineRule="exact"/>
        <w:ind w:left="576" w:hanging="426"/>
        <w:jc w:val="both"/>
        <w:rPr>
          <w:rFonts w:ascii="Arial" w:hAnsi="Arial" w:cs="Arial"/>
          <w:color w:val="000000" w:themeColor="text1"/>
          <w:sz w:val="22"/>
          <w:szCs w:val="22"/>
        </w:rPr>
      </w:pPr>
      <w:r w:rsidRPr="00797569">
        <w:rPr>
          <w:rFonts w:ascii="Arial" w:hAnsi="Arial" w:cs="Arial"/>
          <w:color w:val="000000" w:themeColor="text1"/>
          <w:sz w:val="22"/>
          <w:szCs w:val="22"/>
        </w:rPr>
        <w:t>Le Projet « Économie Bleue Inclusive (I-BE) » financé par le FIDA, d’une durée de sept (7) ans, vise à promouvoir la conservation des ressources côtières dans l’Aire Protégée des Trois Baies (AP3B) et ses zones limitrophes. Il entend renforcer la résilience des communautés rurales en offrant des revenus durables aux femmes, hommes et jeunes ruraux des communautés, améliorer la nutrition des ménages et en préservant les écosystèmes marins grâce à des pratiques de pêche responsable et à l’accès à des équipements adaptés.</w:t>
      </w:r>
    </w:p>
    <w:p w:rsidR="00B718FA" w:rsidRPr="00797569" w:rsidRDefault="00B718FA" w:rsidP="00B718FA">
      <w:pPr>
        <w:pStyle w:val="CharChar"/>
        <w:numPr>
          <w:ilvl w:val="0"/>
          <w:numId w:val="2"/>
        </w:numPr>
        <w:tabs>
          <w:tab w:val="left" w:pos="0"/>
        </w:tabs>
        <w:spacing w:before="120" w:after="120" w:line="240" w:lineRule="exact"/>
        <w:ind w:left="576" w:hanging="426"/>
        <w:jc w:val="both"/>
        <w:rPr>
          <w:rFonts w:ascii="Arial" w:hAnsi="Arial" w:cs="Arial"/>
          <w:color w:val="000000" w:themeColor="text1"/>
          <w:sz w:val="22"/>
          <w:szCs w:val="22"/>
        </w:rPr>
      </w:pPr>
      <w:r w:rsidRPr="00797569">
        <w:rPr>
          <w:rFonts w:ascii="Arial" w:hAnsi="Arial" w:cs="Arial"/>
          <w:sz w:val="22"/>
          <w:szCs w:val="22"/>
        </w:rPr>
        <w:t>Le présent avis d’appel d’offres fait suite à l'avis général de passation de marchés publié dans le journal « </w:t>
      </w:r>
      <w:r w:rsidRPr="00797569">
        <w:rPr>
          <w:rFonts w:ascii="Arial" w:hAnsi="Arial" w:cs="Arial"/>
          <w:b/>
          <w:i/>
          <w:sz w:val="22"/>
          <w:szCs w:val="22"/>
        </w:rPr>
        <w:t>Le Nouvelliste, N</w:t>
      </w:r>
      <w:r w:rsidRPr="00797569">
        <w:rPr>
          <w:rFonts w:ascii="Arial" w:hAnsi="Arial" w:cs="Arial"/>
          <w:b/>
          <w:i/>
          <w:sz w:val="22"/>
          <w:szCs w:val="22"/>
          <w:vertAlign w:val="superscript"/>
        </w:rPr>
        <w:t>o</w:t>
      </w:r>
      <w:r w:rsidRPr="00797569">
        <w:rPr>
          <w:rFonts w:ascii="Arial" w:hAnsi="Arial" w:cs="Arial"/>
          <w:b/>
          <w:i/>
          <w:sz w:val="22"/>
          <w:szCs w:val="22"/>
        </w:rPr>
        <w:t xml:space="preserve"> 42187 du vendredi 14 mars 2025 »</w:t>
      </w:r>
      <w:r w:rsidRPr="00797569">
        <w:rPr>
          <w:rFonts w:ascii="Arial" w:hAnsi="Arial" w:cs="Arial"/>
          <w:sz w:val="22"/>
          <w:szCs w:val="22"/>
        </w:rPr>
        <w:t xml:space="preserve"> et sur le site de </w:t>
      </w:r>
      <w:r w:rsidRPr="00797569">
        <w:rPr>
          <w:rFonts w:ascii="Arial" w:hAnsi="Arial" w:cs="Arial"/>
          <w:b/>
          <w:sz w:val="22"/>
          <w:szCs w:val="22"/>
        </w:rPr>
        <w:t>l’UTE à la même date</w:t>
      </w:r>
      <w:r w:rsidRPr="00797569">
        <w:rPr>
          <w:rFonts w:ascii="Arial" w:hAnsi="Arial" w:cs="Arial"/>
          <w:sz w:val="22"/>
          <w:szCs w:val="22"/>
        </w:rPr>
        <w:t>.</w:t>
      </w:r>
    </w:p>
    <w:p w:rsidR="00B718FA" w:rsidRPr="00797569" w:rsidRDefault="00B718FA" w:rsidP="00B718FA">
      <w:pPr>
        <w:pStyle w:val="CharChar"/>
        <w:numPr>
          <w:ilvl w:val="0"/>
          <w:numId w:val="2"/>
        </w:numPr>
        <w:tabs>
          <w:tab w:val="left" w:pos="0"/>
        </w:tabs>
        <w:spacing w:before="120" w:after="120" w:line="240" w:lineRule="exact"/>
        <w:ind w:left="576" w:hanging="426"/>
        <w:jc w:val="both"/>
        <w:rPr>
          <w:rFonts w:ascii="Arial" w:hAnsi="Arial" w:cs="Arial"/>
          <w:color w:val="000000" w:themeColor="text1"/>
          <w:sz w:val="22"/>
          <w:szCs w:val="22"/>
        </w:rPr>
      </w:pPr>
      <w:r w:rsidRPr="00797569">
        <w:rPr>
          <w:rFonts w:ascii="Arial" w:hAnsi="Arial" w:cs="Arial"/>
          <w:color w:val="000000" w:themeColor="text1"/>
          <w:sz w:val="22"/>
          <w:szCs w:val="22"/>
        </w:rPr>
        <w:t>L’acheteur invite à présent les soumissionnaires remplissant les conditions requises à communiquer leurs offres, en version électronique</w:t>
      </w:r>
      <w:r>
        <w:rPr>
          <w:rFonts w:ascii="Arial" w:hAnsi="Arial" w:cs="Arial"/>
          <w:color w:val="000000" w:themeColor="text1"/>
          <w:sz w:val="22"/>
          <w:szCs w:val="22"/>
        </w:rPr>
        <w:t xml:space="preserve"> ou physique</w:t>
      </w:r>
      <w:r w:rsidRPr="00797569">
        <w:rPr>
          <w:rFonts w:ascii="Arial" w:hAnsi="Arial" w:cs="Arial"/>
          <w:color w:val="000000" w:themeColor="text1"/>
          <w:sz w:val="22"/>
          <w:szCs w:val="22"/>
        </w:rPr>
        <w:t xml:space="preserve">, pour la </w:t>
      </w:r>
      <w:r w:rsidRPr="00797569">
        <w:rPr>
          <w:rFonts w:ascii="Arial" w:hAnsi="Arial" w:cs="Arial"/>
          <w:b/>
          <w:color w:val="000000" w:themeColor="text1"/>
          <w:sz w:val="22"/>
          <w:szCs w:val="22"/>
        </w:rPr>
        <w:t xml:space="preserve">fourniture de </w:t>
      </w:r>
      <w:r w:rsidRPr="00797569">
        <w:rPr>
          <w:rFonts w:ascii="Arial" w:hAnsi="Arial" w:cs="Arial"/>
          <w:b/>
          <w:bCs/>
          <w:color w:val="000000" w:themeColor="text1"/>
          <w:sz w:val="22"/>
          <w:szCs w:val="22"/>
        </w:rPr>
        <w:t>matériels de pêche pour des associations de pêcheurs de l’AP3B</w:t>
      </w:r>
      <w:r w:rsidRPr="00797569">
        <w:rPr>
          <w:rFonts w:ascii="Arial" w:hAnsi="Arial" w:cs="Arial"/>
          <w:color w:val="000000" w:themeColor="text1"/>
          <w:sz w:val="22"/>
          <w:szCs w:val="22"/>
        </w:rPr>
        <w:t>. De plus amples informations concernant ces biens et les services connexes sont précisées dans les spécifications techniques, le bordereau des quantités et calendrier de livrai</w:t>
      </w:r>
      <w:r>
        <w:rPr>
          <w:rFonts w:ascii="Arial" w:hAnsi="Arial" w:cs="Arial"/>
          <w:color w:val="000000" w:themeColor="text1"/>
          <w:sz w:val="22"/>
          <w:szCs w:val="22"/>
        </w:rPr>
        <w:t>son qui figurent dans le</w:t>
      </w:r>
      <w:r w:rsidRPr="00797569">
        <w:rPr>
          <w:rFonts w:ascii="Arial" w:hAnsi="Arial" w:cs="Arial"/>
          <w:color w:val="000000" w:themeColor="text1"/>
          <w:sz w:val="22"/>
          <w:szCs w:val="22"/>
        </w:rPr>
        <w:t xml:space="preserve"> dossier d’appel d’offres</w:t>
      </w:r>
      <w:r w:rsidR="00E54C59">
        <w:rPr>
          <w:rFonts w:ascii="Arial" w:hAnsi="Arial" w:cs="Arial"/>
          <w:color w:val="000000" w:themeColor="text1"/>
          <w:sz w:val="22"/>
          <w:szCs w:val="22"/>
        </w:rPr>
        <w:t>.</w:t>
      </w:r>
      <w:r>
        <w:rPr>
          <w:rFonts w:ascii="Arial" w:hAnsi="Arial" w:cs="Arial"/>
          <w:color w:val="000000" w:themeColor="text1"/>
          <w:sz w:val="22"/>
          <w:szCs w:val="22"/>
        </w:rPr>
        <w:t xml:space="preserve"> </w:t>
      </w:r>
    </w:p>
    <w:p w:rsidR="00B718FA" w:rsidRPr="00797569" w:rsidRDefault="00B718FA" w:rsidP="00B718FA">
      <w:pPr>
        <w:pStyle w:val="CharChar"/>
        <w:numPr>
          <w:ilvl w:val="0"/>
          <w:numId w:val="2"/>
        </w:numPr>
        <w:tabs>
          <w:tab w:val="left" w:pos="0"/>
        </w:tabs>
        <w:spacing w:before="120" w:after="120" w:line="240" w:lineRule="exact"/>
        <w:ind w:left="576" w:hanging="426"/>
        <w:jc w:val="both"/>
        <w:rPr>
          <w:rFonts w:ascii="Arial" w:hAnsi="Arial" w:cs="Arial"/>
          <w:color w:val="000000" w:themeColor="text1"/>
          <w:sz w:val="22"/>
          <w:szCs w:val="22"/>
        </w:rPr>
      </w:pPr>
      <w:r w:rsidRPr="00797569">
        <w:rPr>
          <w:rFonts w:ascii="Arial" w:hAnsi="Arial" w:cs="Arial"/>
          <w:color w:val="000000" w:themeColor="text1"/>
          <w:sz w:val="22"/>
          <w:szCs w:val="22"/>
        </w:rPr>
        <w:t>L’appel d’offres est ouvert à quiconque souhaite y répondre, pourvu qu’il remplisse les conditions requises. Sous réserve des restrictions énoncées dans le dossier d’appel d’offres, les entités habilitées peuvent s’associer à d’autres soumissionnaires afin d’accroître leur capacité à livrer les biens et services connexes.</w:t>
      </w:r>
    </w:p>
    <w:p w:rsidR="00B718FA" w:rsidRPr="00797569" w:rsidRDefault="00B718FA" w:rsidP="00B718FA">
      <w:pPr>
        <w:pStyle w:val="CharChar"/>
        <w:numPr>
          <w:ilvl w:val="0"/>
          <w:numId w:val="2"/>
        </w:numPr>
        <w:tabs>
          <w:tab w:val="left" w:pos="0"/>
        </w:tabs>
        <w:spacing w:before="120" w:after="120" w:line="240" w:lineRule="exact"/>
        <w:ind w:left="576" w:hanging="426"/>
        <w:jc w:val="both"/>
        <w:rPr>
          <w:rFonts w:ascii="Arial" w:hAnsi="Arial" w:cs="Arial"/>
          <w:color w:val="000000" w:themeColor="text1"/>
          <w:sz w:val="22"/>
          <w:szCs w:val="22"/>
        </w:rPr>
      </w:pPr>
      <w:r w:rsidRPr="00797569">
        <w:rPr>
          <w:rFonts w:ascii="Arial" w:hAnsi="Arial" w:cs="Arial"/>
          <w:color w:val="000000" w:themeColor="text1"/>
          <w:sz w:val="22"/>
          <w:szCs w:val="22"/>
        </w:rPr>
        <w:t xml:space="preserve">Les biens et services connexes, ainsi que le marché qu’il est prévu d’attribuer, sont regroupés en un marché unique comprenant </w:t>
      </w:r>
      <w:r w:rsidRPr="00F17429">
        <w:rPr>
          <w:rFonts w:ascii="Arial" w:hAnsi="Arial" w:cs="Arial"/>
          <w:b/>
          <w:color w:val="000000" w:themeColor="text1"/>
          <w:sz w:val="22"/>
          <w:szCs w:val="22"/>
        </w:rPr>
        <w:t xml:space="preserve">la fourniture de bateaux de type </w:t>
      </w:r>
      <w:proofErr w:type="spellStart"/>
      <w:r w:rsidRPr="00F17429">
        <w:rPr>
          <w:rFonts w:ascii="Arial" w:hAnsi="Arial" w:cs="Arial"/>
          <w:b/>
          <w:color w:val="000000" w:themeColor="text1"/>
          <w:sz w:val="22"/>
          <w:szCs w:val="22"/>
        </w:rPr>
        <w:t>panga</w:t>
      </w:r>
      <w:proofErr w:type="spellEnd"/>
      <w:r w:rsidRPr="00F17429">
        <w:rPr>
          <w:rFonts w:ascii="Arial" w:hAnsi="Arial" w:cs="Arial"/>
          <w:b/>
          <w:color w:val="000000" w:themeColor="text1"/>
          <w:sz w:val="22"/>
          <w:szCs w:val="22"/>
        </w:rPr>
        <w:t>, de moteurs pour bateaux, d’accessoires et de services connexes</w:t>
      </w:r>
      <w:r w:rsidRPr="00797569">
        <w:rPr>
          <w:rFonts w:ascii="Arial" w:hAnsi="Arial" w:cs="Arial"/>
          <w:color w:val="000000" w:themeColor="text1"/>
          <w:sz w:val="22"/>
          <w:szCs w:val="22"/>
        </w:rPr>
        <w:t xml:space="preserve">. La livraison devra être effectuée au </w:t>
      </w:r>
      <w:r w:rsidRPr="00F17429">
        <w:rPr>
          <w:rFonts w:ascii="Arial" w:hAnsi="Arial" w:cs="Arial"/>
          <w:b/>
          <w:color w:val="000000" w:themeColor="text1"/>
          <w:sz w:val="22"/>
          <w:szCs w:val="22"/>
        </w:rPr>
        <w:t>local de la Direction Départemental Agricole du Nord-Est à Fort-Liberté, Haïti</w:t>
      </w:r>
      <w:r w:rsidRPr="00797569">
        <w:rPr>
          <w:rFonts w:ascii="Arial" w:hAnsi="Arial" w:cs="Arial"/>
          <w:color w:val="000000" w:themeColor="text1"/>
          <w:sz w:val="22"/>
          <w:szCs w:val="22"/>
        </w:rPr>
        <w:t>.</w:t>
      </w:r>
    </w:p>
    <w:p w:rsidR="00B718FA" w:rsidRPr="00C06692" w:rsidRDefault="00B718FA" w:rsidP="00B718FA">
      <w:pPr>
        <w:pStyle w:val="CharChar"/>
        <w:numPr>
          <w:ilvl w:val="0"/>
          <w:numId w:val="2"/>
        </w:numPr>
        <w:tabs>
          <w:tab w:val="left" w:pos="0"/>
        </w:tabs>
        <w:spacing w:before="120" w:after="120" w:line="240" w:lineRule="exact"/>
        <w:ind w:left="576" w:hanging="426"/>
        <w:jc w:val="both"/>
        <w:rPr>
          <w:rFonts w:ascii="Arial" w:hAnsi="Arial" w:cs="Arial"/>
          <w:color w:val="000000" w:themeColor="text1"/>
          <w:sz w:val="22"/>
          <w:szCs w:val="22"/>
        </w:rPr>
      </w:pPr>
      <w:r w:rsidRPr="00797569">
        <w:rPr>
          <w:rFonts w:ascii="Arial" w:hAnsi="Arial" w:cs="Arial"/>
          <w:color w:val="000000" w:themeColor="text1"/>
          <w:sz w:val="22"/>
          <w:szCs w:val="22"/>
        </w:rPr>
        <w:t xml:space="preserve">Il a été décidé, pour le présent marché, de passer un </w:t>
      </w:r>
      <w:r w:rsidRPr="00797569">
        <w:rPr>
          <w:rFonts w:ascii="Arial" w:hAnsi="Arial" w:cs="Arial"/>
          <w:b/>
          <w:bCs/>
          <w:color w:val="000000" w:themeColor="text1"/>
          <w:sz w:val="22"/>
          <w:szCs w:val="22"/>
        </w:rPr>
        <w:t>appel d’offres international</w:t>
      </w:r>
      <w:r w:rsidRPr="00797569">
        <w:rPr>
          <w:rFonts w:ascii="Arial" w:hAnsi="Arial" w:cs="Arial"/>
          <w:color w:val="000000" w:themeColor="text1"/>
          <w:sz w:val="22"/>
          <w:szCs w:val="22"/>
        </w:rPr>
        <w:t>, offres qui seront évaluées selon la procédure décrite dans le dossier, conformément au Guide pratique</w:t>
      </w:r>
      <w:r w:rsidRPr="00C06692">
        <w:rPr>
          <w:rFonts w:ascii="Arial" w:hAnsi="Arial" w:cs="Arial"/>
          <w:color w:val="000000" w:themeColor="text1"/>
          <w:sz w:val="22"/>
          <w:szCs w:val="22"/>
        </w:rPr>
        <w:t xml:space="preserve"> de passation des marchés du FIDA consultable à l’adresse </w:t>
      </w:r>
      <w:hyperlink r:id="rId8" w:history="1">
        <w:r w:rsidRPr="00797569">
          <w:rPr>
            <w:rStyle w:val="Lienhypertexte"/>
            <w:rFonts w:ascii="Arial" w:hAnsi="Arial" w:cs="Arial"/>
            <w:sz w:val="22"/>
            <w:szCs w:val="22"/>
          </w:rPr>
          <w:t>www.ifad.org/fr/project-procurement</w:t>
        </w:r>
      </w:hyperlink>
      <w:r w:rsidRPr="00C06692">
        <w:rPr>
          <w:rFonts w:ascii="Arial" w:hAnsi="Arial" w:cs="Arial"/>
          <w:color w:val="000000" w:themeColor="text1"/>
          <w:sz w:val="22"/>
          <w:szCs w:val="22"/>
        </w:rPr>
        <w:t xml:space="preserve">. Le </w:t>
      </w:r>
      <w:r w:rsidRPr="00C06692">
        <w:rPr>
          <w:rFonts w:ascii="Arial" w:hAnsi="Arial" w:cs="Arial"/>
          <w:color w:val="000000" w:themeColor="text1"/>
          <w:sz w:val="22"/>
          <w:szCs w:val="22"/>
        </w:rPr>
        <w:lastRenderedPageBreak/>
        <w:t>processus d’appel d’offres international comportera, comme indiqué, un examen et une vérification des qualifications et des prestations antérieures ; il sera notamment procédé à un contrôle des références préalablement à l’attribution du marché.</w:t>
      </w:r>
    </w:p>
    <w:p w:rsidR="00B718FA" w:rsidRPr="007C6934" w:rsidRDefault="00B718FA" w:rsidP="00B718FA">
      <w:pPr>
        <w:pStyle w:val="CharChar"/>
        <w:numPr>
          <w:ilvl w:val="0"/>
          <w:numId w:val="2"/>
        </w:numPr>
        <w:tabs>
          <w:tab w:val="left" w:pos="0"/>
        </w:tabs>
        <w:spacing w:before="120" w:after="120" w:line="240" w:lineRule="exact"/>
        <w:ind w:left="576" w:hanging="426"/>
        <w:jc w:val="both"/>
        <w:rPr>
          <w:rFonts w:ascii="Arial" w:hAnsi="Arial" w:cs="Arial"/>
          <w:color w:val="000000" w:themeColor="text1"/>
          <w:sz w:val="22"/>
          <w:szCs w:val="22"/>
        </w:rPr>
      </w:pPr>
      <w:r w:rsidRPr="007C6934">
        <w:rPr>
          <w:rFonts w:ascii="Arial" w:hAnsi="Arial" w:cs="Arial"/>
          <w:color w:val="000000" w:themeColor="text1"/>
          <w:sz w:val="22"/>
          <w:szCs w:val="22"/>
        </w:rPr>
        <w:t xml:space="preserve">Veuillez noter qu'une séance d’information sera organisée à l’intention des soumissionnaires le </w:t>
      </w:r>
      <w:r w:rsidRPr="007C6934">
        <w:rPr>
          <w:rFonts w:ascii="Arial" w:hAnsi="Arial" w:cs="Arial"/>
          <w:b/>
          <w:sz w:val="22"/>
          <w:szCs w:val="22"/>
        </w:rPr>
        <w:t xml:space="preserve">17 septembre </w:t>
      </w:r>
      <w:r w:rsidRPr="007C6934">
        <w:rPr>
          <w:rFonts w:ascii="Arial" w:hAnsi="Arial" w:cs="Arial"/>
          <w:b/>
          <w:color w:val="000000" w:themeColor="text1"/>
          <w:sz w:val="22"/>
          <w:szCs w:val="22"/>
        </w:rPr>
        <w:t>2026</w:t>
      </w:r>
      <w:r w:rsidRPr="007C6934">
        <w:rPr>
          <w:rFonts w:ascii="Arial" w:hAnsi="Arial" w:cs="Arial"/>
          <w:sz w:val="22"/>
          <w:szCs w:val="22"/>
        </w:rPr>
        <w:t xml:space="preserve">, </w:t>
      </w:r>
      <w:r w:rsidRPr="007C6934">
        <w:rPr>
          <w:rFonts w:ascii="Arial" w:hAnsi="Arial" w:cs="Arial"/>
          <w:b/>
          <w:sz w:val="22"/>
          <w:szCs w:val="22"/>
        </w:rPr>
        <w:t>à 10</w:t>
      </w:r>
      <w:r w:rsidR="00E957B7">
        <w:rPr>
          <w:rFonts w:ascii="Arial" w:hAnsi="Arial" w:cs="Arial"/>
          <w:b/>
          <w:sz w:val="22"/>
          <w:szCs w:val="22"/>
        </w:rPr>
        <w:t xml:space="preserve"> </w:t>
      </w:r>
      <w:r w:rsidRPr="007C6934">
        <w:rPr>
          <w:rFonts w:ascii="Arial" w:hAnsi="Arial" w:cs="Arial"/>
          <w:b/>
          <w:sz w:val="22"/>
          <w:szCs w:val="22"/>
        </w:rPr>
        <w:t xml:space="preserve">h </w:t>
      </w:r>
      <w:r w:rsidR="00E957B7">
        <w:rPr>
          <w:rFonts w:ascii="Arial" w:hAnsi="Arial" w:cs="Arial"/>
          <w:b/>
          <w:sz w:val="22"/>
          <w:szCs w:val="22"/>
        </w:rPr>
        <w:t>00</w:t>
      </w:r>
      <w:bookmarkStart w:id="1" w:name="_GoBack"/>
      <w:bookmarkEnd w:id="1"/>
      <w:r w:rsidRPr="007C6934">
        <w:rPr>
          <w:rFonts w:ascii="Arial" w:hAnsi="Arial" w:cs="Arial"/>
          <w:b/>
          <w:sz w:val="22"/>
          <w:szCs w:val="22"/>
        </w:rPr>
        <w:t xml:space="preserve"> (heure locale) </w:t>
      </w:r>
      <w:r w:rsidRPr="007C6934">
        <w:rPr>
          <w:rFonts w:ascii="Arial" w:hAnsi="Arial" w:cs="Arial"/>
          <w:sz w:val="22"/>
          <w:szCs w:val="22"/>
        </w:rPr>
        <w:t xml:space="preserve">via le lien suivant : </w:t>
      </w:r>
      <w:r w:rsidRPr="007C6934">
        <w:rPr>
          <w:rFonts w:ascii="Arial" w:hAnsi="Arial" w:cs="Arial"/>
          <w:b/>
          <w:i/>
          <w:color w:val="0070C0"/>
          <w:sz w:val="22"/>
          <w:szCs w:val="22"/>
        </w:rPr>
        <w:t>meet.google.com/</w:t>
      </w:r>
      <w:proofErr w:type="spellStart"/>
      <w:r w:rsidRPr="007C6934">
        <w:rPr>
          <w:rFonts w:ascii="Arial" w:hAnsi="Arial" w:cs="Arial"/>
          <w:b/>
          <w:i/>
          <w:color w:val="0070C0"/>
          <w:sz w:val="22"/>
          <w:szCs w:val="22"/>
        </w:rPr>
        <w:t>omw-pfve-otw</w:t>
      </w:r>
      <w:proofErr w:type="spellEnd"/>
      <w:r w:rsidRPr="007C6934">
        <w:rPr>
          <w:rFonts w:ascii="Arial" w:hAnsi="Arial" w:cs="Arial"/>
          <w:color w:val="FF0000"/>
          <w:sz w:val="22"/>
          <w:szCs w:val="22"/>
        </w:rPr>
        <w:t xml:space="preserve"> </w:t>
      </w:r>
      <w:r w:rsidRPr="007C6934">
        <w:rPr>
          <w:rFonts w:ascii="Arial" w:hAnsi="Arial" w:cs="Arial"/>
          <w:sz w:val="22"/>
          <w:szCs w:val="22"/>
        </w:rPr>
        <w:t xml:space="preserve">et </w:t>
      </w:r>
      <w:r w:rsidRPr="007C6934">
        <w:rPr>
          <w:rFonts w:ascii="Arial" w:hAnsi="Arial" w:cs="Arial"/>
          <w:color w:val="000000" w:themeColor="text1"/>
          <w:sz w:val="22"/>
          <w:szCs w:val="22"/>
        </w:rPr>
        <w:t>selon les modalités indiquées dans les données particulières de l’appel d’offres, en section III du dossier.</w:t>
      </w:r>
    </w:p>
    <w:p w:rsidR="00B718FA" w:rsidRPr="007C6934" w:rsidRDefault="00B718FA" w:rsidP="00B718FA">
      <w:pPr>
        <w:pStyle w:val="CharChar"/>
        <w:numPr>
          <w:ilvl w:val="0"/>
          <w:numId w:val="2"/>
        </w:numPr>
        <w:tabs>
          <w:tab w:val="left" w:pos="0"/>
        </w:tabs>
        <w:spacing w:before="120" w:after="120" w:line="240" w:lineRule="exact"/>
        <w:ind w:left="576" w:hanging="426"/>
        <w:jc w:val="both"/>
        <w:rPr>
          <w:rFonts w:ascii="Arial" w:hAnsi="Arial" w:cs="Arial"/>
          <w:color w:val="000000" w:themeColor="text1"/>
          <w:sz w:val="22"/>
          <w:szCs w:val="22"/>
        </w:rPr>
      </w:pPr>
      <w:r w:rsidRPr="007C6934">
        <w:rPr>
          <w:rFonts w:ascii="Arial" w:hAnsi="Arial" w:cs="Arial"/>
          <w:color w:val="000000" w:themeColor="text1"/>
          <w:sz w:val="22"/>
          <w:szCs w:val="22"/>
        </w:rPr>
        <w:t xml:space="preserve">Les offres </w:t>
      </w:r>
      <w:r w:rsidR="00E54C59">
        <w:rPr>
          <w:rFonts w:ascii="Arial" w:hAnsi="Arial" w:cs="Arial"/>
          <w:color w:val="000000" w:themeColor="text1"/>
          <w:sz w:val="22"/>
          <w:szCs w:val="22"/>
        </w:rPr>
        <w:t xml:space="preserve">peuvent être </w:t>
      </w:r>
      <w:r w:rsidRPr="007C6934">
        <w:rPr>
          <w:rFonts w:ascii="Arial" w:hAnsi="Arial" w:cs="Arial"/>
          <w:color w:val="000000" w:themeColor="text1"/>
          <w:sz w:val="22"/>
          <w:szCs w:val="22"/>
        </w:rPr>
        <w:t xml:space="preserve">soumises par voie électronique et seront envoyées, via la plateforme Bonfire : </w:t>
      </w:r>
      <w:hyperlink r:id="rId9" w:history="1">
        <w:r w:rsidRPr="007C6934">
          <w:rPr>
            <w:rStyle w:val="Lienhypertexte"/>
            <w:rFonts w:ascii="Arial" w:hAnsi="Arial" w:cs="Arial"/>
            <w:sz w:val="22"/>
            <w:szCs w:val="22"/>
          </w:rPr>
          <w:t>https://ute-gouv-ht.bonfirehub.com</w:t>
        </w:r>
      </w:hyperlink>
      <w:r w:rsidRPr="007C6934">
        <w:rPr>
          <w:rFonts w:ascii="Arial" w:hAnsi="Arial" w:cs="Arial"/>
          <w:color w:val="000000" w:themeColor="text1"/>
          <w:sz w:val="22"/>
          <w:szCs w:val="22"/>
        </w:rPr>
        <w:t xml:space="preserve"> et selon les modalités indiquées dans les données particulières de l’appel d’offres – clause 25 des instructions à l’intention des soumissionnaires, au plus tard le </w:t>
      </w:r>
      <w:r w:rsidRPr="007C6934">
        <w:rPr>
          <w:rFonts w:ascii="Arial" w:hAnsi="Arial" w:cs="Arial"/>
          <w:b/>
          <w:sz w:val="22"/>
          <w:szCs w:val="22"/>
        </w:rPr>
        <w:t xml:space="preserve">6 octobre </w:t>
      </w:r>
      <w:r w:rsidR="00723CA1">
        <w:rPr>
          <w:rFonts w:ascii="Arial" w:hAnsi="Arial" w:cs="Arial"/>
          <w:b/>
          <w:color w:val="000000" w:themeColor="text1"/>
          <w:sz w:val="22"/>
          <w:szCs w:val="22"/>
        </w:rPr>
        <w:t>2026 à 11 h</w:t>
      </w:r>
      <w:r w:rsidRPr="007C6934">
        <w:rPr>
          <w:rFonts w:ascii="Arial" w:hAnsi="Arial" w:cs="Arial"/>
          <w:b/>
          <w:color w:val="000000" w:themeColor="text1"/>
          <w:sz w:val="22"/>
          <w:szCs w:val="22"/>
        </w:rPr>
        <w:t xml:space="preserve"> </w:t>
      </w:r>
      <w:r w:rsidR="00E957B7">
        <w:rPr>
          <w:rFonts w:ascii="Arial" w:hAnsi="Arial" w:cs="Arial"/>
          <w:b/>
          <w:color w:val="000000" w:themeColor="text1"/>
          <w:sz w:val="22"/>
          <w:szCs w:val="22"/>
        </w:rPr>
        <w:t xml:space="preserve">00 </w:t>
      </w:r>
      <w:r w:rsidRPr="007C6934">
        <w:rPr>
          <w:rFonts w:ascii="Arial" w:hAnsi="Arial" w:cs="Arial"/>
          <w:b/>
          <w:color w:val="000000" w:themeColor="text1"/>
          <w:sz w:val="22"/>
          <w:szCs w:val="22"/>
        </w:rPr>
        <w:t xml:space="preserve">(heure locale). </w:t>
      </w:r>
      <w:r w:rsidRPr="007C6934">
        <w:rPr>
          <w:rFonts w:ascii="Arial" w:hAnsi="Arial" w:cs="Arial"/>
          <w:color w:val="000000" w:themeColor="text1"/>
          <w:sz w:val="22"/>
          <w:szCs w:val="22"/>
        </w:rPr>
        <w:t xml:space="preserve">Les candidats qui souhaitent soumettre une offre devront se procurer le dossier d’appel d’offres via la plateforme </w:t>
      </w:r>
      <w:hyperlink r:id="rId10" w:history="1">
        <w:r w:rsidRPr="007C6934">
          <w:rPr>
            <w:rStyle w:val="Lienhypertexte"/>
            <w:rFonts w:ascii="Arial" w:hAnsi="Arial" w:cs="Arial"/>
            <w:sz w:val="22"/>
            <w:szCs w:val="22"/>
          </w:rPr>
          <w:t>https://ute-gouv-ht.bonfirehub.com</w:t>
        </w:r>
      </w:hyperlink>
      <w:r w:rsidRPr="007C6934">
        <w:rPr>
          <w:rFonts w:ascii="Arial" w:hAnsi="Arial" w:cs="Arial"/>
          <w:color w:val="000000" w:themeColor="text1"/>
          <w:sz w:val="22"/>
          <w:szCs w:val="22"/>
        </w:rPr>
        <w:t xml:space="preserve">, ou sur le site internet de l'UTE au </w:t>
      </w:r>
      <w:hyperlink r:id="rId11" w:history="1">
        <w:r w:rsidRPr="007C6934">
          <w:rPr>
            <w:rStyle w:val="Lienhypertexte"/>
            <w:rFonts w:ascii="Arial" w:hAnsi="Arial" w:cs="Arial"/>
            <w:sz w:val="22"/>
            <w:szCs w:val="22"/>
          </w:rPr>
          <w:t>www.ute.gouv.ht</w:t>
        </w:r>
      </w:hyperlink>
      <w:r w:rsidRPr="007C6934">
        <w:rPr>
          <w:rFonts w:ascii="Arial" w:hAnsi="Arial" w:cs="Arial"/>
          <w:color w:val="000000" w:themeColor="text1"/>
          <w:sz w:val="22"/>
          <w:szCs w:val="22"/>
        </w:rPr>
        <w:t>.</w:t>
      </w:r>
      <w:r w:rsidR="00E54C59">
        <w:rPr>
          <w:rFonts w:ascii="Arial" w:hAnsi="Arial" w:cs="Arial"/>
          <w:color w:val="000000" w:themeColor="text1"/>
          <w:sz w:val="22"/>
          <w:szCs w:val="22"/>
        </w:rPr>
        <w:t xml:space="preserve"> </w:t>
      </w:r>
    </w:p>
    <w:p w:rsidR="00B718FA" w:rsidRPr="007C6934" w:rsidRDefault="00B718FA" w:rsidP="00B718FA">
      <w:pPr>
        <w:pStyle w:val="CharChar"/>
        <w:numPr>
          <w:ilvl w:val="0"/>
          <w:numId w:val="2"/>
        </w:numPr>
        <w:tabs>
          <w:tab w:val="left" w:pos="0"/>
        </w:tabs>
        <w:spacing w:before="120" w:after="120" w:line="240" w:lineRule="exact"/>
        <w:ind w:left="576" w:hanging="426"/>
        <w:jc w:val="both"/>
        <w:rPr>
          <w:rFonts w:ascii="Arial" w:hAnsi="Arial" w:cs="Arial"/>
          <w:color w:val="000000" w:themeColor="text1"/>
          <w:sz w:val="22"/>
          <w:szCs w:val="22"/>
        </w:rPr>
      </w:pPr>
      <w:r w:rsidRPr="007C6934">
        <w:rPr>
          <w:rFonts w:ascii="Arial" w:hAnsi="Arial" w:cs="Arial"/>
          <w:color w:val="000000" w:themeColor="text1"/>
          <w:sz w:val="22"/>
          <w:szCs w:val="22"/>
        </w:rPr>
        <w:t xml:space="preserve">Les offres hors délai ne pourront pas être </w:t>
      </w:r>
      <w:proofErr w:type="spellStart"/>
      <w:r w:rsidRPr="007C6934">
        <w:rPr>
          <w:rFonts w:ascii="Arial" w:hAnsi="Arial" w:cs="Arial"/>
          <w:color w:val="000000" w:themeColor="text1"/>
          <w:sz w:val="22"/>
          <w:szCs w:val="22"/>
        </w:rPr>
        <w:t>téléversées</w:t>
      </w:r>
      <w:proofErr w:type="spellEnd"/>
      <w:r w:rsidRPr="007C6934">
        <w:rPr>
          <w:rFonts w:ascii="Arial" w:hAnsi="Arial" w:cs="Arial"/>
          <w:color w:val="000000" w:themeColor="text1"/>
          <w:sz w:val="22"/>
          <w:szCs w:val="22"/>
        </w:rPr>
        <w:t xml:space="preserve"> sur la plateforme Bonfire. Toutes les offres devront être accompagnées d’une déclaration de garantie de l’offre dont les modalités et le montant sont précisés dans les données particulières de l’appel d’offres.</w:t>
      </w:r>
    </w:p>
    <w:p w:rsidR="00B718FA" w:rsidRPr="007C6934" w:rsidRDefault="00B718FA" w:rsidP="00B718FA">
      <w:pPr>
        <w:pStyle w:val="CharChar"/>
        <w:numPr>
          <w:ilvl w:val="0"/>
          <w:numId w:val="2"/>
        </w:numPr>
        <w:tabs>
          <w:tab w:val="left" w:pos="0"/>
        </w:tabs>
        <w:spacing w:before="120" w:after="120" w:line="240" w:lineRule="exact"/>
        <w:ind w:left="576" w:hanging="426"/>
        <w:jc w:val="both"/>
        <w:rPr>
          <w:rFonts w:ascii="Arial" w:hAnsi="Arial" w:cs="Arial"/>
          <w:color w:val="000000" w:themeColor="text1"/>
          <w:sz w:val="22"/>
          <w:szCs w:val="22"/>
        </w:rPr>
      </w:pPr>
      <w:r>
        <w:rPr>
          <w:rFonts w:ascii="Arial" w:hAnsi="Arial" w:cs="Arial"/>
          <w:color w:val="000000" w:themeColor="text1"/>
          <w:sz w:val="22"/>
          <w:szCs w:val="22"/>
        </w:rPr>
        <w:t>Veuillez noter que</w:t>
      </w:r>
      <w:r w:rsidRPr="007C6934">
        <w:rPr>
          <w:rFonts w:ascii="Arial" w:hAnsi="Arial" w:cs="Arial"/>
          <w:color w:val="000000" w:themeColor="text1"/>
          <w:sz w:val="22"/>
          <w:szCs w:val="22"/>
        </w:rPr>
        <w:t xml:space="preserve"> les offres électroniques </w:t>
      </w:r>
      <w:r w:rsidR="00E54C59">
        <w:rPr>
          <w:rFonts w:ascii="Arial" w:hAnsi="Arial" w:cs="Arial"/>
          <w:color w:val="000000" w:themeColor="text1"/>
          <w:sz w:val="22"/>
          <w:szCs w:val="22"/>
        </w:rPr>
        <w:t xml:space="preserve">et physiques </w:t>
      </w:r>
      <w:r w:rsidRPr="007C6934">
        <w:rPr>
          <w:rFonts w:ascii="Arial" w:hAnsi="Arial" w:cs="Arial"/>
          <w:color w:val="000000" w:themeColor="text1"/>
          <w:sz w:val="22"/>
          <w:szCs w:val="22"/>
        </w:rPr>
        <w:t>sont acceptées.</w:t>
      </w:r>
    </w:p>
    <w:p w:rsidR="00B718FA" w:rsidRPr="00B718FA" w:rsidRDefault="00B718FA" w:rsidP="00B718FA">
      <w:pPr>
        <w:spacing w:before="1200"/>
        <w:ind w:left="864"/>
        <w:jc w:val="right"/>
        <w:rPr>
          <w:rFonts w:cs="Arial"/>
          <w:color w:val="000000" w:themeColor="text1"/>
          <w:sz w:val="22"/>
          <w:szCs w:val="22"/>
          <w:lang w:val="en-US"/>
        </w:rPr>
      </w:pPr>
      <w:r w:rsidRPr="00B718FA">
        <w:rPr>
          <w:rFonts w:cs="Arial"/>
          <w:color w:val="000000" w:themeColor="text1"/>
          <w:sz w:val="22"/>
          <w:szCs w:val="22"/>
          <w:lang w:val="en-US"/>
        </w:rPr>
        <w:t>Jean-Mary M. GEORGES Junior</w:t>
      </w:r>
    </w:p>
    <w:p w:rsidR="00B718FA" w:rsidRPr="00B718FA" w:rsidRDefault="00B718FA" w:rsidP="00B718FA">
      <w:pPr>
        <w:tabs>
          <w:tab w:val="left" w:pos="0"/>
        </w:tabs>
        <w:spacing w:after="120" w:line="240" w:lineRule="exact"/>
        <w:ind w:left="-288" w:right="864"/>
        <w:jc w:val="right"/>
        <w:rPr>
          <w:rFonts w:cs="Arial"/>
          <w:b/>
          <w:bCs/>
          <w:color w:val="000000" w:themeColor="text1"/>
          <w:sz w:val="22"/>
          <w:szCs w:val="22"/>
          <w:lang w:val="en-US"/>
        </w:rPr>
        <w:sectPr w:rsidR="00B718FA" w:rsidRPr="00B718FA" w:rsidSect="00B95679">
          <w:footerReference w:type="first" r:id="rId12"/>
          <w:pgSz w:w="11907" w:h="16840" w:code="9"/>
          <w:pgMar w:top="1440" w:right="1008" w:bottom="1440" w:left="1008" w:header="706" w:footer="706" w:gutter="0"/>
          <w:cols w:space="708"/>
          <w:titlePg/>
          <w:docGrid w:linePitch="360"/>
        </w:sectPr>
      </w:pPr>
      <w:proofErr w:type="spellStart"/>
      <w:r w:rsidRPr="00B718FA">
        <w:rPr>
          <w:rFonts w:cs="Arial"/>
          <w:color w:val="000000" w:themeColor="text1"/>
          <w:sz w:val="22"/>
          <w:szCs w:val="22"/>
          <w:lang w:val="en-US"/>
        </w:rPr>
        <w:t>Directeur</w:t>
      </w:r>
      <w:proofErr w:type="spellEnd"/>
      <w:r w:rsidRPr="00B718FA">
        <w:rPr>
          <w:rFonts w:cs="Arial"/>
          <w:color w:val="000000" w:themeColor="text1"/>
          <w:sz w:val="22"/>
          <w:szCs w:val="22"/>
          <w:lang w:val="en-US"/>
        </w:rPr>
        <w:t xml:space="preserve"> </w:t>
      </w:r>
      <w:proofErr w:type="spellStart"/>
      <w:r w:rsidRPr="00B718FA">
        <w:rPr>
          <w:rFonts w:cs="Arial"/>
          <w:color w:val="000000" w:themeColor="text1"/>
          <w:sz w:val="22"/>
          <w:szCs w:val="22"/>
          <w:lang w:val="en-US"/>
        </w:rPr>
        <w:t>exécut</w:t>
      </w:r>
      <w:r>
        <w:rPr>
          <w:rFonts w:cs="Arial"/>
          <w:color w:val="000000" w:themeColor="text1"/>
          <w:sz w:val="22"/>
          <w:szCs w:val="22"/>
          <w:lang w:val="en-US"/>
        </w:rPr>
        <w:t>if</w:t>
      </w:r>
      <w:proofErr w:type="spellEnd"/>
    </w:p>
    <w:p w:rsidR="00876D4A" w:rsidRPr="00B718FA" w:rsidRDefault="00876D4A" w:rsidP="00B718FA">
      <w:pPr>
        <w:rPr>
          <w:lang w:val="en-US"/>
        </w:rPr>
      </w:pPr>
    </w:p>
    <w:sectPr w:rsidR="00876D4A" w:rsidRPr="00B718F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18FA" w:rsidRDefault="00B718FA" w:rsidP="00B718FA">
      <w:r>
        <w:separator/>
      </w:r>
    </w:p>
  </w:endnote>
  <w:endnote w:type="continuationSeparator" w:id="0">
    <w:p w:rsidR="00B718FA" w:rsidRDefault="00B718FA" w:rsidP="00B71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515" w:rsidRDefault="00E957B7">
    <w:pPr>
      <w:pStyle w:val="Pieddepage"/>
      <w:jc w:val="right"/>
    </w:pPr>
  </w:p>
  <w:p w:rsidR="000A0515" w:rsidRPr="00E82F7F" w:rsidRDefault="00E957B7" w:rsidP="000D3BA2">
    <w:pPr>
      <w:pStyle w:val="Pieddepage"/>
      <w:tabs>
        <w:tab w:val="left" w:pos="395"/>
        <w:tab w:val="left" w:pos="1646"/>
      </w:tabs>
      <w:rPr>
        <w:rFonts w:asciiTheme="minorBidi" w:hAnsiTheme="minorBidi" w:cstheme="minorBidi"/>
        <w:b/>
        <w:bCs/>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18FA" w:rsidRDefault="00B718FA" w:rsidP="00B718FA">
      <w:r>
        <w:separator/>
      </w:r>
    </w:p>
  </w:footnote>
  <w:footnote w:type="continuationSeparator" w:id="0">
    <w:p w:rsidR="00B718FA" w:rsidRDefault="00B718FA" w:rsidP="00B718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662CF"/>
    <w:multiLevelType w:val="multilevel"/>
    <w:tmpl w:val="9E165422"/>
    <w:lvl w:ilvl="0">
      <w:start w:val="1"/>
      <w:numFmt w:val="decimal"/>
      <w:pStyle w:val="IFADparagraphnumbering"/>
      <w:lvlText w:val="%1."/>
      <w:lvlJc w:val="left"/>
      <w:pPr>
        <w:tabs>
          <w:tab w:val="num" w:pos="567"/>
        </w:tabs>
        <w:ind w:left="567" w:hanging="567"/>
      </w:pPr>
      <w:rPr>
        <w:rFonts w:ascii="Verdana" w:hAnsi="Verdana" w:hint="default"/>
        <w:b w:val="0"/>
        <w:i w:val="0"/>
        <w:sz w:val="20"/>
      </w:rPr>
    </w:lvl>
    <w:lvl w:ilvl="1">
      <w:start w:val="1"/>
      <w:numFmt w:val="lowerLetter"/>
      <w:pStyle w:val="IFADparagraphno2ndlevel"/>
      <w:lvlText w:val="(%2)"/>
      <w:lvlJc w:val="left"/>
      <w:pPr>
        <w:tabs>
          <w:tab w:val="num" w:pos="1134"/>
        </w:tabs>
        <w:ind w:left="1134" w:hanging="567"/>
      </w:pPr>
      <w:rPr>
        <w:rFonts w:ascii="Verdana" w:hAnsi="Verdana" w:hint="default"/>
        <w:b w:val="0"/>
        <w:i w:val="0"/>
        <w:sz w:val="20"/>
      </w:rPr>
    </w:lvl>
    <w:lvl w:ilvl="2">
      <w:start w:val="1"/>
      <w:numFmt w:val="lowerLetter"/>
      <w:lvlText w:val="%3)"/>
      <w:lvlJc w:val="left"/>
      <w:pPr>
        <w:tabs>
          <w:tab w:val="num" w:pos="1494"/>
        </w:tabs>
        <w:ind w:left="1494" w:hanging="360"/>
      </w:pPr>
      <w:rPr>
        <w:rFonts w:ascii="Verdana" w:hAnsi="Verdana" w:hint="default"/>
        <w:b w:val="0"/>
        <w:i w:val="0"/>
        <w:sz w:val="20"/>
      </w:rPr>
    </w:lvl>
    <w:lvl w:ilvl="3">
      <w:start w:val="1"/>
      <w:numFmt w:val="lowerLetter"/>
      <w:lvlText w:val="%4)"/>
      <w:lvlJc w:val="left"/>
      <w:pPr>
        <w:tabs>
          <w:tab w:val="num" w:pos="2061"/>
        </w:tabs>
        <w:ind w:left="2061" w:hanging="360"/>
      </w:pPr>
      <w:rPr>
        <w:rFonts w:ascii="Verdana" w:hAnsi="Verdana" w:hint="default"/>
        <w:b w:val="0"/>
        <w:i w:val="0"/>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2C7423F3"/>
    <w:multiLevelType w:val="hybridMultilevel"/>
    <w:tmpl w:val="20082BF0"/>
    <w:styleLink w:val="BSFCheckboxBullets"/>
    <w:lvl w:ilvl="0" w:tplc="1E2CF4F6">
      <w:start w:val="1"/>
      <w:numFmt w:val="decimal"/>
      <w:lvlText w:val="%1."/>
      <w:lvlJc w:val="left"/>
      <w:pPr>
        <w:ind w:left="720" w:hanging="360"/>
      </w:pPr>
      <w:rPr>
        <w:b w:val="0"/>
        <w:i w:val="0"/>
        <w:color w:val="000000" w:themeColor="text1"/>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BC10EE"/>
    <w:multiLevelType w:val="hybridMultilevel"/>
    <w:tmpl w:val="2AC2977A"/>
    <w:lvl w:ilvl="0" w:tplc="FFFFFFFF">
      <w:start w:val="1"/>
      <w:numFmt w:val="decimal"/>
      <w:pStyle w:val="CharChar"/>
      <w:lvlText w:val="%1."/>
      <w:lvlJc w:val="left"/>
      <w:pPr>
        <w:tabs>
          <w:tab w:val="num" w:pos="720"/>
        </w:tabs>
        <w:ind w:left="720" w:hanging="720"/>
      </w:pPr>
      <w:rPr>
        <w:rFonts w:hint="default"/>
      </w:rPr>
    </w:lvl>
    <w:lvl w:ilvl="1" w:tplc="FFFFFFFF">
      <w:start w:val="1"/>
      <w:numFmt w:val="lowerLetter"/>
      <w:lvlText w:val="%2."/>
      <w:lvlJc w:val="left"/>
      <w:pPr>
        <w:tabs>
          <w:tab w:val="num" w:pos="1080"/>
        </w:tabs>
        <w:ind w:left="1080" w:hanging="360"/>
      </w:pPr>
    </w:lvl>
    <w:lvl w:ilvl="2" w:tplc="26CA93CC">
      <w:start w:val="1"/>
      <w:numFmt w:val="lowerLetter"/>
      <w:lvlText w:val="(%3)"/>
      <w:lvlJc w:val="right"/>
      <w:pPr>
        <w:tabs>
          <w:tab w:val="num" w:pos="1800"/>
        </w:tabs>
        <w:ind w:left="1800" w:hanging="180"/>
      </w:pPr>
      <w:rPr>
        <w:rFonts w:ascii="Times New Roman" w:eastAsia="Times New Roman" w:hAnsi="Times New Roman" w:cs="Times New Roman"/>
      </w:rPr>
    </w:lvl>
    <w:lvl w:ilvl="3" w:tplc="04100017">
      <w:start w:val="1"/>
      <w:numFmt w:val="lowerLetter"/>
      <w:lvlText w:val="%4)"/>
      <w:lvlJc w:val="left"/>
      <w:pPr>
        <w:ind w:left="2520" w:hanging="360"/>
      </w:pPr>
      <w:rPr>
        <w:rFonts w:hint="default"/>
      </w:r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8FA"/>
    <w:rsid w:val="00344962"/>
    <w:rsid w:val="00723CA1"/>
    <w:rsid w:val="00876D4A"/>
    <w:rsid w:val="00B718FA"/>
    <w:rsid w:val="00E54C59"/>
    <w:rsid w:val="00E95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7F645"/>
  <w15:chartTrackingRefBased/>
  <w15:docId w15:val="{0D08B61B-3C69-46D6-B42A-47ECC3DA5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8FA"/>
    <w:pPr>
      <w:spacing w:after="0" w:line="240" w:lineRule="auto"/>
    </w:pPr>
    <w:rPr>
      <w:rFonts w:ascii="Arial" w:eastAsia="Times New Roman" w:hAnsi="Arial" w:cs="Times New Roman"/>
      <w:sz w:val="24"/>
      <w:szCs w:val="24"/>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aliases w:val="TOC ADB"/>
    <w:uiPriority w:val="99"/>
    <w:qFormat/>
    <w:rsid w:val="00B718FA"/>
    <w:rPr>
      <w:color w:val="0000FF"/>
      <w:u w:val="single"/>
    </w:rPr>
  </w:style>
  <w:style w:type="paragraph" w:styleId="Pieddepage">
    <w:name w:val="footer"/>
    <w:basedOn w:val="Normal"/>
    <w:link w:val="PieddepageCar"/>
    <w:uiPriority w:val="99"/>
    <w:rsid w:val="00B718FA"/>
    <w:pPr>
      <w:tabs>
        <w:tab w:val="center" w:pos="4320"/>
        <w:tab w:val="right" w:pos="8640"/>
      </w:tabs>
    </w:pPr>
  </w:style>
  <w:style w:type="character" w:customStyle="1" w:styleId="PieddepageCar">
    <w:name w:val="Pied de page Car"/>
    <w:basedOn w:val="Policepardfaut"/>
    <w:link w:val="Pieddepage"/>
    <w:uiPriority w:val="99"/>
    <w:rsid w:val="00B718FA"/>
    <w:rPr>
      <w:rFonts w:ascii="Arial" w:eastAsia="Times New Roman" w:hAnsi="Arial" w:cs="Times New Roman"/>
      <w:sz w:val="24"/>
      <w:szCs w:val="24"/>
      <w:lang w:val="fr-FR"/>
    </w:rPr>
  </w:style>
  <w:style w:type="paragraph" w:styleId="Sansinterligne">
    <w:name w:val="No Spacing"/>
    <w:link w:val="SansinterligneCar"/>
    <w:uiPriority w:val="1"/>
    <w:qFormat/>
    <w:rsid w:val="00B718FA"/>
    <w:pPr>
      <w:spacing w:after="0" w:line="240" w:lineRule="auto"/>
    </w:pPr>
    <w:rPr>
      <w:rFonts w:ascii="Times New Roman" w:eastAsia="Times New Roman" w:hAnsi="Times New Roman" w:cs="Times New Roman"/>
      <w:sz w:val="24"/>
      <w:szCs w:val="24"/>
      <w:lang w:val="fr-FR"/>
    </w:rPr>
  </w:style>
  <w:style w:type="paragraph" w:customStyle="1" w:styleId="CharChar">
    <w:name w:val="Char Char"/>
    <w:basedOn w:val="Normal"/>
    <w:rsid w:val="00B718FA"/>
    <w:pPr>
      <w:numPr>
        <w:numId w:val="1"/>
      </w:numPr>
    </w:pPr>
    <w:rPr>
      <w:rFonts w:asciiTheme="minorHAnsi" w:hAnsiTheme="minorHAnsi"/>
    </w:rPr>
  </w:style>
  <w:style w:type="numbering" w:customStyle="1" w:styleId="BSFCheckboxBullets">
    <w:name w:val="BSF Checkbox Bullets"/>
    <w:basedOn w:val="Aucuneliste"/>
    <w:rsid w:val="00B718FA"/>
    <w:pPr>
      <w:numPr>
        <w:numId w:val="2"/>
      </w:numPr>
    </w:pPr>
  </w:style>
  <w:style w:type="paragraph" w:customStyle="1" w:styleId="IFADparagraphnumbering">
    <w:name w:val="IFAD paragraph numbering"/>
    <w:basedOn w:val="Normal"/>
    <w:link w:val="IFADparagraphnumberingCharChar"/>
    <w:rsid w:val="00B718FA"/>
    <w:pPr>
      <w:numPr>
        <w:numId w:val="3"/>
      </w:numPr>
      <w:tabs>
        <w:tab w:val="left" w:pos="1134"/>
      </w:tabs>
      <w:suppressAutoHyphens/>
      <w:spacing w:after="120"/>
    </w:pPr>
    <w:rPr>
      <w:rFonts w:ascii="Verdana" w:eastAsia="MS Mincho" w:hAnsi="Verdana" w:cs="Arial"/>
      <w:kern w:val="2"/>
      <w:sz w:val="20"/>
      <w:szCs w:val="20"/>
    </w:rPr>
  </w:style>
  <w:style w:type="paragraph" w:customStyle="1" w:styleId="IFADparagraphno2ndlevel">
    <w:name w:val="IFAD paragraph no. 2nd level"/>
    <w:basedOn w:val="Normal"/>
    <w:rsid w:val="00B718FA"/>
    <w:pPr>
      <w:numPr>
        <w:ilvl w:val="1"/>
        <w:numId w:val="3"/>
      </w:numPr>
      <w:spacing w:after="120"/>
    </w:pPr>
    <w:rPr>
      <w:rFonts w:ascii="Verdana" w:hAnsi="Verdana" w:cs="Arial"/>
      <w:sz w:val="20"/>
      <w:szCs w:val="20"/>
    </w:rPr>
  </w:style>
  <w:style w:type="character" w:customStyle="1" w:styleId="IFADparagraphnumberingCharChar">
    <w:name w:val="IFAD paragraph numbering Char Char"/>
    <w:link w:val="IFADparagraphnumbering"/>
    <w:locked/>
    <w:rsid w:val="00B718FA"/>
    <w:rPr>
      <w:rFonts w:ascii="Verdana" w:eastAsia="MS Mincho" w:hAnsi="Verdana" w:cs="Arial"/>
      <w:kern w:val="2"/>
      <w:sz w:val="20"/>
      <w:szCs w:val="20"/>
      <w:lang w:val="fr-FR"/>
    </w:rPr>
  </w:style>
  <w:style w:type="character" w:customStyle="1" w:styleId="SansinterligneCar">
    <w:name w:val="Sans interligne Car"/>
    <w:basedOn w:val="Policepardfaut"/>
    <w:link w:val="Sansinterligne"/>
    <w:uiPriority w:val="1"/>
    <w:rsid w:val="00B718FA"/>
    <w:rPr>
      <w:rFonts w:ascii="Times New Roman" w:eastAsia="Times New Roman" w:hAnsi="Times New Roman" w:cs="Times New Roman"/>
      <w:sz w:val="24"/>
      <w:szCs w:val="24"/>
      <w:lang w:val="fr-FR"/>
    </w:rPr>
  </w:style>
  <w:style w:type="paragraph" w:styleId="En-tte">
    <w:name w:val="header"/>
    <w:basedOn w:val="Normal"/>
    <w:link w:val="En-tteCar"/>
    <w:uiPriority w:val="99"/>
    <w:unhideWhenUsed/>
    <w:rsid w:val="00B718FA"/>
    <w:pPr>
      <w:tabs>
        <w:tab w:val="center" w:pos="4680"/>
        <w:tab w:val="right" w:pos="9360"/>
      </w:tabs>
    </w:pPr>
  </w:style>
  <w:style w:type="character" w:customStyle="1" w:styleId="En-tteCar">
    <w:name w:val="En-tête Car"/>
    <w:basedOn w:val="Policepardfaut"/>
    <w:link w:val="En-tte"/>
    <w:uiPriority w:val="99"/>
    <w:rsid w:val="00B718FA"/>
    <w:rPr>
      <w:rFonts w:ascii="Arial" w:eastAsia="Times New Roman" w:hAnsi="Arial" w:cs="Times New Roman"/>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fad.org/fr/project-procure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te.gouv.ht" TargetMode="External"/><Relationship Id="rId5" Type="http://schemas.openxmlformats.org/officeDocument/2006/relationships/footnotes" Target="footnotes.xml"/><Relationship Id="rId10" Type="http://schemas.openxmlformats.org/officeDocument/2006/relationships/hyperlink" Target="https://ute-gouv-ht.bonfirehub.com" TargetMode="External"/><Relationship Id="rId4" Type="http://schemas.openxmlformats.org/officeDocument/2006/relationships/webSettings" Target="webSettings.xml"/><Relationship Id="rId9" Type="http://schemas.openxmlformats.org/officeDocument/2006/relationships/hyperlink" Target="https://ute-gouv-ht.bonfirehub.com"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743</Words>
  <Characters>4237</Characters>
  <Application>Microsoft Office Word</Application>
  <DocSecurity>0</DocSecurity>
  <Lines>35</Lines>
  <Paragraphs>9</Paragraphs>
  <ScaleCrop>false</ScaleCrop>
  <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Lygens JOSEPH</dc:creator>
  <cp:keywords/>
  <dc:description/>
  <cp:lastModifiedBy>Lygens JOSEPH</cp:lastModifiedBy>
  <cp:revision>5</cp:revision>
  <dcterms:created xsi:type="dcterms:W3CDTF">2026-09-03T00:35:00Z</dcterms:created>
  <dcterms:modified xsi:type="dcterms:W3CDTF">2026-09-03T00:52:00Z</dcterms:modified>
</cp:coreProperties>
</file>