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9F3D5">
      <w:pPr>
        <w:shd w:val="clear" w:color="auto" w:fill="FFFFFF"/>
        <w:jc w:val="center"/>
        <w:rPr>
          <w:rFonts w:ascii="Arial" w:hAnsi="Arial" w:cs="Arial"/>
          <w:lang w:val="fr-FR"/>
        </w:rPr>
      </w:pPr>
      <w:r>
        <w:drawing>
          <wp:inline distT="0" distB="0" distL="0" distR="0">
            <wp:extent cx="1416050" cy="1117600"/>
            <wp:effectExtent l="0" t="0" r="0" b="6350"/>
            <wp:docPr id="1" name="Picture 1" descr="Armoiries small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moiries small we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16050" cy="1117600"/>
                    </a:xfrm>
                    <a:prstGeom prst="rect">
                      <a:avLst/>
                    </a:prstGeom>
                    <a:noFill/>
                    <a:ln>
                      <a:noFill/>
                    </a:ln>
                  </pic:spPr>
                </pic:pic>
              </a:graphicData>
            </a:graphic>
          </wp:inline>
        </w:drawing>
      </w:r>
    </w:p>
    <w:p w14:paraId="273BECC0">
      <w:pPr>
        <w:jc w:val="both"/>
        <w:rPr>
          <w:b/>
          <w:sz w:val="28"/>
          <w:szCs w:val="28"/>
          <w:lang w:val="fr-FR"/>
        </w:rPr>
      </w:pPr>
      <w:r>
        <w:rPr>
          <w:lang w:val="fr-FR"/>
        </w:rPr>
        <w:t xml:space="preserve">    </w:t>
      </w:r>
      <w:r>
        <w:rPr>
          <w:lang w:val="fr-FR"/>
        </w:rPr>
        <w:tab/>
      </w:r>
      <w:r>
        <w:rPr>
          <w:b/>
          <w:sz w:val="28"/>
          <w:szCs w:val="28"/>
          <w:lang w:val="fr-FR"/>
        </w:rPr>
        <w:t>MINISTERE DE LA SANTE PUBLIQUE ET DE LA POPULATION (MSPP)</w:t>
      </w:r>
    </w:p>
    <w:p w14:paraId="40F64855">
      <w:pPr>
        <w:spacing w:after="120" w:line="240" w:lineRule="auto"/>
        <w:jc w:val="center"/>
        <w:rPr>
          <w:b/>
          <w:lang w:val="fr-FR"/>
        </w:rPr>
      </w:pPr>
      <w:r>
        <w:rPr>
          <w:b/>
          <w:lang w:val="fr-FR"/>
        </w:rPr>
        <w:t>UNITE DE COORDINATION DES MALDIES INFECTIEUSES et TRANSMISSIBLES (UCMIT)</w:t>
      </w:r>
    </w:p>
    <w:p w14:paraId="4341C2C4">
      <w:pPr>
        <w:spacing w:after="120" w:line="240" w:lineRule="auto"/>
        <w:jc w:val="center"/>
        <w:rPr>
          <w:b/>
          <w:lang w:val="fr-FR"/>
        </w:rPr>
      </w:pPr>
      <w:r>
        <w:rPr>
          <w:b/>
          <w:lang w:val="fr-FR"/>
        </w:rPr>
        <w:t>PROGRAMME NATIONAL DE LUTTE CONTRE LE SIDA (PNLS)</w:t>
      </w:r>
    </w:p>
    <w:p w14:paraId="4CD9A388">
      <w:pPr>
        <w:spacing w:after="120" w:line="240" w:lineRule="auto"/>
        <w:jc w:val="center"/>
        <w:rPr>
          <w:b/>
          <w:sz w:val="28"/>
          <w:szCs w:val="28"/>
          <w:lang w:val="fr-FR"/>
        </w:rPr>
      </w:pPr>
      <w:r>
        <w:rPr>
          <w:b/>
          <w:sz w:val="28"/>
          <w:szCs w:val="28"/>
          <w:lang w:val="fr-FR"/>
        </w:rPr>
        <w:t>Service de Pr</w:t>
      </w:r>
      <w:r>
        <w:rPr>
          <w:rFonts w:cstheme="minorHAnsi"/>
          <w:b/>
          <w:sz w:val="28"/>
          <w:szCs w:val="28"/>
          <w:lang w:val="fr-FR"/>
        </w:rPr>
        <w:t>é</w:t>
      </w:r>
      <w:r>
        <w:rPr>
          <w:b/>
          <w:sz w:val="28"/>
          <w:szCs w:val="28"/>
          <w:lang w:val="fr-FR"/>
        </w:rPr>
        <w:t>vention</w:t>
      </w:r>
    </w:p>
    <w:p w14:paraId="6B5473C3">
      <w:pPr>
        <w:pStyle w:val="17"/>
        <w:jc w:val="center"/>
        <w:rPr>
          <w:lang w:val="fr-FR"/>
        </w:rPr>
      </w:pPr>
    </w:p>
    <w:p w14:paraId="348733D0">
      <w:pPr>
        <w:pStyle w:val="17"/>
        <w:jc w:val="center"/>
        <w:rPr>
          <w:kern w:val="0"/>
          <w:lang w:val="fr-FR"/>
          <w14:ligatures w14:val="none"/>
        </w:rPr>
      </w:pPr>
      <w:r>
        <w:rPr>
          <w:lang w:val="fr-FR"/>
        </w:rPr>
        <w:t>Termes de Référence</w:t>
      </w:r>
    </w:p>
    <w:p w14:paraId="41DB9551">
      <w:pPr>
        <w:pStyle w:val="16"/>
        <w:rPr>
          <w:lang w:val="fr-FR"/>
        </w:rPr>
      </w:pPr>
      <w:r>
        <w:rPr>
          <w:lang w:val="fr-FR"/>
        </w:rPr>
        <w:t>Acquisition de matériel et services de diffusion de messages numérisés et contrôlés sur écrans fixes pour 40 institutions de santé par l’UCMIT</w:t>
      </w:r>
    </w:p>
    <w:p w14:paraId="1FFC2DB4">
      <w:pPr>
        <w:pStyle w:val="2"/>
        <w:rPr>
          <w:rFonts w:eastAsia="Times New Roman"/>
          <w:lang w:val="fr-FR"/>
        </w:rPr>
      </w:pPr>
      <w:r>
        <w:rPr>
          <w:rFonts w:eastAsia="Times New Roman"/>
          <w:lang w:val="fr-FR"/>
        </w:rPr>
        <w:t>1. Introduction</w:t>
      </w:r>
    </w:p>
    <w:p w14:paraId="3A85B9BE">
      <w:pPr>
        <w:rPr>
          <w:rFonts w:eastAsiaTheme="minorEastAsia"/>
          <w:lang w:val="fr-FR"/>
        </w:rPr>
      </w:pPr>
      <w:r>
        <w:rPr>
          <w:lang w:val="fr-FR"/>
        </w:rPr>
        <w:t>L’Unité de Coordination des Maladies Infectieuses et Transmissibles (UCMIIT) du Ministère de la Santé Publique souhaite acquérir du matériel et des services permettant la diffusion de messages numérisés et contrôlés sur des écrans fixes, installés dans quarante (40) institutions de santé. L’objectif est d’améliorer la communication interne et externe concernant la prévention et la gestion des maladies infectieuses et transmissibles, en assurant une transmission efficace de l’information auprès du personnel et du public.</w:t>
      </w:r>
    </w:p>
    <w:p w14:paraId="37337CB3">
      <w:pPr>
        <w:rPr>
          <w:rFonts w:eastAsiaTheme="minorEastAsia"/>
          <w:lang w:val="fr-FR"/>
        </w:rPr>
      </w:pPr>
      <w:r>
        <w:rPr>
          <w:lang w:val="fr-FR"/>
        </w:rPr>
        <w:t>Le présent document définit les termes de référence pour la sélection d’une firme qualifiée, capable de fournir, installer et assurer la continuité des services de diffusion de messages numériques sur des écrans fixes, ainsi que la gestion centralisée et sécurisée des contenus diffusés dans 40 institutions de santé.</w:t>
      </w:r>
    </w:p>
    <w:p w14:paraId="4D43AE3A">
      <w:pPr>
        <w:pStyle w:val="3"/>
        <w:rPr>
          <w:rFonts w:eastAsia="Times New Roman"/>
          <w:lang w:val="fr-FR"/>
        </w:rPr>
      </w:pPr>
      <w:r>
        <w:rPr>
          <w:rFonts w:eastAsia="Times New Roman"/>
          <w:lang w:val="fr-FR"/>
        </w:rPr>
        <w:t>2. Portée des services</w:t>
      </w:r>
    </w:p>
    <w:p w14:paraId="387FC0AF">
      <w:pPr>
        <w:numPr>
          <w:ilvl w:val="0"/>
          <w:numId w:val="1"/>
        </w:numPr>
        <w:spacing w:line="276" w:lineRule="auto"/>
        <w:rPr>
          <w:rFonts w:eastAsia="Times New Roman"/>
          <w:lang w:val="fr-FR"/>
        </w:rPr>
      </w:pPr>
      <w:r>
        <w:rPr>
          <w:rFonts w:eastAsia="Times New Roman"/>
          <w:lang w:val="fr-FR"/>
        </w:rPr>
        <w:t>Fourniture et installation de matériel (écrans fixes, systèmes de contrôle, infrastructure réseau nécessaire).</w:t>
      </w:r>
    </w:p>
    <w:p w14:paraId="180FDCB5">
      <w:pPr>
        <w:numPr>
          <w:ilvl w:val="0"/>
          <w:numId w:val="1"/>
        </w:numPr>
        <w:spacing w:line="276" w:lineRule="auto"/>
        <w:rPr>
          <w:rFonts w:eastAsia="Times New Roman"/>
          <w:lang w:val="fr-FR"/>
        </w:rPr>
      </w:pPr>
      <w:r>
        <w:rPr>
          <w:rFonts w:eastAsia="Times New Roman"/>
          <w:lang w:val="fr-FR"/>
        </w:rPr>
        <w:t>Déploiement d’une plateforme de gestion centralisée des messages numérisés, avec contrôle d’accès et sécurité des données.</w:t>
      </w:r>
    </w:p>
    <w:p w14:paraId="3392CB25">
      <w:pPr>
        <w:numPr>
          <w:ilvl w:val="0"/>
          <w:numId w:val="1"/>
        </w:numPr>
        <w:spacing w:line="276" w:lineRule="auto"/>
        <w:rPr>
          <w:rFonts w:eastAsia="Times New Roman"/>
          <w:lang w:val="fr-FR"/>
        </w:rPr>
      </w:pPr>
      <w:r>
        <w:rPr>
          <w:rFonts w:eastAsia="Times New Roman"/>
          <w:lang w:val="fr-FR"/>
        </w:rPr>
        <w:t>Formation du personnel des institutions de santé à l’utilisation du système.</w:t>
      </w:r>
    </w:p>
    <w:p w14:paraId="2188178B">
      <w:pPr>
        <w:numPr>
          <w:ilvl w:val="0"/>
          <w:numId w:val="1"/>
        </w:numPr>
        <w:spacing w:line="276" w:lineRule="auto"/>
        <w:rPr>
          <w:rFonts w:eastAsia="Times New Roman"/>
          <w:lang w:val="fr-FR"/>
        </w:rPr>
      </w:pPr>
      <w:r>
        <w:rPr>
          <w:rFonts w:eastAsia="Times New Roman"/>
          <w:lang w:val="fr-FR"/>
        </w:rPr>
        <w:t>Maintenance préventive et corrective du matériel et des logiciels pendant la période contractuelle.</w:t>
      </w:r>
    </w:p>
    <w:p w14:paraId="7CFC05CF">
      <w:pPr>
        <w:numPr>
          <w:ilvl w:val="0"/>
          <w:numId w:val="1"/>
        </w:numPr>
        <w:spacing w:line="276" w:lineRule="auto"/>
        <w:rPr>
          <w:rFonts w:eastAsia="Times New Roman"/>
          <w:lang w:val="fr-FR"/>
        </w:rPr>
      </w:pPr>
      <w:r>
        <w:rPr>
          <w:rFonts w:eastAsia="Times New Roman"/>
          <w:lang w:val="fr-FR"/>
        </w:rPr>
        <w:t>Assistance technique et support utilisateur.</w:t>
      </w:r>
    </w:p>
    <w:p w14:paraId="6B77DFFD">
      <w:pPr>
        <w:pStyle w:val="3"/>
        <w:rPr>
          <w:rFonts w:eastAsia="Times New Roman"/>
          <w:lang w:val="fr-FR"/>
        </w:rPr>
      </w:pPr>
      <w:r>
        <w:rPr>
          <w:rFonts w:eastAsia="Times New Roman"/>
          <w:lang w:val="fr-FR"/>
        </w:rPr>
        <w:t>3. Critères d’éligibilité de la firme</w:t>
      </w:r>
    </w:p>
    <w:p w14:paraId="70D8EE9C">
      <w:pPr>
        <w:numPr>
          <w:ilvl w:val="0"/>
          <w:numId w:val="2"/>
        </w:numPr>
        <w:spacing w:line="276" w:lineRule="auto"/>
        <w:rPr>
          <w:rFonts w:eastAsia="Times New Roman"/>
          <w:lang w:val="fr-FR"/>
        </w:rPr>
      </w:pPr>
      <w:r>
        <w:rPr>
          <w:rFonts w:eastAsia="Times New Roman"/>
          <w:lang w:val="fr-FR"/>
        </w:rPr>
        <w:t>La firme doit avoir au moins dix (10) années d’expérience dans la fourniture de matériel et de services de diffusion de messages numériques sur écrans fixes, particulièrement dans le secteur de la santé ou domaines similaires. Des preuves de cette expérience devront être présentées.</w:t>
      </w:r>
    </w:p>
    <w:p w14:paraId="4D46C0B2">
      <w:pPr>
        <w:numPr>
          <w:ilvl w:val="0"/>
          <w:numId w:val="2"/>
        </w:numPr>
        <w:spacing w:line="276" w:lineRule="auto"/>
        <w:rPr>
          <w:rFonts w:eastAsia="Times New Roman"/>
          <w:lang w:val="fr-FR"/>
        </w:rPr>
      </w:pPr>
      <w:r>
        <w:rPr>
          <w:rFonts w:eastAsia="Times New Roman"/>
          <w:lang w:val="fr-FR"/>
        </w:rPr>
        <w:t>La firme doit fournir des lettres de satisfaction de 3 clients précédents, attestant de la qualité des services rendus dans le domaine sollicité.</w:t>
      </w:r>
    </w:p>
    <w:p w14:paraId="2E5B4767">
      <w:pPr>
        <w:numPr>
          <w:ilvl w:val="0"/>
          <w:numId w:val="2"/>
        </w:numPr>
        <w:spacing w:line="276" w:lineRule="auto"/>
        <w:rPr>
          <w:rFonts w:eastAsia="Times New Roman"/>
          <w:lang w:val="fr-FR"/>
        </w:rPr>
      </w:pPr>
      <w:r>
        <w:rPr>
          <w:rFonts w:eastAsia="Times New Roman"/>
          <w:lang w:val="fr-FR"/>
        </w:rPr>
        <w:t>La firme doit démontrer sa capacité technique et logistique à déployer le projet dans les délais impartis.</w:t>
      </w:r>
    </w:p>
    <w:p w14:paraId="7ECF12FB">
      <w:pPr>
        <w:numPr>
          <w:ilvl w:val="0"/>
          <w:numId w:val="2"/>
        </w:numPr>
        <w:spacing w:line="276" w:lineRule="auto"/>
        <w:rPr>
          <w:rFonts w:eastAsia="Times New Roman"/>
          <w:lang w:val="fr-FR"/>
        </w:rPr>
      </w:pPr>
      <w:r>
        <w:rPr>
          <w:rFonts w:eastAsia="Times New Roman"/>
          <w:lang w:val="fr-FR"/>
        </w:rPr>
        <w:t>La firme doit disposer d’un personnel qualifié pour l’installation, la formation et la maintenance.</w:t>
      </w:r>
    </w:p>
    <w:p w14:paraId="69181BD8">
      <w:pPr>
        <w:pStyle w:val="3"/>
        <w:rPr>
          <w:rFonts w:eastAsia="Times New Roman"/>
          <w:lang w:val="fr-FR"/>
        </w:rPr>
      </w:pPr>
      <w:r>
        <w:rPr>
          <w:rFonts w:eastAsia="Times New Roman"/>
          <w:lang w:val="fr-FR"/>
        </w:rPr>
        <w:t>4. Livrables attendus</w:t>
      </w:r>
    </w:p>
    <w:p w14:paraId="5CF126A0">
      <w:pPr>
        <w:numPr>
          <w:ilvl w:val="0"/>
          <w:numId w:val="3"/>
        </w:numPr>
        <w:spacing w:line="276" w:lineRule="auto"/>
        <w:rPr>
          <w:rFonts w:eastAsia="Times New Roman"/>
          <w:lang w:val="fr-FR"/>
        </w:rPr>
      </w:pPr>
      <w:r>
        <w:rPr>
          <w:rFonts w:eastAsia="Times New Roman"/>
          <w:lang w:val="fr-FR"/>
        </w:rPr>
        <w:t>Rapport d’installation du matériel dans chaque institution de santé.</w:t>
      </w:r>
    </w:p>
    <w:p w14:paraId="2A63BD51">
      <w:pPr>
        <w:numPr>
          <w:ilvl w:val="0"/>
          <w:numId w:val="3"/>
        </w:numPr>
        <w:spacing w:line="276" w:lineRule="auto"/>
        <w:rPr>
          <w:rFonts w:eastAsia="Times New Roman"/>
          <w:lang w:val="fr-FR"/>
        </w:rPr>
      </w:pPr>
      <w:r>
        <w:rPr>
          <w:rFonts w:eastAsia="Times New Roman"/>
          <w:lang w:val="fr-FR"/>
        </w:rPr>
        <w:t>Plateforme opérationnelle de gestion des messages numériques.</w:t>
      </w:r>
    </w:p>
    <w:p w14:paraId="4F628333">
      <w:pPr>
        <w:numPr>
          <w:ilvl w:val="0"/>
          <w:numId w:val="3"/>
        </w:numPr>
        <w:spacing w:line="276" w:lineRule="auto"/>
        <w:rPr>
          <w:rFonts w:eastAsia="Times New Roman"/>
          <w:lang w:val="fr-FR"/>
        </w:rPr>
      </w:pPr>
      <w:r>
        <w:rPr>
          <w:rFonts w:eastAsia="Times New Roman"/>
          <w:lang w:val="fr-FR"/>
        </w:rPr>
        <w:t>Manuel d’utilisation et documentation technique.</w:t>
      </w:r>
    </w:p>
    <w:p w14:paraId="11500CE7">
      <w:pPr>
        <w:numPr>
          <w:ilvl w:val="0"/>
          <w:numId w:val="3"/>
        </w:numPr>
        <w:spacing w:line="276" w:lineRule="auto"/>
        <w:rPr>
          <w:rFonts w:eastAsia="Times New Roman"/>
          <w:lang w:val="fr-FR"/>
        </w:rPr>
      </w:pPr>
      <w:r>
        <w:rPr>
          <w:rFonts w:eastAsia="Times New Roman"/>
          <w:lang w:val="fr-FR"/>
        </w:rPr>
        <w:t>Rapports de formation et attestations pour le personnel formé.</w:t>
      </w:r>
    </w:p>
    <w:p w14:paraId="470BB76F">
      <w:pPr>
        <w:numPr>
          <w:ilvl w:val="0"/>
          <w:numId w:val="3"/>
        </w:numPr>
        <w:spacing w:line="276" w:lineRule="auto"/>
        <w:rPr>
          <w:rFonts w:eastAsia="Times New Roman"/>
          <w:lang w:val="fr-FR"/>
        </w:rPr>
      </w:pPr>
      <w:r>
        <w:rPr>
          <w:rFonts w:eastAsia="Times New Roman"/>
          <w:lang w:val="fr-FR"/>
        </w:rPr>
        <w:t>Rapports périodiques de maintenance et d’assistance technique.</w:t>
      </w:r>
    </w:p>
    <w:p w14:paraId="2788FC09">
      <w:pPr>
        <w:pStyle w:val="3"/>
        <w:rPr>
          <w:rFonts w:eastAsia="Times New Roman"/>
          <w:lang w:val="fr-FR"/>
        </w:rPr>
      </w:pPr>
      <w:r>
        <w:rPr>
          <w:rFonts w:eastAsia="Times New Roman"/>
          <w:lang w:val="fr-FR"/>
        </w:rPr>
        <w:t>5. Modalités de soumission</w:t>
      </w:r>
    </w:p>
    <w:p w14:paraId="4D39AF86">
      <w:pPr>
        <w:rPr>
          <w:rFonts w:eastAsiaTheme="minorEastAsia"/>
          <w:lang w:val="fr-FR"/>
        </w:rPr>
      </w:pPr>
      <w:r>
        <w:rPr>
          <w:lang w:val="fr-FR"/>
        </w:rPr>
        <w:t>Les firmes intéressées devront soumettre un dossier comprenant :</w:t>
      </w:r>
    </w:p>
    <w:p w14:paraId="390F81BF">
      <w:pPr>
        <w:numPr>
          <w:ilvl w:val="0"/>
          <w:numId w:val="4"/>
        </w:numPr>
        <w:spacing w:line="276" w:lineRule="auto"/>
        <w:rPr>
          <w:rFonts w:eastAsia="Times New Roman"/>
          <w:lang w:val="fr-FR"/>
        </w:rPr>
      </w:pPr>
      <w:r>
        <w:rPr>
          <w:rFonts w:eastAsia="Times New Roman"/>
          <w:lang w:val="fr-FR"/>
        </w:rPr>
        <w:t>Un document présentant l’institution, expérience et références pertinentes.</w:t>
      </w:r>
    </w:p>
    <w:p w14:paraId="22F13C9A">
      <w:pPr>
        <w:numPr>
          <w:ilvl w:val="0"/>
          <w:numId w:val="4"/>
        </w:numPr>
        <w:spacing w:line="276" w:lineRule="auto"/>
        <w:rPr>
          <w:rFonts w:eastAsia="Times New Roman"/>
          <w:lang w:val="fr-FR"/>
        </w:rPr>
      </w:pPr>
      <w:r>
        <w:rPr>
          <w:rFonts w:eastAsia="Times New Roman"/>
          <w:lang w:val="fr-FR"/>
        </w:rPr>
        <w:t>Des preuves de dix (10) ans de fourniture de services dans le domaine sollicité.</w:t>
      </w:r>
    </w:p>
    <w:p w14:paraId="1BAEACF9">
      <w:pPr>
        <w:numPr>
          <w:ilvl w:val="0"/>
          <w:numId w:val="4"/>
        </w:numPr>
        <w:spacing w:line="276" w:lineRule="auto"/>
        <w:rPr>
          <w:rFonts w:eastAsia="Times New Roman"/>
          <w:lang w:val="fr-FR"/>
        </w:rPr>
      </w:pPr>
      <w:r>
        <w:rPr>
          <w:rFonts w:eastAsia="Times New Roman"/>
          <w:lang w:val="fr-FR"/>
        </w:rPr>
        <w:t>Les Lettres de satisfaction de clients précédents.</w:t>
      </w:r>
    </w:p>
    <w:p w14:paraId="172E9BCF">
      <w:pPr>
        <w:numPr>
          <w:ilvl w:val="0"/>
          <w:numId w:val="4"/>
        </w:numPr>
        <w:spacing w:line="276" w:lineRule="auto"/>
        <w:rPr>
          <w:rFonts w:eastAsia="Times New Roman"/>
          <w:lang w:val="fr-FR"/>
        </w:rPr>
      </w:pPr>
      <w:r>
        <w:rPr>
          <w:rFonts w:eastAsia="Times New Roman"/>
          <w:lang w:val="fr-FR"/>
        </w:rPr>
        <w:t>Une proposition technique détaillée (matériel, logiciels, méthodologie).</w:t>
      </w:r>
    </w:p>
    <w:p w14:paraId="721C1562">
      <w:pPr>
        <w:numPr>
          <w:ilvl w:val="0"/>
          <w:numId w:val="4"/>
        </w:numPr>
        <w:spacing w:line="276" w:lineRule="auto"/>
        <w:rPr>
          <w:rFonts w:eastAsia="Times New Roman"/>
          <w:lang w:val="fr-FR"/>
        </w:rPr>
      </w:pPr>
      <w:r>
        <w:rPr>
          <w:rFonts w:eastAsia="Times New Roman"/>
          <w:lang w:val="fr-FR"/>
        </w:rPr>
        <w:t>Un calendrier de déploiement.</w:t>
      </w:r>
    </w:p>
    <w:p w14:paraId="3A6D51DB">
      <w:pPr>
        <w:numPr>
          <w:ilvl w:val="0"/>
          <w:numId w:val="4"/>
        </w:numPr>
        <w:spacing w:line="276" w:lineRule="auto"/>
        <w:rPr>
          <w:rFonts w:eastAsia="Times New Roman"/>
          <w:lang w:val="fr-FR"/>
        </w:rPr>
      </w:pPr>
      <w:r>
        <w:rPr>
          <w:rFonts w:eastAsia="Times New Roman"/>
          <w:lang w:val="fr-FR"/>
        </w:rPr>
        <w:t>Une proposition financière.</w:t>
      </w:r>
    </w:p>
    <w:p w14:paraId="0EE9FEC7">
      <w:pPr>
        <w:pStyle w:val="3"/>
        <w:rPr>
          <w:rFonts w:eastAsia="Times New Roman"/>
          <w:lang w:val="fr-FR"/>
        </w:rPr>
      </w:pPr>
      <w:r>
        <w:rPr>
          <w:rFonts w:eastAsia="Times New Roman"/>
          <w:lang w:val="fr-FR"/>
        </w:rPr>
        <w:t>6. Évaluation des offres</w:t>
      </w:r>
    </w:p>
    <w:p w14:paraId="41DFBEF5">
      <w:pPr>
        <w:rPr>
          <w:rFonts w:eastAsiaTheme="minorEastAsia"/>
          <w:lang w:val="fr-FR"/>
        </w:rPr>
      </w:pPr>
      <w:r>
        <w:rPr>
          <w:lang w:val="fr-FR"/>
        </w:rPr>
        <w:t>L’évaluation se fera selon les critères suivants :</w:t>
      </w:r>
    </w:p>
    <w:p w14:paraId="3FAD8C5A">
      <w:pPr>
        <w:numPr>
          <w:ilvl w:val="0"/>
          <w:numId w:val="5"/>
        </w:numPr>
        <w:spacing w:line="276" w:lineRule="auto"/>
        <w:rPr>
          <w:rFonts w:eastAsia="Times New Roman"/>
          <w:lang w:val="fr-FR"/>
        </w:rPr>
      </w:pPr>
      <w:r>
        <w:rPr>
          <w:rFonts w:eastAsia="Times New Roman"/>
          <w:lang w:val="fr-FR"/>
        </w:rPr>
        <w:t>Expérience et références de la firme.</w:t>
      </w:r>
    </w:p>
    <w:p w14:paraId="7FEE403E">
      <w:pPr>
        <w:numPr>
          <w:ilvl w:val="0"/>
          <w:numId w:val="5"/>
        </w:numPr>
        <w:spacing w:line="276" w:lineRule="auto"/>
        <w:rPr>
          <w:rFonts w:eastAsia="Times New Roman"/>
          <w:lang w:val="fr-FR"/>
        </w:rPr>
      </w:pPr>
      <w:r>
        <w:rPr>
          <w:rFonts w:eastAsia="Times New Roman"/>
          <w:lang w:val="fr-FR"/>
        </w:rPr>
        <w:t>Qualité des lettres de satisfaction.</w:t>
      </w:r>
    </w:p>
    <w:p w14:paraId="72238BC6">
      <w:pPr>
        <w:numPr>
          <w:ilvl w:val="0"/>
          <w:numId w:val="5"/>
        </w:numPr>
        <w:spacing w:line="276" w:lineRule="auto"/>
        <w:rPr>
          <w:rFonts w:eastAsia="Times New Roman"/>
          <w:lang w:val="fr-FR"/>
        </w:rPr>
      </w:pPr>
      <w:r>
        <w:rPr>
          <w:rFonts w:eastAsia="Times New Roman"/>
          <w:lang w:val="fr-FR"/>
        </w:rPr>
        <w:t>Adéquation de la proposition technique aux besoins de l’UCMIIT.</w:t>
      </w:r>
    </w:p>
    <w:p w14:paraId="58B61181">
      <w:pPr>
        <w:numPr>
          <w:ilvl w:val="0"/>
          <w:numId w:val="5"/>
        </w:numPr>
        <w:spacing w:line="276" w:lineRule="auto"/>
        <w:rPr>
          <w:rFonts w:eastAsia="Times New Roman"/>
          <w:lang w:val="fr-FR"/>
        </w:rPr>
      </w:pPr>
      <w:r>
        <w:rPr>
          <w:rFonts w:eastAsia="Times New Roman"/>
          <w:lang w:val="fr-FR"/>
        </w:rPr>
        <w:t>Capacité à respecter le calendrier.</w:t>
      </w:r>
    </w:p>
    <w:p w14:paraId="5BCA7554">
      <w:pPr>
        <w:numPr>
          <w:ilvl w:val="0"/>
          <w:numId w:val="5"/>
        </w:numPr>
        <w:spacing w:line="276" w:lineRule="auto"/>
        <w:rPr>
          <w:rFonts w:eastAsia="Times New Roman"/>
          <w:lang w:val="fr-FR"/>
        </w:rPr>
      </w:pPr>
      <w:r>
        <w:rPr>
          <w:rFonts w:eastAsia="Times New Roman"/>
          <w:lang w:val="fr-FR"/>
        </w:rPr>
        <w:t>Coût global du projet.</w:t>
      </w:r>
    </w:p>
    <w:p w14:paraId="0103EDD6">
      <w:pPr>
        <w:pStyle w:val="3"/>
        <w:rPr>
          <w:rFonts w:eastAsia="Times New Roman"/>
          <w:lang w:val="fr-FR"/>
        </w:rPr>
      </w:pPr>
      <w:r>
        <w:rPr>
          <w:rFonts w:eastAsia="Times New Roman"/>
          <w:lang w:val="fr-FR"/>
        </w:rPr>
        <w:t>7. Durée du contrat</w:t>
      </w:r>
    </w:p>
    <w:p w14:paraId="0EC7E7D0">
      <w:pPr>
        <w:rPr>
          <w:rFonts w:eastAsiaTheme="minorEastAsia"/>
          <w:lang w:val="fr-FR"/>
        </w:rPr>
      </w:pPr>
      <w:r>
        <w:rPr>
          <w:lang w:val="fr-FR"/>
        </w:rPr>
        <w:t>Le contrat prendra fin le 31 décembre 2026, avec des clauses de résiliation selon la performance et la satisfaction de l’UCMIIT.</w:t>
      </w:r>
    </w:p>
    <w:p w14:paraId="2614CB77">
      <w:pPr>
        <w:pStyle w:val="3"/>
        <w:rPr>
          <w:rFonts w:eastAsia="Times New Roman"/>
          <w:lang w:val="fr-FR"/>
        </w:rPr>
      </w:pPr>
      <w:r>
        <w:rPr>
          <w:rFonts w:eastAsia="Times New Roman"/>
          <w:lang w:val="fr-FR"/>
        </w:rPr>
        <w:t>8. Confidentialité et sécurité</w:t>
      </w:r>
    </w:p>
    <w:p w14:paraId="06CE5C5A">
      <w:pPr>
        <w:rPr>
          <w:rFonts w:eastAsiaTheme="minorEastAsia"/>
          <w:lang w:val="fr-FR"/>
        </w:rPr>
      </w:pPr>
      <w:r>
        <w:rPr>
          <w:lang w:val="fr-FR"/>
        </w:rPr>
        <w:t>La firme sélectionnée devra respecter les exigences en matière de confidentialité et de sécurité des données, conformément aux normes nationales et internationales applicables dans le secteur de la santé.</w:t>
      </w:r>
    </w:p>
    <w:p w14:paraId="4BB0388E">
      <w:pPr>
        <w:pStyle w:val="3"/>
        <w:rPr>
          <w:rFonts w:eastAsia="Times New Roman"/>
          <w:lang w:val="fr-FR"/>
        </w:rPr>
      </w:pPr>
      <w:r>
        <w:rPr>
          <w:rFonts w:eastAsia="Times New Roman"/>
          <w:lang w:val="fr-FR"/>
        </w:rPr>
        <w:t xml:space="preserve">9. Contact/Soumission </w:t>
      </w:r>
    </w:p>
    <w:p w14:paraId="66B8AFD6">
      <w:pPr>
        <w:rPr>
          <w:lang w:val="fr-FR"/>
        </w:rPr>
      </w:pPr>
      <w:bookmarkStart w:id="0" w:name="_GoBack"/>
      <w:r>
        <w:rPr>
          <w:lang w:val="fr-FR"/>
        </w:rPr>
        <w:t>Pour toute demande d’information complémentaire, veuillez contacter l’UCMIIT à l’adresse suivante : 17, Rue Darguin, P</w:t>
      </w:r>
      <w:r>
        <w:rPr>
          <w:rFonts w:hint="default"/>
          <w:lang w:val="en-US"/>
        </w:rPr>
        <w:t>é</w:t>
      </w:r>
      <w:r>
        <w:rPr>
          <w:lang w:val="fr-FR"/>
        </w:rPr>
        <w:t xml:space="preserve">tion-Ville, </w:t>
      </w:r>
      <w:r>
        <w:rPr>
          <w:lang w:val="en-US"/>
        </w:rPr>
        <w:t>Haïti</w:t>
      </w:r>
      <w:r>
        <w:rPr>
          <w:lang w:val="fr-FR"/>
        </w:rPr>
        <w:t xml:space="preserve"> ou par e-mail au : </w:t>
      </w:r>
      <w:r>
        <w:fldChar w:fldCharType="begin"/>
      </w:r>
      <w:r>
        <w:instrText xml:space="preserve"> HYPERLINK "mailto:mspprecrutement@gmail.com" </w:instrText>
      </w:r>
      <w:r>
        <w:fldChar w:fldCharType="separate"/>
      </w:r>
      <w:r>
        <w:rPr>
          <w:rStyle w:val="15"/>
          <w:lang w:val="fr-FR"/>
        </w:rPr>
        <w:t>mspprecrutment@gmail.com</w:t>
      </w:r>
      <w:r>
        <w:rPr>
          <w:rStyle w:val="15"/>
          <w:lang w:val="fr-FR"/>
        </w:rPr>
        <w:fldChar w:fldCharType="end"/>
      </w:r>
      <w:bookmarkEnd w:id="0"/>
      <w:r>
        <w:rPr>
          <w:lang w:val="fr-FR"/>
        </w:rPr>
        <w:t xml:space="preserve"> </w:t>
      </w:r>
    </w:p>
    <w:p w14:paraId="2E8D6FDE">
      <w:pPr>
        <w:ind w:firstLine="720"/>
        <w:rPr>
          <w:lang w:val="fr-FR"/>
        </w:rPr>
      </w:pPr>
      <w:r>
        <w:rPr>
          <w:lang w:val="fr-FR"/>
        </w:rPr>
        <w:t>La soumission doit se faire aux adresses précédentes avec mention : « soumission offre : matériel et services de diffusion de messages numérisés et contrôlés sur écrans fixes »</w:t>
      </w:r>
    </w:p>
    <w:p w14:paraId="30BAA83E">
      <w:pPr>
        <w:rPr>
          <w:lang w:val="fr-FR"/>
        </w:rPr>
      </w:pPr>
      <w:r>
        <w:rPr>
          <w:lang w:val="fr-FR"/>
        </w:rPr>
        <w:t xml:space="preserve">Les propositions devront être soumis d’ici 14 août 2026, 16H00 </w:t>
      </w:r>
    </w:p>
    <w:p w14:paraId="6BB67070">
      <w:pPr>
        <w:rPr>
          <w:lang w:val="fr-FR"/>
        </w:rPr>
      </w:pPr>
    </w:p>
    <w:p w14:paraId="58F8F989">
      <w:pPr>
        <w:rPr>
          <w:lang w:val="fr-FR"/>
        </w:rPr>
      </w:pPr>
    </w:p>
    <w:p w14:paraId="099A4251">
      <w:pPr>
        <w:rPr>
          <w:lang w:val="fr-FR"/>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8FC2F">
    <w:pPr>
      <w:pStyle w:val="13"/>
    </w:pPr>
    <w:r>
      <w:drawing>
        <wp:anchor distT="0" distB="0" distL="114300" distR="114300" simplePos="0" relativeHeight="251660288" behindDoc="1" locked="0" layoutInCell="1" allowOverlap="1">
          <wp:simplePos x="0" y="0"/>
          <wp:positionH relativeFrom="margin">
            <wp:posOffset>5843905</wp:posOffset>
          </wp:positionH>
          <wp:positionV relativeFrom="paragraph">
            <wp:posOffset>-125730</wp:posOffset>
          </wp:positionV>
          <wp:extent cx="889000" cy="588010"/>
          <wp:effectExtent l="0" t="0" r="6350" b="2540"/>
          <wp:wrapThrough wrapText="bothSides">
            <wp:wrapPolygon>
              <wp:start x="7406" y="0"/>
              <wp:lineTo x="2777" y="6298"/>
              <wp:lineTo x="1389" y="9797"/>
              <wp:lineTo x="0" y="14695"/>
              <wp:lineTo x="0" y="20994"/>
              <wp:lineTo x="21291" y="20994"/>
              <wp:lineTo x="21291" y="15395"/>
              <wp:lineTo x="18977" y="11197"/>
              <wp:lineTo x="19903" y="10497"/>
              <wp:lineTo x="18051" y="5598"/>
              <wp:lineTo x="14811" y="0"/>
              <wp:lineTo x="7406" y="0"/>
            </wp:wrapPolygon>
          </wp:wrapThrough>
          <wp:docPr id="1474114036" name="Picture 1474114036" descr="haiti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14036" name="Picture 1474114036" descr="haiti2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89000" cy="588168"/>
                  </a:xfrm>
                  <a:prstGeom prst="rect">
                    <a:avLst/>
                  </a:prstGeom>
                  <a:noFill/>
                  <a:ln>
                    <a:noFill/>
                  </a:ln>
                </pic:spPr>
              </pic:pic>
            </a:graphicData>
          </a:graphic>
        </wp:anchor>
      </w:drawing>
    </w:r>
    <w:r>
      <w:drawing>
        <wp:anchor distT="0" distB="0" distL="114300" distR="114300" simplePos="0" relativeHeight="251659264" behindDoc="1" locked="0" layoutInCell="1" allowOverlap="1">
          <wp:simplePos x="0" y="0"/>
          <wp:positionH relativeFrom="margin">
            <wp:posOffset>-753110</wp:posOffset>
          </wp:positionH>
          <wp:positionV relativeFrom="paragraph">
            <wp:posOffset>-123190</wp:posOffset>
          </wp:positionV>
          <wp:extent cx="889000" cy="588010"/>
          <wp:effectExtent l="0" t="0" r="6350" b="2540"/>
          <wp:wrapThrough wrapText="bothSides">
            <wp:wrapPolygon>
              <wp:start x="7406" y="0"/>
              <wp:lineTo x="2777" y="6298"/>
              <wp:lineTo x="1389" y="9797"/>
              <wp:lineTo x="0" y="14695"/>
              <wp:lineTo x="0" y="20994"/>
              <wp:lineTo x="21291" y="20994"/>
              <wp:lineTo x="21291" y="15395"/>
              <wp:lineTo x="18977" y="11197"/>
              <wp:lineTo x="19903" y="10497"/>
              <wp:lineTo x="18051" y="5598"/>
              <wp:lineTo x="14811" y="0"/>
              <wp:lineTo x="7406" y="0"/>
            </wp:wrapPolygon>
          </wp:wrapThrough>
          <wp:docPr id="2" name="Picture 2" descr="haiti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aiti2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89000" cy="588168"/>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070D3"/>
    <w:multiLevelType w:val="multilevel"/>
    <w:tmpl w:val="025070D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33020C93"/>
    <w:multiLevelType w:val="multilevel"/>
    <w:tmpl w:val="33020C9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38735C19"/>
    <w:multiLevelType w:val="multilevel"/>
    <w:tmpl w:val="38735C1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3F3A4FE1"/>
    <w:multiLevelType w:val="multilevel"/>
    <w:tmpl w:val="3F3A4FE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6A2D7B9F"/>
    <w:multiLevelType w:val="multilevel"/>
    <w:tmpl w:val="6A2D7B9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100"/>
    <w:rsid w:val="00090C2B"/>
    <w:rsid w:val="002E0286"/>
    <w:rsid w:val="004576AE"/>
    <w:rsid w:val="004C4548"/>
    <w:rsid w:val="0052426A"/>
    <w:rsid w:val="005244AA"/>
    <w:rsid w:val="0057591C"/>
    <w:rsid w:val="00577696"/>
    <w:rsid w:val="005D25C0"/>
    <w:rsid w:val="007A37CC"/>
    <w:rsid w:val="007A732E"/>
    <w:rsid w:val="00820F48"/>
    <w:rsid w:val="00AC6AA0"/>
    <w:rsid w:val="00B3485E"/>
    <w:rsid w:val="00C40100"/>
    <w:rsid w:val="00CE7977"/>
    <w:rsid w:val="00D72F28"/>
    <w:rsid w:val="00D75ACE"/>
    <w:rsid w:val="00DD3324"/>
    <w:rsid w:val="00DE7057"/>
    <w:rsid w:val="00DF1271"/>
    <w:rsid w:val="00EC501F"/>
    <w:rsid w:val="00FA61CA"/>
    <w:rsid w:val="5D873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37"/>
    <w:unhideWhenUsed/>
    <w:uiPriority w:val="99"/>
    <w:pPr>
      <w:tabs>
        <w:tab w:val="center" w:pos="4680"/>
        <w:tab w:val="right" w:pos="9360"/>
      </w:tabs>
      <w:spacing w:after="0" w:line="240" w:lineRule="auto"/>
    </w:pPr>
  </w:style>
  <w:style w:type="paragraph" w:styleId="14">
    <w:name w:val="header"/>
    <w:basedOn w:val="1"/>
    <w:link w:val="36"/>
    <w:unhideWhenUsed/>
    <w:uiPriority w:val="99"/>
    <w:pPr>
      <w:tabs>
        <w:tab w:val="center" w:pos="4680"/>
        <w:tab w:val="right" w:pos="9360"/>
      </w:tabs>
      <w:spacing w:after="0" w:line="240" w:lineRule="auto"/>
    </w:pPr>
  </w:style>
  <w:style w:type="character" w:styleId="15">
    <w:name w:val="Hyperlink"/>
    <w:basedOn w:val="11"/>
    <w:unhideWhenUsed/>
    <w:uiPriority w:val="99"/>
    <w:rPr>
      <w:color w:val="467886" w:themeColor="hyperlink"/>
      <w:u w:val="single"/>
      <w14:textFill>
        <w14:solidFill>
          <w14:schemeClr w14:val="hlink"/>
        </w14:solidFill>
      </w14:textFill>
    </w:rPr>
  </w:style>
  <w:style w:type="paragraph" w:styleId="16">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8">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19">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0">
    <w:name w:val="Heading 3 Char"/>
    <w:basedOn w:val="11"/>
    <w:link w:val="4"/>
    <w:semiHidden/>
    <w:uiPriority w:val="9"/>
    <w:rPr>
      <w:rFonts w:eastAsiaTheme="majorEastAsia" w:cstheme="majorBidi"/>
      <w:color w:val="104862" w:themeColor="accent1" w:themeShade="BF"/>
      <w:sz w:val="28"/>
      <w:szCs w:val="28"/>
    </w:rPr>
  </w:style>
  <w:style w:type="character" w:customStyle="1" w:styleId="21">
    <w:name w:val="Heading 4 Char"/>
    <w:basedOn w:val="11"/>
    <w:link w:val="5"/>
    <w:semiHidden/>
    <w:uiPriority w:val="9"/>
    <w:rPr>
      <w:rFonts w:eastAsiaTheme="majorEastAsia" w:cstheme="majorBidi"/>
      <w:i/>
      <w:iCs/>
      <w:color w:val="104862" w:themeColor="accent1" w:themeShade="BF"/>
    </w:rPr>
  </w:style>
  <w:style w:type="character" w:customStyle="1" w:styleId="22">
    <w:name w:val="Heading 5 Char"/>
    <w:basedOn w:val="11"/>
    <w:link w:val="6"/>
    <w:semiHidden/>
    <w:uiPriority w:val="9"/>
    <w:rPr>
      <w:rFonts w:eastAsiaTheme="majorEastAsia" w:cstheme="majorBidi"/>
      <w:color w:val="104862" w:themeColor="accent1" w:themeShade="BF"/>
    </w:rPr>
  </w:style>
  <w:style w:type="character" w:customStyle="1" w:styleId="23">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itle Char"/>
    <w:basedOn w:val="11"/>
    <w:link w:val="17"/>
    <w:uiPriority w:val="10"/>
    <w:rPr>
      <w:rFonts w:asciiTheme="majorHAnsi" w:hAnsiTheme="majorHAnsi" w:eastAsiaTheme="majorEastAsia" w:cstheme="majorBidi"/>
      <w:spacing w:val="-10"/>
      <w:kern w:val="28"/>
      <w:sz w:val="56"/>
      <w:szCs w:val="56"/>
    </w:rPr>
  </w:style>
  <w:style w:type="character" w:customStyle="1" w:styleId="28">
    <w:name w:val="Subtitle Char"/>
    <w:basedOn w:val="11"/>
    <w:link w:val="16"/>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1"/>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Intense Quote Char"/>
    <w:basedOn w:val="11"/>
    <w:link w:val="33"/>
    <w:uiPriority w:val="30"/>
    <w:rPr>
      <w:i/>
      <w:iCs/>
      <w:color w:val="104862" w:themeColor="accent1" w:themeShade="BF"/>
    </w:rPr>
  </w:style>
  <w:style w:type="character" w:customStyle="1" w:styleId="35">
    <w:name w:val="Intense Reference"/>
    <w:basedOn w:val="11"/>
    <w:qFormat/>
    <w:uiPriority w:val="32"/>
    <w:rPr>
      <w:b/>
      <w:bCs/>
      <w:smallCaps/>
      <w:color w:val="104862" w:themeColor="accent1" w:themeShade="BF"/>
      <w:spacing w:val="5"/>
    </w:rPr>
  </w:style>
  <w:style w:type="character" w:customStyle="1" w:styleId="36">
    <w:name w:val="Header Char"/>
    <w:basedOn w:val="11"/>
    <w:link w:val="14"/>
    <w:uiPriority w:val="99"/>
  </w:style>
  <w:style w:type="character" w:customStyle="1" w:styleId="37">
    <w:name w:val="Footer Char"/>
    <w:basedOn w:val="11"/>
    <w:link w:val="13"/>
    <w:uiPriority w:val="99"/>
  </w:style>
  <w:style w:type="character" w:customStyle="1" w:styleId="38">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4</Pages>
  <Words>642</Words>
  <Characters>3662</Characters>
  <Lines>30</Lines>
  <Paragraphs>8</Paragraphs>
  <TotalTime>95</TotalTime>
  <ScaleCrop>false</ScaleCrop>
  <LinksUpToDate>false</LinksUpToDate>
  <CharactersWithSpaces>4296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2026-05-18T15:39:00Z</dcterms:created>
  <dc:creator>Steve Smith</dc:creator>
  <cp:lastModifiedBy>Charline</cp:lastModifiedBy>
  <cp:lastPrinted>2026-07-29T19:21:59Z</cp:lastPrinted>
  <dcterms:modified xsi:type="dcterms:W3CDTF">2026-07-29T19:43:14Z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eyJoZGlkIjoiN2M5ZWYxZmQ4ZTQ1OTg1OWQxNTdmYjEwNzkzMDZhOTQifQ==</vt:lpwstr>
  </property>
  <property fmtid="{D5CDD505-2E9C-101B-9397-08002B2CF9AE}" pid="3" name="KSOProductBuildVer">
    <vt:lpwstr>1033-12.1.0.27458</vt:lpwstr>
  </property>
  <property fmtid="{D5CDD505-2E9C-101B-9397-08002B2CF9AE}" pid="4" name="ICV">
    <vt:lpwstr>D060EF5387D34C3F95F7E272E715560A_12</vt:lpwstr>
  </property>
</Properties>
</file>