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42B80" w14:textId="77777777" w:rsidR="00616E55" w:rsidRPr="00920C0F" w:rsidRDefault="00616E55" w:rsidP="00B7472B">
      <w:pPr>
        <w:spacing w:line="276" w:lineRule="auto"/>
        <w:jc w:val="center"/>
        <w:rPr>
          <w:rFonts w:ascii="Arial" w:hAnsi="Arial" w:cs="Arial"/>
          <w:sz w:val="28"/>
          <w:szCs w:val="28"/>
          <w:lang w:val="fr-FR"/>
        </w:rPr>
      </w:pPr>
      <w:r w:rsidRPr="00920C0F">
        <w:rPr>
          <w:rFonts w:ascii="Arial" w:hAnsi="Arial" w:cs="Arial"/>
          <w:noProof/>
          <w:sz w:val="28"/>
          <w:szCs w:val="28"/>
        </w:rPr>
        <w:drawing>
          <wp:inline distT="0" distB="0" distL="0" distR="0" wp14:anchorId="1B476ABE" wp14:editId="1DD6B492">
            <wp:extent cx="1162050" cy="800100"/>
            <wp:effectExtent l="19050" t="0" r="0" b="0"/>
            <wp:docPr id="4" name="Image 1"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an emblem"/>
                    <pic:cNvPicPr>
                      <a:picLocks noChangeAspect="1" noChangeArrowheads="1"/>
                    </pic:cNvPicPr>
                  </pic:nvPicPr>
                  <pic:blipFill>
                    <a:blip r:embed="rId8" cstate="print"/>
                    <a:srcRect/>
                    <a:stretch>
                      <a:fillRect/>
                    </a:stretch>
                  </pic:blipFill>
                  <pic:spPr bwMode="auto">
                    <a:xfrm>
                      <a:off x="0" y="0"/>
                      <a:ext cx="1162050" cy="800100"/>
                    </a:xfrm>
                    <a:prstGeom prst="rect">
                      <a:avLst/>
                    </a:prstGeom>
                    <a:noFill/>
                    <a:ln w="9525">
                      <a:noFill/>
                      <a:miter lim="800000"/>
                      <a:headEnd/>
                      <a:tailEnd/>
                    </a:ln>
                  </pic:spPr>
                </pic:pic>
              </a:graphicData>
            </a:graphic>
          </wp:inline>
        </w:drawing>
      </w:r>
    </w:p>
    <w:p w14:paraId="0E05C7F0" w14:textId="77777777" w:rsidR="00616E55" w:rsidRPr="00920C0F" w:rsidRDefault="00616E55" w:rsidP="00B7472B">
      <w:pPr>
        <w:pStyle w:val="Sansinterligne"/>
        <w:spacing w:line="276" w:lineRule="auto"/>
        <w:jc w:val="center"/>
        <w:rPr>
          <w:rFonts w:ascii="Arial" w:hAnsi="Arial" w:cs="Arial"/>
          <w:b/>
          <w:sz w:val="28"/>
          <w:szCs w:val="28"/>
          <w:lang w:val="fr-FR"/>
        </w:rPr>
      </w:pPr>
      <w:r w:rsidRPr="00920C0F">
        <w:rPr>
          <w:rFonts w:ascii="Arial" w:hAnsi="Arial" w:cs="Arial"/>
          <w:b/>
          <w:sz w:val="28"/>
          <w:szCs w:val="28"/>
          <w:lang w:val="fr-FR"/>
        </w:rPr>
        <w:t>RÉPUBLIQUE D’HAÏTI</w:t>
      </w:r>
    </w:p>
    <w:p w14:paraId="0ED3EE2C" w14:textId="77777777" w:rsidR="00616E55" w:rsidRPr="00920C0F" w:rsidRDefault="00616E55" w:rsidP="00B7472B">
      <w:pPr>
        <w:pStyle w:val="Sansinterligne"/>
        <w:spacing w:line="276" w:lineRule="auto"/>
        <w:jc w:val="center"/>
        <w:rPr>
          <w:rFonts w:ascii="Arial" w:hAnsi="Arial" w:cs="Arial"/>
          <w:b/>
          <w:sz w:val="28"/>
          <w:szCs w:val="28"/>
          <w:lang w:val="fr-FR"/>
        </w:rPr>
      </w:pPr>
      <w:r w:rsidRPr="00920C0F">
        <w:rPr>
          <w:rFonts w:ascii="Arial" w:hAnsi="Arial" w:cs="Arial"/>
          <w:b/>
          <w:sz w:val="28"/>
          <w:szCs w:val="28"/>
          <w:lang w:val="fr-FR"/>
        </w:rPr>
        <w:t>MINISTÈRE DE L’ÉCONOMIE ET DES FINANCES</w:t>
      </w:r>
    </w:p>
    <w:p w14:paraId="7364D95C" w14:textId="77777777" w:rsidR="00616E55" w:rsidRPr="00920C0F" w:rsidRDefault="00616E55" w:rsidP="00B7472B">
      <w:pPr>
        <w:pStyle w:val="Sansinterligne"/>
        <w:spacing w:line="276" w:lineRule="auto"/>
        <w:jc w:val="center"/>
        <w:rPr>
          <w:rFonts w:ascii="Arial" w:hAnsi="Arial" w:cs="Arial"/>
          <w:b/>
          <w:sz w:val="28"/>
          <w:szCs w:val="28"/>
          <w:lang w:val="fr-FR"/>
        </w:rPr>
      </w:pPr>
      <w:r w:rsidRPr="00920C0F">
        <w:rPr>
          <w:rFonts w:ascii="Arial" w:hAnsi="Arial" w:cs="Arial"/>
          <w:b/>
          <w:sz w:val="28"/>
          <w:szCs w:val="28"/>
          <w:lang w:val="fr-FR"/>
        </w:rPr>
        <w:t>UNITÉ TECHNIQUE D’EXÉCUTION</w:t>
      </w:r>
    </w:p>
    <w:p w14:paraId="4F97F65D" w14:textId="23E905EE" w:rsidR="00920C0F" w:rsidRPr="00920C0F" w:rsidRDefault="00920C0F" w:rsidP="001F7788">
      <w:pPr>
        <w:spacing w:before="960" w:after="600" w:line="276" w:lineRule="auto"/>
        <w:jc w:val="center"/>
        <w:rPr>
          <w:rFonts w:ascii="Arial" w:hAnsi="Arial" w:cs="Arial"/>
          <w:b/>
          <w:iCs/>
          <w:sz w:val="28"/>
          <w:szCs w:val="28"/>
          <w:lang w:val="fr-FR"/>
        </w:rPr>
      </w:pPr>
      <w:r>
        <w:rPr>
          <w:rFonts w:ascii="Arial" w:hAnsi="Arial" w:cs="Arial"/>
          <w:b/>
          <w:iCs/>
          <w:sz w:val="28"/>
          <w:szCs w:val="28"/>
          <w:lang w:val="fr-FR"/>
        </w:rPr>
        <w:t>SCI-CC-I</w:t>
      </w:r>
      <w:r w:rsidR="00443BDD">
        <w:rPr>
          <w:rFonts w:ascii="Arial" w:hAnsi="Arial" w:cs="Arial"/>
          <w:b/>
          <w:iCs/>
          <w:sz w:val="28"/>
          <w:szCs w:val="28"/>
          <w:lang w:val="fr-FR"/>
        </w:rPr>
        <w:t xml:space="preserve"> </w:t>
      </w:r>
      <w:r w:rsidR="00371D86">
        <w:rPr>
          <w:rFonts w:ascii="Arial" w:hAnsi="Arial" w:cs="Arial"/>
          <w:b/>
          <w:iCs/>
          <w:sz w:val="28"/>
          <w:szCs w:val="28"/>
          <w:lang w:val="fr-FR"/>
        </w:rPr>
        <w:t>BE-044</w:t>
      </w:r>
    </w:p>
    <w:p w14:paraId="08FD3FF3" w14:textId="7009F04A" w:rsidR="00371D86" w:rsidRPr="00371D86" w:rsidRDefault="00371D86" w:rsidP="00371D86">
      <w:pPr>
        <w:jc w:val="center"/>
        <w:rPr>
          <w:rFonts w:ascii="Arial" w:hAnsi="Arial" w:cs="Arial"/>
          <w:b/>
          <w:color w:val="000000"/>
          <w:sz w:val="28"/>
          <w:szCs w:val="28"/>
          <w:lang w:val="fr-FR"/>
        </w:rPr>
      </w:pPr>
      <w:r w:rsidRPr="00371D86">
        <w:rPr>
          <w:rFonts w:ascii="Arial" w:hAnsi="Arial" w:cs="Arial"/>
          <w:b/>
          <w:color w:val="000000"/>
          <w:sz w:val="28"/>
          <w:szCs w:val="28"/>
          <w:lang w:val="fr-FR"/>
        </w:rPr>
        <w:t xml:space="preserve">SÉLECTION D’UN CONSULTANT </w:t>
      </w:r>
      <w:r w:rsidR="00443BDD">
        <w:rPr>
          <w:rFonts w:ascii="Arial" w:hAnsi="Arial" w:cs="Arial"/>
          <w:b/>
          <w:color w:val="000000"/>
          <w:sz w:val="28"/>
          <w:szCs w:val="28"/>
          <w:lang w:val="fr-FR"/>
        </w:rPr>
        <w:t xml:space="preserve">INDIVIDUEL </w:t>
      </w:r>
      <w:r w:rsidRPr="00371D86">
        <w:rPr>
          <w:rFonts w:ascii="Arial" w:hAnsi="Arial" w:cs="Arial"/>
          <w:b/>
          <w:color w:val="000000"/>
          <w:sz w:val="28"/>
          <w:szCs w:val="28"/>
          <w:lang w:val="fr-FR"/>
        </w:rPr>
        <w:t xml:space="preserve">POUR </w:t>
      </w:r>
      <w:r>
        <w:rPr>
          <w:rFonts w:ascii="Arial" w:hAnsi="Arial" w:cs="Arial"/>
          <w:b/>
          <w:color w:val="000000"/>
          <w:sz w:val="28"/>
          <w:szCs w:val="28"/>
          <w:lang w:val="fr-FR"/>
        </w:rPr>
        <w:t xml:space="preserve">L'ÉLABORATION DU DIAGNOSTIC ET </w:t>
      </w:r>
      <w:r w:rsidRPr="00371D86">
        <w:rPr>
          <w:rFonts w:ascii="Arial" w:hAnsi="Arial" w:cs="Arial"/>
          <w:b/>
          <w:color w:val="000000"/>
          <w:sz w:val="28"/>
          <w:szCs w:val="28"/>
          <w:lang w:val="fr-FR"/>
        </w:rPr>
        <w:t>L’ÉVALUATION DE LA DISPONIBILITÉ EN EAU DANS LA ZONE DE L'AP3B</w:t>
      </w:r>
    </w:p>
    <w:p w14:paraId="3EB8D0C6" w14:textId="577A1213" w:rsidR="009A4EE1" w:rsidRPr="00920C0F" w:rsidRDefault="009A4EE1" w:rsidP="001F7788">
      <w:pPr>
        <w:spacing w:before="720" w:line="276" w:lineRule="auto"/>
        <w:jc w:val="center"/>
        <w:rPr>
          <w:rFonts w:ascii="Arial" w:hAnsi="Arial" w:cs="Arial"/>
          <w:b/>
          <w:sz w:val="28"/>
          <w:szCs w:val="28"/>
          <w:highlight w:val="yellow"/>
          <w:lang w:val="fr-FR"/>
        </w:rPr>
      </w:pPr>
      <w:r w:rsidRPr="00920C0F">
        <w:rPr>
          <w:rFonts w:ascii="Arial" w:hAnsi="Arial" w:cs="Arial"/>
          <w:b/>
          <w:sz w:val="28"/>
          <w:szCs w:val="28"/>
          <w:lang w:val="fr-FR"/>
        </w:rPr>
        <w:t>PROJET « ÉCONOMIE BLEUE INCLUSIVE » (I-BE)</w:t>
      </w:r>
    </w:p>
    <w:p w14:paraId="66A60388" w14:textId="0D28D75D" w:rsidR="00616E55" w:rsidRPr="00920C0F" w:rsidRDefault="003E407A" w:rsidP="002678AF">
      <w:pPr>
        <w:spacing w:before="240" w:after="120" w:line="276" w:lineRule="auto"/>
        <w:jc w:val="center"/>
        <w:rPr>
          <w:rFonts w:ascii="Arial" w:hAnsi="Arial" w:cs="Arial"/>
          <w:b/>
          <w:sz w:val="28"/>
          <w:szCs w:val="28"/>
          <w:lang w:val="fr-FR"/>
        </w:rPr>
      </w:pPr>
      <w:r w:rsidRPr="00920C0F">
        <w:rPr>
          <w:rFonts w:ascii="Arial" w:hAnsi="Arial" w:cs="Arial"/>
          <w:b/>
          <w:sz w:val="28"/>
          <w:szCs w:val="28"/>
          <w:lang w:val="fr-FR"/>
        </w:rPr>
        <w:t xml:space="preserve">ACCORD DE DON </w:t>
      </w:r>
      <w:r w:rsidR="009A4EE1" w:rsidRPr="00920C0F">
        <w:rPr>
          <w:rFonts w:ascii="Arial" w:hAnsi="Arial" w:cs="Arial"/>
          <w:b/>
          <w:sz w:val="28"/>
          <w:szCs w:val="28"/>
          <w:lang w:val="fr-FR"/>
        </w:rPr>
        <w:t>N</w:t>
      </w:r>
      <w:r w:rsidR="009A4EE1" w:rsidRPr="00920C0F">
        <w:rPr>
          <w:rFonts w:ascii="Arial" w:hAnsi="Arial" w:cs="Arial"/>
          <w:b/>
          <w:sz w:val="28"/>
          <w:szCs w:val="28"/>
          <w:vertAlign w:val="superscript"/>
          <w:lang w:val="fr-FR"/>
        </w:rPr>
        <w:t>o</w:t>
      </w:r>
      <w:r w:rsidR="0073197C" w:rsidRPr="00920C0F">
        <w:rPr>
          <w:rFonts w:ascii="Arial" w:hAnsi="Arial" w:cs="Arial"/>
          <w:b/>
          <w:sz w:val="28"/>
          <w:szCs w:val="28"/>
          <w:lang w:val="fr-FR"/>
        </w:rPr>
        <w:t xml:space="preserve"> 2000004110</w:t>
      </w:r>
      <w:r w:rsidR="00555057" w:rsidRPr="00920C0F">
        <w:rPr>
          <w:rFonts w:ascii="Arial" w:hAnsi="Arial" w:cs="Arial"/>
          <w:b/>
          <w:sz w:val="28"/>
          <w:szCs w:val="28"/>
          <w:lang w:val="fr-FR"/>
        </w:rPr>
        <w:t xml:space="preserve"> </w:t>
      </w:r>
    </w:p>
    <w:p w14:paraId="09E26282" w14:textId="4C4AA0B2" w:rsidR="00497987" w:rsidRPr="00920C0F" w:rsidRDefault="0070692B" w:rsidP="00497987">
      <w:pPr>
        <w:spacing w:before="1080" w:after="1440" w:line="276" w:lineRule="auto"/>
        <w:jc w:val="center"/>
        <w:rPr>
          <w:rFonts w:ascii="Arial" w:hAnsi="Arial" w:cs="Arial"/>
          <w:b/>
          <w:sz w:val="28"/>
          <w:szCs w:val="28"/>
          <w:lang w:val="fr-FR"/>
        </w:rPr>
      </w:pPr>
      <w:r w:rsidRPr="00920C0F">
        <w:rPr>
          <w:rFonts w:ascii="Arial" w:hAnsi="Arial" w:cs="Arial"/>
          <w:b/>
          <w:sz w:val="28"/>
          <w:szCs w:val="28"/>
          <w:lang w:val="fr-FR"/>
        </w:rPr>
        <w:t>FONDS INTERNATIONAL DE DÉ</w:t>
      </w:r>
      <w:r w:rsidR="00497987" w:rsidRPr="00920C0F">
        <w:rPr>
          <w:rFonts w:ascii="Arial" w:hAnsi="Arial" w:cs="Arial"/>
          <w:b/>
          <w:sz w:val="28"/>
          <w:szCs w:val="28"/>
          <w:lang w:val="fr-FR"/>
        </w:rPr>
        <w:t>VELOPPEMENT AGRICOLE (FIDA)</w:t>
      </w:r>
    </w:p>
    <w:p w14:paraId="4CE9D07F" w14:textId="2C05491D" w:rsidR="00616E55" w:rsidRPr="00920C0F" w:rsidRDefault="00920C0F" w:rsidP="00497987">
      <w:pPr>
        <w:spacing w:before="1440" w:after="1440" w:line="276" w:lineRule="auto"/>
        <w:contextualSpacing/>
        <w:jc w:val="center"/>
        <w:rPr>
          <w:rFonts w:ascii="Arial" w:hAnsi="Arial" w:cs="Arial"/>
          <w:b/>
          <w:sz w:val="28"/>
          <w:szCs w:val="28"/>
          <w:lang w:val="fr-FR"/>
        </w:rPr>
        <w:sectPr w:rsidR="00616E55" w:rsidRPr="00920C0F" w:rsidSect="005B7ACF">
          <w:footerReference w:type="default" r:id="rId9"/>
          <w:pgSz w:w="12240" w:h="15840" w:code="1"/>
          <w:pgMar w:top="1440" w:right="1800" w:bottom="1440" w:left="1800" w:header="708" w:footer="708" w:gutter="0"/>
          <w:cols w:space="708"/>
          <w:docGrid w:linePitch="360"/>
        </w:sectPr>
      </w:pPr>
      <w:r w:rsidRPr="00920C0F">
        <w:rPr>
          <w:rFonts w:ascii="Arial" w:hAnsi="Arial" w:cs="Arial"/>
          <w:b/>
          <w:iCs/>
          <w:sz w:val="28"/>
          <w:szCs w:val="28"/>
          <w:lang w:val="fr-FR"/>
        </w:rPr>
        <w:t>Juin</w:t>
      </w:r>
      <w:r w:rsidR="001F7788" w:rsidRPr="00920C0F">
        <w:rPr>
          <w:rFonts w:ascii="Arial" w:hAnsi="Arial" w:cs="Arial"/>
          <w:b/>
          <w:iCs/>
          <w:sz w:val="28"/>
          <w:szCs w:val="28"/>
          <w:lang w:val="fr-FR"/>
        </w:rPr>
        <w:t xml:space="preserve"> </w:t>
      </w:r>
      <w:r w:rsidR="001F7788" w:rsidRPr="00920C0F">
        <w:rPr>
          <w:rFonts w:ascii="Arial" w:hAnsi="Arial" w:cs="Arial"/>
          <w:b/>
          <w:sz w:val="28"/>
          <w:szCs w:val="28"/>
          <w:lang w:val="fr-FR"/>
        </w:rPr>
        <w:t>2024</w:t>
      </w:r>
    </w:p>
    <w:p w14:paraId="40F0659D" w14:textId="77777777" w:rsidR="00616E55" w:rsidRPr="00920C0F" w:rsidRDefault="00616E55" w:rsidP="00B7472B">
      <w:pPr>
        <w:pStyle w:val="Corpsdetexte"/>
        <w:spacing w:line="276" w:lineRule="auto"/>
        <w:rPr>
          <w:rFonts w:ascii="Arial" w:hAnsi="Arial" w:cs="Arial"/>
          <w:sz w:val="28"/>
          <w:szCs w:val="28"/>
          <w:lang w:val="fr-FR"/>
        </w:rPr>
      </w:pPr>
      <w:r w:rsidRPr="00920C0F">
        <w:rPr>
          <w:rFonts w:ascii="Arial" w:hAnsi="Arial" w:cs="Arial"/>
          <w:b/>
          <w:bCs/>
          <w:sz w:val="28"/>
          <w:szCs w:val="28"/>
          <w:u w:val="single"/>
          <w:lang w:val="fr-FR"/>
        </w:rPr>
        <w:lastRenderedPageBreak/>
        <w:t>SOMMAIRE</w:t>
      </w:r>
    </w:p>
    <w:p w14:paraId="61770AD4" w14:textId="77777777" w:rsidR="00616E55" w:rsidRPr="00920C0F" w:rsidRDefault="00616E55" w:rsidP="00B7472B">
      <w:pPr>
        <w:pStyle w:val="Corpsdetexte"/>
        <w:tabs>
          <w:tab w:val="left" w:pos="800"/>
          <w:tab w:val="left" w:pos="2400"/>
        </w:tabs>
        <w:spacing w:line="276" w:lineRule="auto"/>
        <w:rPr>
          <w:rFonts w:ascii="Arial" w:hAnsi="Arial" w:cs="Arial"/>
          <w:sz w:val="28"/>
          <w:szCs w:val="28"/>
          <w:lang w:val="fr-FR"/>
        </w:rPr>
      </w:pPr>
      <w:r w:rsidRPr="00920C0F">
        <w:rPr>
          <w:rFonts w:ascii="Arial" w:hAnsi="Arial" w:cs="Arial"/>
          <w:sz w:val="28"/>
          <w:szCs w:val="28"/>
          <w:lang w:val="fr-FR"/>
        </w:rPr>
        <w:tab/>
        <w:t>Section I</w:t>
      </w:r>
      <w:r w:rsidRPr="00920C0F">
        <w:rPr>
          <w:rFonts w:ascii="Arial" w:hAnsi="Arial" w:cs="Arial"/>
          <w:sz w:val="28"/>
          <w:szCs w:val="28"/>
          <w:lang w:val="fr-FR"/>
        </w:rPr>
        <w:tab/>
        <w:t>Termes de Référence</w:t>
      </w:r>
    </w:p>
    <w:p w14:paraId="2EE75C34" w14:textId="77777777" w:rsidR="00616E55" w:rsidRPr="00920C0F" w:rsidRDefault="00616E55" w:rsidP="00B7472B">
      <w:pPr>
        <w:pStyle w:val="Corpsdetexte"/>
        <w:tabs>
          <w:tab w:val="left" w:pos="800"/>
          <w:tab w:val="left" w:pos="2400"/>
        </w:tabs>
        <w:spacing w:line="276" w:lineRule="auto"/>
        <w:rPr>
          <w:rFonts w:ascii="Arial" w:hAnsi="Arial" w:cs="Arial"/>
          <w:sz w:val="28"/>
          <w:szCs w:val="28"/>
          <w:lang w:val="fr-FR"/>
        </w:rPr>
      </w:pPr>
      <w:r w:rsidRPr="00920C0F">
        <w:rPr>
          <w:rFonts w:ascii="Arial" w:hAnsi="Arial" w:cs="Arial"/>
          <w:sz w:val="28"/>
          <w:szCs w:val="28"/>
          <w:lang w:val="fr-FR"/>
        </w:rPr>
        <w:tab/>
        <w:t>Section II.</w:t>
      </w:r>
      <w:r w:rsidRPr="00920C0F">
        <w:rPr>
          <w:rFonts w:ascii="Arial" w:hAnsi="Arial" w:cs="Arial"/>
          <w:sz w:val="28"/>
          <w:szCs w:val="28"/>
          <w:lang w:val="fr-FR"/>
        </w:rPr>
        <w:tab/>
        <w:t>Critères d’Évaluation et grille d’entrevue</w:t>
      </w:r>
    </w:p>
    <w:p w14:paraId="7CC91406" w14:textId="77777777" w:rsidR="00616E55" w:rsidRPr="00920C0F" w:rsidRDefault="00616E55" w:rsidP="00B7472B">
      <w:pPr>
        <w:pStyle w:val="Corpsdetexte"/>
        <w:tabs>
          <w:tab w:val="left" w:pos="800"/>
          <w:tab w:val="left" w:pos="2400"/>
        </w:tabs>
        <w:spacing w:line="276" w:lineRule="auto"/>
        <w:rPr>
          <w:rFonts w:ascii="Arial" w:hAnsi="Arial" w:cs="Arial"/>
          <w:sz w:val="28"/>
          <w:szCs w:val="28"/>
          <w:lang w:val="fr-FR"/>
        </w:rPr>
      </w:pPr>
      <w:r w:rsidRPr="00920C0F">
        <w:rPr>
          <w:rFonts w:ascii="Arial" w:hAnsi="Arial" w:cs="Arial"/>
          <w:sz w:val="28"/>
          <w:szCs w:val="28"/>
          <w:lang w:val="fr-FR"/>
        </w:rPr>
        <w:tab/>
        <w:t>Section III.</w:t>
      </w:r>
      <w:r w:rsidRPr="00920C0F">
        <w:rPr>
          <w:rFonts w:ascii="Arial" w:hAnsi="Arial" w:cs="Arial"/>
          <w:sz w:val="28"/>
          <w:szCs w:val="28"/>
          <w:lang w:val="fr-FR"/>
        </w:rPr>
        <w:tab/>
        <w:t>Modèle de CV</w:t>
      </w:r>
    </w:p>
    <w:p w14:paraId="491221EA" w14:textId="77777777" w:rsidR="00616E55" w:rsidRPr="00920C0F" w:rsidRDefault="00616E55" w:rsidP="00B7472B">
      <w:pPr>
        <w:pStyle w:val="Corpsdetexte"/>
        <w:tabs>
          <w:tab w:val="left" w:pos="800"/>
          <w:tab w:val="left" w:pos="2400"/>
        </w:tabs>
        <w:spacing w:line="276" w:lineRule="auto"/>
        <w:rPr>
          <w:rFonts w:ascii="Arial" w:hAnsi="Arial" w:cs="Arial"/>
          <w:sz w:val="28"/>
          <w:szCs w:val="28"/>
          <w:lang w:val="fr-FR"/>
        </w:rPr>
        <w:sectPr w:rsidR="00616E55" w:rsidRPr="00920C0F" w:rsidSect="005B7ACF">
          <w:headerReference w:type="even" r:id="rId10"/>
          <w:headerReference w:type="default" r:id="rId11"/>
          <w:footerReference w:type="default" r:id="rId12"/>
          <w:headerReference w:type="first" r:id="rId13"/>
          <w:footerReference w:type="first" r:id="rId14"/>
          <w:pgSz w:w="12240" w:h="15840" w:code="1"/>
          <w:pgMar w:top="1440" w:right="1800" w:bottom="1350" w:left="1800" w:header="706" w:footer="706" w:gutter="0"/>
          <w:cols w:space="708"/>
          <w:docGrid w:linePitch="360"/>
        </w:sectPr>
      </w:pPr>
      <w:r w:rsidRPr="00920C0F">
        <w:rPr>
          <w:rFonts w:ascii="Arial" w:hAnsi="Arial" w:cs="Arial"/>
          <w:sz w:val="28"/>
          <w:szCs w:val="28"/>
          <w:lang w:val="fr-FR"/>
        </w:rPr>
        <w:tab/>
        <w:t>Section IV.</w:t>
      </w:r>
      <w:r w:rsidRPr="00920C0F">
        <w:rPr>
          <w:rFonts w:ascii="Arial" w:hAnsi="Arial" w:cs="Arial"/>
          <w:sz w:val="28"/>
          <w:szCs w:val="28"/>
          <w:lang w:val="fr-FR"/>
        </w:rPr>
        <w:tab/>
        <w:t>Modèle de Contrat et ses annexes</w:t>
      </w:r>
    </w:p>
    <w:p w14:paraId="57ABF209" w14:textId="77777777" w:rsidR="00616E55" w:rsidRPr="00920C0F" w:rsidRDefault="00616E55" w:rsidP="00B7472B">
      <w:pPr>
        <w:pStyle w:val="Corpsdetexte"/>
        <w:tabs>
          <w:tab w:val="left" w:pos="800"/>
          <w:tab w:val="left" w:pos="2400"/>
        </w:tabs>
        <w:spacing w:line="276" w:lineRule="auto"/>
        <w:rPr>
          <w:rFonts w:ascii="Arial" w:hAnsi="Arial" w:cs="Arial"/>
          <w:b/>
          <w:sz w:val="32"/>
          <w:szCs w:val="32"/>
          <w:lang w:val="fr-FR"/>
        </w:rPr>
      </w:pPr>
    </w:p>
    <w:p w14:paraId="7A712FEA"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63480C62"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5E0FE67D"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230A2FEA"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58DCEA11"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2E0C61A6"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2C0ADE1F"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37F8034F"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40A3C272" w14:textId="77777777" w:rsidR="00616E55" w:rsidRPr="00920C0F" w:rsidRDefault="00616E55" w:rsidP="00B7472B">
      <w:pPr>
        <w:pStyle w:val="Titre7"/>
        <w:spacing w:line="276" w:lineRule="auto"/>
        <w:jc w:val="center"/>
        <w:rPr>
          <w:rFonts w:ascii="Arial" w:hAnsi="Arial" w:cs="Arial"/>
          <w:b/>
          <w:i w:val="0"/>
          <w:color w:val="auto"/>
          <w:lang w:val="fr-FR"/>
        </w:rPr>
      </w:pPr>
      <w:r w:rsidRPr="00920C0F">
        <w:rPr>
          <w:rFonts w:ascii="Arial" w:hAnsi="Arial" w:cs="Arial"/>
          <w:b/>
          <w:i w:val="0"/>
          <w:color w:val="auto"/>
          <w:lang w:val="fr-FR"/>
        </w:rPr>
        <w:t>Section I</w:t>
      </w:r>
    </w:p>
    <w:p w14:paraId="65675399" w14:textId="6BE5B401" w:rsidR="00616E55" w:rsidRPr="00920C0F" w:rsidRDefault="00616E55" w:rsidP="00B7472B">
      <w:pPr>
        <w:spacing w:line="276" w:lineRule="auto"/>
        <w:jc w:val="center"/>
        <w:rPr>
          <w:rFonts w:ascii="Arial" w:hAnsi="Arial" w:cs="Arial"/>
          <w:b/>
          <w:lang w:val="fr-FR"/>
        </w:rPr>
      </w:pPr>
      <w:r w:rsidRPr="00920C0F">
        <w:rPr>
          <w:rFonts w:ascii="Arial" w:hAnsi="Arial" w:cs="Arial"/>
          <w:b/>
          <w:lang w:val="fr-FR"/>
        </w:rPr>
        <w:t>TERMES DE R</w:t>
      </w:r>
      <w:r w:rsidR="003B548A" w:rsidRPr="00920C0F">
        <w:rPr>
          <w:rFonts w:ascii="Arial" w:hAnsi="Arial" w:cs="Arial"/>
          <w:b/>
          <w:lang w:val="fr-FR"/>
        </w:rPr>
        <w:t>É</w:t>
      </w:r>
      <w:r w:rsidRPr="00920C0F">
        <w:rPr>
          <w:rFonts w:ascii="Arial" w:hAnsi="Arial" w:cs="Arial"/>
          <w:b/>
          <w:lang w:val="fr-FR"/>
        </w:rPr>
        <w:t>F</w:t>
      </w:r>
      <w:r w:rsidR="003B548A" w:rsidRPr="00920C0F">
        <w:rPr>
          <w:rFonts w:ascii="Arial" w:hAnsi="Arial" w:cs="Arial"/>
          <w:b/>
          <w:lang w:val="fr-FR"/>
        </w:rPr>
        <w:t>É</w:t>
      </w:r>
      <w:r w:rsidRPr="00920C0F">
        <w:rPr>
          <w:rFonts w:ascii="Arial" w:hAnsi="Arial" w:cs="Arial"/>
          <w:b/>
          <w:lang w:val="fr-FR"/>
        </w:rPr>
        <w:t>RENCE</w:t>
      </w:r>
    </w:p>
    <w:p w14:paraId="47FEF9A9" w14:textId="77777777" w:rsidR="00616E55" w:rsidRPr="00920C0F" w:rsidRDefault="00616E55" w:rsidP="00B7472B">
      <w:pPr>
        <w:spacing w:line="276" w:lineRule="auto"/>
        <w:jc w:val="center"/>
        <w:rPr>
          <w:rFonts w:ascii="Arial" w:hAnsi="Arial" w:cs="Arial"/>
          <w:b/>
          <w:sz w:val="32"/>
          <w:szCs w:val="32"/>
          <w:lang w:val="fr-FR"/>
        </w:rPr>
      </w:pPr>
    </w:p>
    <w:p w14:paraId="1BBCA383" w14:textId="77777777" w:rsidR="00616E55" w:rsidRPr="00920C0F" w:rsidRDefault="00616E55" w:rsidP="00B7472B">
      <w:pPr>
        <w:spacing w:line="276" w:lineRule="auto"/>
        <w:jc w:val="center"/>
        <w:rPr>
          <w:rFonts w:ascii="Arial" w:hAnsi="Arial" w:cs="Arial"/>
          <w:b/>
          <w:sz w:val="32"/>
          <w:szCs w:val="32"/>
          <w:lang w:val="fr-FR"/>
        </w:rPr>
      </w:pPr>
    </w:p>
    <w:p w14:paraId="2ED98746" w14:textId="77777777" w:rsidR="00616E55" w:rsidRPr="00920C0F" w:rsidRDefault="00616E55" w:rsidP="00D86530">
      <w:pPr>
        <w:spacing w:line="276" w:lineRule="auto"/>
        <w:ind w:left="360"/>
        <w:jc w:val="center"/>
        <w:rPr>
          <w:rFonts w:ascii="Arial" w:eastAsia="Georgia" w:hAnsi="Arial" w:cs="Arial"/>
          <w:b/>
          <w:sz w:val="22"/>
          <w:szCs w:val="22"/>
          <w:lang w:val="fr-FR"/>
        </w:rPr>
      </w:pPr>
    </w:p>
    <w:p w14:paraId="6A27421F" w14:textId="77777777" w:rsidR="00616E55" w:rsidRPr="00920C0F" w:rsidRDefault="00616E55">
      <w:pPr>
        <w:spacing w:line="276" w:lineRule="auto"/>
        <w:ind w:left="360"/>
        <w:jc w:val="center"/>
        <w:rPr>
          <w:rFonts w:ascii="Arial" w:eastAsia="Georgia" w:hAnsi="Arial" w:cs="Arial"/>
          <w:b/>
          <w:sz w:val="22"/>
          <w:szCs w:val="22"/>
          <w:lang w:val="fr-FR"/>
        </w:rPr>
      </w:pPr>
    </w:p>
    <w:p w14:paraId="7F209A37" w14:textId="77777777" w:rsidR="00616E55" w:rsidRPr="00920C0F" w:rsidRDefault="00616E55">
      <w:pPr>
        <w:spacing w:line="276" w:lineRule="auto"/>
        <w:ind w:left="360"/>
        <w:jc w:val="center"/>
        <w:rPr>
          <w:rFonts w:ascii="Arial" w:eastAsia="Georgia" w:hAnsi="Arial" w:cs="Arial"/>
          <w:b/>
          <w:sz w:val="22"/>
          <w:szCs w:val="22"/>
          <w:lang w:val="fr-FR"/>
        </w:rPr>
      </w:pPr>
    </w:p>
    <w:p w14:paraId="20C932F5" w14:textId="77777777" w:rsidR="00616E55" w:rsidRPr="00920C0F" w:rsidRDefault="00616E55">
      <w:pPr>
        <w:spacing w:line="276" w:lineRule="auto"/>
        <w:ind w:left="360"/>
        <w:jc w:val="center"/>
        <w:rPr>
          <w:rFonts w:ascii="Arial" w:eastAsia="Georgia" w:hAnsi="Arial" w:cs="Arial"/>
          <w:b/>
          <w:sz w:val="22"/>
          <w:szCs w:val="22"/>
          <w:lang w:val="fr-FR"/>
        </w:rPr>
      </w:pPr>
    </w:p>
    <w:p w14:paraId="61B4A7F6" w14:textId="77777777" w:rsidR="00616E55" w:rsidRPr="00920C0F" w:rsidRDefault="00616E55">
      <w:pPr>
        <w:spacing w:line="276" w:lineRule="auto"/>
        <w:ind w:left="360"/>
        <w:jc w:val="center"/>
        <w:rPr>
          <w:rFonts w:ascii="Arial" w:eastAsia="Georgia" w:hAnsi="Arial" w:cs="Arial"/>
          <w:b/>
          <w:sz w:val="22"/>
          <w:szCs w:val="22"/>
          <w:lang w:val="fr-FR"/>
        </w:rPr>
      </w:pPr>
    </w:p>
    <w:p w14:paraId="6A9C62BA" w14:textId="77777777" w:rsidR="00616E55" w:rsidRPr="00920C0F" w:rsidRDefault="00616E55">
      <w:pPr>
        <w:spacing w:line="276" w:lineRule="auto"/>
        <w:ind w:left="360"/>
        <w:jc w:val="center"/>
        <w:rPr>
          <w:rFonts w:ascii="Arial" w:eastAsia="Georgia" w:hAnsi="Arial" w:cs="Arial"/>
          <w:b/>
          <w:sz w:val="22"/>
          <w:szCs w:val="22"/>
          <w:lang w:val="fr-FR"/>
        </w:rPr>
      </w:pPr>
    </w:p>
    <w:p w14:paraId="0C847C06" w14:textId="77777777" w:rsidR="00616E55" w:rsidRPr="00920C0F" w:rsidRDefault="00616E55">
      <w:pPr>
        <w:spacing w:line="276" w:lineRule="auto"/>
        <w:ind w:left="360"/>
        <w:jc w:val="center"/>
        <w:rPr>
          <w:rFonts w:ascii="Arial" w:eastAsia="Georgia" w:hAnsi="Arial" w:cs="Arial"/>
          <w:b/>
          <w:sz w:val="22"/>
          <w:szCs w:val="22"/>
          <w:lang w:val="fr-FR"/>
        </w:rPr>
      </w:pPr>
    </w:p>
    <w:p w14:paraId="5196AEB9" w14:textId="77777777" w:rsidR="00616E55" w:rsidRPr="00920C0F" w:rsidRDefault="00616E55">
      <w:pPr>
        <w:spacing w:line="276" w:lineRule="auto"/>
        <w:ind w:left="360"/>
        <w:jc w:val="center"/>
        <w:rPr>
          <w:rFonts w:ascii="Arial" w:eastAsia="Georgia" w:hAnsi="Arial" w:cs="Arial"/>
          <w:b/>
          <w:sz w:val="22"/>
          <w:szCs w:val="22"/>
          <w:lang w:val="fr-FR"/>
        </w:rPr>
      </w:pPr>
    </w:p>
    <w:p w14:paraId="1CB9C00F" w14:textId="77777777" w:rsidR="00616E55" w:rsidRPr="00920C0F" w:rsidRDefault="00616E55">
      <w:pPr>
        <w:spacing w:line="276" w:lineRule="auto"/>
        <w:ind w:left="360"/>
        <w:jc w:val="center"/>
        <w:rPr>
          <w:rFonts w:ascii="Arial" w:eastAsia="Georgia" w:hAnsi="Arial" w:cs="Arial"/>
          <w:b/>
          <w:sz w:val="22"/>
          <w:szCs w:val="22"/>
          <w:lang w:val="fr-FR"/>
        </w:rPr>
      </w:pPr>
      <w:r w:rsidRPr="00920C0F">
        <w:rPr>
          <w:rFonts w:ascii="Arial" w:eastAsia="Georgia" w:hAnsi="Arial" w:cs="Arial"/>
          <w:b/>
          <w:sz w:val="22"/>
          <w:szCs w:val="22"/>
          <w:lang w:val="fr-FR"/>
        </w:rPr>
        <w:br/>
      </w:r>
    </w:p>
    <w:p w14:paraId="1D09B28E" w14:textId="77777777" w:rsidR="00616E55" w:rsidRPr="00920C0F" w:rsidRDefault="00616E55">
      <w:pPr>
        <w:spacing w:line="276" w:lineRule="auto"/>
        <w:ind w:left="360"/>
        <w:jc w:val="center"/>
        <w:rPr>
          <w:rFonts w:ascii="Arial" w:eastAsia="Georgia" w:hAnsi="Arial" w:cs="Arial"/>
          <w:b/>
          <w:sz w:val="22"/>
          <w:szCs w:val="22"/>
          <w:lang w:val="fr-FR"/>
        </w:rPr>
      </w:pPr>
    </w:p>
    <w:p w14:paraId="1813A06B" w14:textId="77777777" w:rsidR="00616E55" w:rsidRPr="00920C0F" w:rsidRDefault="00616E55">
      <w:pPr>
        <w:spacing w:line="276" w:lineRule="auto"/>
        <w:ind w:left="360"/>
        <w:jc w:val="center"/>
        <w:rPr>
          <w:rFonts w:ascii="Arial" w:eastAsia="Georgia" w:hAnsi="Arial" w:cs="Arial"/>
          <w:b/>
          <w:sz w:val="22"/>
          <w:szCs w:val="22"/>
          <w:lang w:val="fr-FR"/>
        </w:rPr>
      </w:pPr>
    </w:p>
    <w:p w14:paraId="43FDF081" w14:textId="77777777" w:rsidR="00616E55" w:rsidRPr="00920C0F" w:rsidRDefault="00616E55">
      <w:pPr>
        <w:spacing w:line="276" w:lineRule="auto"/>
        <w:ind w:left="360"/>
        <w:jc w:val="center"/>
        <w:rPr>
          <w:rFonts w:ascii="Arial" w:eastAsia="Georgia" w:hAnsi="Arial" w:cs="Arial"/>
          <w:b/>
          <w:sz w:val="22"/>
          <w:szCs w:val="22"/>
          <w:lang w:val="fr-FR"/>
        </w:rPr>
      </w:pPr>
    </w:p>
    <w:p w14:paraId="00005138" w14:textId="77777777" w:rsidR="00616E55" w:rsidRPr="00920C0F" w:rsidRDefault="00616E55">
      <w:pPr>
        <w:spacing w:line="276" w:lineRule="auto"/>
        <w:ind w:left="360"/>
        <w:jc w:val="center"/>
        <w:rPr>
          <w:rFonts w:ascii="Arial" w:eastAsia="Georgia" w:hAnsi="Arial" w:cs="Arial"/>
          <w:b/>
          <w:sz w:val="22"/>
          <w:szCs w:val="22"/>
          <w:lang w:val="fr-FR"/>
        </w:rPr>
      </w:pPr>
    </w:p>
    <w:p w14:paraId="27388858" w14:textId="77777777" w:rsidR="00616E55" w:rsidRPr="00920C0F" w:rsidRDefault="00616E55">
      <w:pPr>
        <w:spacing w:line="276" w:lineRule="auto"/>
        <w:ind w:left="360"/>
        <w:jc w:val="center"/>
        <w:rPr>
          <w:rFonts w:ascii="Arial" w:eastAsia="Georgia" w:hAnsi="Arial" w:cs="Arial"/>
          <w:b/>
          <w:sz w:val="22"/>
          <w:szCs w:val="22"/>
          <w:lang w:val="fr-FR"/>
        </w:rPr>
      </w:pPr>
    </w:p>
    <w:p w14:paraId="3ED357E2" w14:textId="77777777" w:rsidR="00616E55" w:rsidRPr="00920C0F" w:rsidRDefault="00616E55">
      <w:pPr>
        <w:spacing w:line="276" w:lineRule="auto"/>
        <w:ind w:left="360"/>
        <w:jc w:val="center"/>
        <w:rPr>
          <w:rFonts w:ascii="Arial" w:eastAsia="Georgia" w:hAnsi="Arial" w:cs="Arial"/>
          <w:b/>
          <w:sz w:val="22"/>
          <w:szCs w:val="22"/>
          <w:lang w:val="fr-FR"/>
        </w:rPr>
      </w:pPr>
    </w:p>
    <w:p w14:paraId="4CDF5E67" w14:textId="77777777" w:rsidR="00616E55" w:rsidRPr="00920C0F" w:rsidRDefault="00616E55">
      <w:pPr>
        <w:spacing w:line="276" w:lineRule="auto"/>
        <w:ind w:left="360"/>
        <w:jc w:val="center"/>
        <w:rPr>
          <w:rFonts w:ascii="Arial" w:eastAsia="Georgia" w:hAnsi="Arial" w:cs="Arial"/>
          <w:b/>
          <w:sz w:val="22"/>
          <w:szCs w:val="22"/>
          <w:lang w:val="fr-FR"/>
        </w:rPr>
      </w:pPr>
    </w:p>
    <w:p w14:paraId="30358570" w14:textId="77777777" w:rsidR="00A8018D" w:rsidRPr="00920C0F" w:rsidRDefault="00A8018D">
      <w:pPr>
        <w:spacing w:line="276" w:lineRule="auto"/>
        <w:ind w:left="360"/>
        <w:jc w:val="center"/>
        <w:rPr>
          <w:rFonts w:ascii="Arial" w:eastAsia="Georgia" w:hAnsi="Arial" w:cs="Arial"/>
          <w:b/>
          <w:sz w:val="22"/>
          <w:szCs w:val="22"/>
          <w:lang w:val="fr-FR"/>
        </w:rPr>
      </w:pPr>
    </w:p>
    <w:p w14:paraId="104CE25F" w14:textId="77777777" w:rsidR="00616E55" w:rsidRPr="00920C0F" w:rsidRDefault="00616E55">
      <w:pPr>
        <w:spacing w:line="276" w:lineRule="auto"/>
        <w:ind w:left="360"/>
        <w:jc w:val="center"/>
        <w:rPr>
          <w:rFonts w:ascii="Arial" w:eastAsia="Georgia" w:hAnsi="Arial" w:cs="Arial"/>
          <w:b/>
          <w:sz w:val="22"/>
          <w:szCs w:val="22"/>
          <w:lang w:val="fr-FR"/>
        </w:rPr>
      </w:pPr>
    </w:p>
    <w:p w14:paraId="70951154" w14:textId="77777777" w:rsidR="00616E55" w:rsidRPr="00920C0F" w:rsidRDefault="00616E55">
      <w:pPr>
        <w:spacing w:line="276" w:lineRule="auto"/>
        <w:ind w:left="360"/>
        <w:jc w:val="center"/>
        <w:rPr>
          <w:rFonts w:ascii="Arial" w:eastAsia="Georgia" w:hAnsi="Arial" w:cs="Arial"/>
          <w:b/>
          <w:sz w:val="22"/>
          <w:szCs w:val="22"/>
          <w:lang w:val="fr-FR"/>
        </w:rPr>
      </w:pPr>
    </w:p>
    <w:p w14:paraId="2F3A0FB8" w14:textId="0ECE037B" w:rsidR="001857E8" w:rsidRPr="00920C0F" w:rsidRDefault="001857E8" w:rsidP="00371D86">
      <w:pPr>
        <w:spacing w:before="360" w:after="120" w:line="276" w:lineRule="auto"/>
        <w:contextualSpacing/>
        <w:jc w:val="center"/>
        <w:rPr>
          <w:rFonts w:ascii="Arial" w:eastAsia="Georgia" w:hAnsi="Arial" w:cs="Arial"/>
          <w:b/>
          <w:bCs/>
          <w:sz w:val="28"/>
          <w:szCs w:val="28"/>
          <w:lang w:val="fr-FR"/>
        </w:rPr>
      </w:pPr>
      <w:r w:rsidRPr="00920C0F">
        <w:rPr>
          <w:rFonts w:ascii="Arial" w:eastAsia="Georgia" w:hAnsi="Arial" w:cs="Arial"/>
          <w:b/>
          <w:bCs/>
          <w:sz w:val="28"/>
          <w:szCs w:val="28"/>
          <w:lang w:val="fr-FR"/>
        </w:rPr>
        <w:lastRenderedPageBreak/>
        <w:t>TERMES DE RÉFÉRENCE</w:t>
      </w:r>
    </w:p>
    <w:p w14:paraId="56D9FCC8" w14:textId="50C35819" w:rsidR="00371D86" w:rsidRPr="0040330B" w:rsidRDefault="00371D86" w:rsidP="00371D86">
      <w:pPr>
        <w:spacing w:before="360" w:after="120"/>
        <w:jc w:val="center"/>
        <w:rPr>
          <w:rFonts w:ascii="Arial" w:hAnsi="Arial" w:cs="Arial"/>
          <w:b/>
          <w:sz w:val="28"/>
          <w:szCs w:val="28"/>
          <w:lang w:val="fr-FR"/>
        </w:rPr>
      </w:pPr>
      <w:r w:rsidRPr="00371D86">
        <w:rPr>
          <w:rFonts w:ascii="Arial" w:hAnsi="Arial" w:cs="Arial"/>
          <w:b/>
          <w:color w:val="000000"/>
          <w:sz w:val="28"/>
          <w:szCs w:val="28"/>
          <w:lang w:val="fr-FR"/>
        </w:rPr>
        <w:t xml:space="preserve">SÉLECTION D’UN CONSULTANT </w:t>
      </w:r>
      <w:r w:rsidR="00443BDD">
        <w:rPr>
          <w:rFonts w:ascii="Arial" w:hAnsi="Arial" w:cs="Arial"/>
          <w:b/>
          <w:color w:val="000000"/>
          <w:sz w:val="28"/>
          <w:szCs w:val="28"/>
          <w:lang w:val="fr-FR"/>
        </w:rPr>
        <w:t xml:space="preserve">INDIVIDUEL </w:t>
      </w:r>
      <w:r w:rsidRPr="00371D86">
        <w:rPr>
          <w:rFonts w:ascii="Arial" w:hAnsi="Arial" w:cs="Arial"/>
          <w:b/>
          <w:color w:val="000000"/>
          <w:sz w:val="28"/>
          <w:szCs w:val="28"/>
          <w:lang w:val="fr-FR"/>
        </w:rPr>
        <w:t xml:space="preserve">POUR </w:t>
      </w:r>
      <w:r>
        <w:rPr>
          <w:rFonts w:ascii="Arial" w:hAnsi="Arial" w:cs="Arial"/>
          <w:b/>
          <w:color w:val="000000"/>
          <w:sz w:val="28"/>
          <w:szCs w:val="28"/>
          <w:lang w:val="fr-FR"/>
        </w:rPr>
        <w:t xml:space="preserve">L'ÉLABORATION DU DIAGNOSTIC ET </w:t>
      </w:r>
      <w:r w:rsidRPr="00371D86">
        <w:rPr>
          <w:rFonts w:ascii="Arial" w:hAnsi="Arial" w:cs="Arial"/>
          <w:b/>
          <w:color w:val="000000"/>
          <w:sz w:val="28"/>
          <w:szCs w:val="28"/>
          <w:lang w:val="fr-FR"/>
        </w:rPr>
        <w:t xml:space="preserve">L’ÉVALUATION DE LA DISPONIBILITÉ EN EAU </w:t>
      </w:r>
      <w:r w:rsidRPr="0040330B">
        <w:rPr>
          <w:rFonts w:ascii="Arial" w:hAnsi="Arial" w:cs="Arial"/>
          <w:b/>
          <w:sz w:val="28"/>
          <w:szCs w:val="28"/>
          <w:lang w:val="fr-FR"/>
        </w:rPr>
        <w:t>DANS LA ZONE DE L'AP3B</w:t>
      </w:r>
    </w:p>
    <w:p w14:paraId="168B602B" w14:textId="1DCD4D6F" w:rsidR="0040330B" w:rsidRPr="0040330B" w:rsidRDefault="0040330B" w:rsidP="0040330B">
      <w:pPr>
        <w:pStyle w:val="Titre1"/>
        <w:widowControl w:val="0"/>
        <w:spacing w:before="240"/>
        <w:rPr>
          <w:rFonts w:ascii="Arial" w:eastAsia="Arial" w:hAnsi="Arial" w:cs="Arial"/>
          <w:b w:val="0"/>
          <w:color w:val="auto"/>
          <w:sz w:val="22"/>
          <w:szCs w:val="22"/>
          <w:lang w:val="fr-FR"/>
        </w:rPr>
      </w:pPr>
      <w:bookmarkStart w:id="0" w:name="_Toc167639906"/>
      <w:r w:rsidRPr="0040330B">
        <w:rPr>
          <w:rFonts w:ascii="Arial" w:eastAsia="Arial" w:hAnsi="Arial" w:cs="Arial"/>
          <w:color w:val="auto"/>
          <w:sz w:val="22"/>
          <w:szCs w:val="22"/>
          <w:lang w:val="fr-FR"/>
        </w:rPr>
        <w:t>CONTEXTE ET JUSTIFICATION</w:t>
      </w:r>
      <w:bookmarkEnd w:id="0"/>
      <w:r w:rsidRPr="0040330B">
        <w:rPr>
          <w:rFonts w:ascii="Arial" w:eastAsia="Arial" w:hAnsi="Arial" w:cs="Arial"/>
          <w:color w:val="auto"/>
          <w:sz w:val="22"/>
          <w:szCs w:val="22"/>
          <w:lang w:val="fr-FR"/>
        </w:rPr>
        <w:t xml:space="preserve"> </w:t>
      </w:r>
    </w:p>
    <w:p w14:paraId="7BF500AC" w14:textId="77777777" w:rsidR="0040330B" w:rsidRPr="0040330B" w:rsidRDefault="0040330B" w:rsidP="0040330B">
      <w:pPr>
        <w:spacing w:before="240" w:after="120" w:line="276" w:lineRule="auto"/>
        <w:jc w:val="both"/>
        <w:rPr>
          <w:rFonts w:ascii="Arial" w:eastAsia="Arial" w:hAnsi="Arial" w:cs="Arial"/>
          <w:lang w:val="fr-FR"/>
        </w:rPr>
      </w:pPr>
      <w:r w:rsidRPr="0040330B">
        <w:rPr>
          <w:rFonts w:ascii="Arial" w:eastAsia="Arial" w:hAnsi="Arial" w:cs="Arial"/>
          <w:lang w:val="fr-FR"/>
        </w:rPr>
        <w:t>Sur demande du gouvernement d’Haïti, le Fonds International de Développement Agricole (FIDA) a formulé, de concert avec le Ministère de l’Agriculture, des Ressources Naturelles, et du Développement Rural (MARNDR) et le Ministère de l’Environnement (MDE), un projet d’Économie bleue inclusive (I-BE) pour les communautés rurales côtières habitant l’Aire Protégée de Ressources Naturelles Gérées des Trois Baies (AP3B) dans les départements du Nord et du Nord-Est du pays. Ce projet est mis en œuvre par l’Unité Technique d’Exécution du Ministère de l’Économie et des Finances (UTE/MEF) en partenariat avec d’autres entités étatiques, comme le Ministère de l’Environnement (MDE) à travers particulièrement son Agence Nationale des Aires Protégées (ANAP) et le Ministère de l’Agriculture, des Ressources Naturelles et du Développement Rural (MARNDR), et privées, comme la Fondation pour la Protection de la Biodiversité Marine (</w:t>
      </w:r>
      <w:proofErr w:type="spellStart"/>
      <w:r w:rsidRPr="0040330B">
        <w:rPr>
          <w:rFonts w:ascii="Arial" w:eastAsia="Arial" w:hAnsi="Arial" w:cs="Arial"/>
          <w:lang w:val="fr-FR"/>
        </w:rPr>
        <w:t>FoProBiM</w:t>
      </w:r>
      <w:proofErr w:type="spellEnd"/>
      <w:r w:rsidRPr="0040330B">
        <w:rPr>
          <w:rFonts w:ascii="Arial" w:eastAsia="Arial" w:hAnsi="Arial" w:cs="Arial"/>
          <w:lang w:val="fr-FR"/>
        </w:rPr>
        <w:t>), ainsi que d’autres opérateurs qui seront recrutés ultérieurement.</w:t>
      </w:r>
    </w:p>
    <w:p w14:paraId="0127C963" w14:textId="77777777" w:rsidR="0040330B" w:rsidRPr="0040330B" w:rsidRDefault="0040330B" w:rsidP="0040330B">
      <w:pPr>
        <w:spacing w:before="120" w:after="120" w:line="276" w:lineRule="auto"/>
        <w:jc w:val="both"/>
        <w:rPr>
          <w:rFonts w:ascii="Arial" w:eastAsia="Arial" w:hAnsi="Arial" w:cs="Arial"/>
          <w:lang w:val="fr-FR"/>
        </w:rPr>
      </w:pPr>
      <w:r w:rsidRPr="0040330B">
        <w:rPr>
          <w:rFonts w:ascii="Arial" w:eastAsia="Arial" w:hAnsi="Arial" w:cs="Arial"/>
          <w:lang w:val="fr-FR"/>
        </w:rPr>
        <w:t xml:space="preserve">Le projet I-BE permettra de renforcer les capacités de l’Agence nationale des aires protégées (ANAP) d’Haïti et de mettre à jour le plan de gestion de l’AP3B. Il facilitera l’adaptation de la législation nationale afin d’appuyer la pêche artisanale en veillant à la durabilité des pratiques de pêche. </w:t>
      </w:r>
    </w:p>
    <w:p w14:paraId="6E659B07" w14:textId="77777777" w:rsidR="0040330B" w:rsidRPr="0040330B" w:rsidRDefault="0040330B" w:rsidP="0040330B">
      <w:pPr>
        <w:spacing w:before="120" w:after="120" w:line="276" w:lineRule="auto"/>
        <w:jc w:val="both"/>
        <w:rPr>
          <w:rFonts w:ascii="Arial" w:eastAsia="Arial" w:hAnsi="Arial" w:cs="Arial"/>
          <w:lang w:val="fr-FR"/>
        </w:rPr>
      </w:pPr>
      <w:r w:rsidRPr="0040330B">
        <w:rPr>
          <w:rFonts w:ascii="Arial" w:eastAsia="Arial" w:hAnsi="Arial" w:cs="Arial"/>
          <w:lang w:val="fr-FR"/>
        </w:rPr>
        <w:t xml:space="preserve">L’UTE, en charge de la gestion fiduciaire du Projet, cherche à recruter un consultant pour la réalisation de l’étude du diagnostic et de l’évaluation de la disponibilité de l’eau dans les régions Nord et Nord‘ Est d’Haïti du projet. Les présents termes de référence précisent la mission et le mandat spécifique qui lui seront confiés. </w:t>
      </w:r>
    </w:p>
    <w:p w14:paraId="573F59C4" w14:textId="0A1AA023" w:rsidR="0040330B" w:rsidRPr="0040330B" w:rsidRDefault="0040330B" w:rsidP="0040330B">
      <w:pPr>
        <w:pStyle w:val="Titre1"/>
        <w:widowControl w:val="0"/>
        <w:spacing w:before="240" w:after="120" w:line="360" w:lineRule="auto"/>
        <w:jc w:val="both"/>
        <w:rPr>
          <w:rFonts w:ascii="Arial" w:eastAsia="Arial" w:hAnsi="Arial" w:cs="Arial"/>
          <w:b w:val="0"/>
          <w:color w:val="auto"/>
          <w:sz w:val="22"/>
          <w:szCs w:val="22"/>
          <w:lang w:val="fr-FR"/>
        </w:rPr>
      </w:pPr>
      <w:bookmarkStart w:id="1" w:name="_Toc167639907"/>
      <w:r w:rsidRPr="0040330B">
        <w:rPr>
          <w:rFonts w:ascii="Arial" w:eastAsia="Arial" w:hAnsi="Arial" w:cs="Arial"/>
          <w:color w:val="auto"/>
          <w:sz w:val="22"/>
          <w:szCs w:val="22"/>
          <w:lang w:val="fr-FR"/>
        </w:rPr>
        <w:t>PRÉSENTATION DU PROJET</w:t>
      </w:r>
      <w:bookmarkEnd w:id="1"/>
      <w:r w:rsidRPr="0040330B">
        <w:rPr>
          <w:rFonts w:ascii="Arial" w:eastAsia="Arial" w:hAnsi="Arial" w:cs="Arial"/>
          <w:color w:val="auto"/>
          <w:sz w:val="22"/>
          <w:szCs w:val="22"/>
          <w:lang w:val="fr-FR"/>
        </w:rPr>
        <w:t xml:space="preserve"> </w:t>
      </w:r>
    </w:p>
    <w:p w14:paraId="346399F5" w14:textId="77777777" w:rsidR="0040330B" w:rsidRPr="0040330B" w:rsidRDefault="0040330B" w:rsidP="0040330B">
      <w:pPr>
        <w:spacing w:after="120" w:line="276" w:lineRule="auto"/>
        <w:jc w:val="both"/>
        <w:rPr>
          <w:rFonts w:ascii="Arial" w:eastAsia="Arial" w:hAnsi="Arial" w:cs="Arial"/>
          <w:lang w:val="fr-FR"/>
        </w:rPr>
      </w:pPr>
      <w:r w:rsidRPr="0040330B">
        <w:rPr>
          <w:rFonts w:ascii="Arial" w:eastAsia="Arial" w:hAnsi="Arial" w:cs="Arial"/>
          <w:lang w:val="fr-FR"/>
        </w:rPr>
        <w:t>À travers le financement du FIDA, le MEF et à travers l’UTE en partenariat avec d’autres institutions étatiques (MDE, MARNDR et ANAP) et non étatiques (</w:t>
      </w:r>
      <w:proofErr w:type="spellStart"/>
      <w:r w:rsidRPr="0040330B">
        <w:rPr>
          <w:rFonts w:ascii="Arial" w:eastAsia="Arial" w:hAnsi="Arial" w:cs="Arial"/>
          <w:lang w:val="fr-FR"/>
        </w:rPr>
        <w:t>FoProBiM</w:t>
      </w:r>
      <w:proofErr w:type="spellEnd"/>
      <w:r w:rsidRPr="0040330B">
        <w:rPr>
          <w:rFonts w:ascii="Arial" w:eastAsia="Arial" w:hAnsi="Arial" w:cs="Arial"/>
          <w:lang w:val="fr-FR"/>
        </w:rPr>
        <w:t>, opérateurs, etc.) exécutent le projet</w:t>
      </w:r>
      <w:r w:rsidRPr="0040330B">
        <w:rPr>
          <w:rFonts w:ascii="Arial" w:eastAsia="Arial" w:hAnsi="Arial" w:cs="Arial"/>
          <w:b/>
          <w:lang w:val="fr-FR"/>
        </w:rPr>
        <w:t xml:space="preserve"> </w:t>
      </w:r>
      <w:r w:rsidRPr="0040330B">
        <w:rPr>
          <w:rFonts w:ascii="Arial" w:eastAsia="Arial" w:hAnsi="Arial" w:cs="Arial"/>
          <w:lang w:val="fr-FR"/>
        </w:rPr>
        <w:t xml:space="preserve">« Économie Bleue Inclusive » (I-BE). L’I-BE se concentre dans le département du Nord-est d’Haïti et une partie du Nord, et plus particulièrement sur l’AP3B et ses environs. L’AP3B a un périmètre de délimitation d'environ 170 km couvrant plus de 75,000 ha. Il s’étend sur les limites administratives de cinq communes (Limonade, Caracol, Terrier Rouge, Fort Liberté et Ferrier). Certaines zones limitrophes (Trou du Nord et son bassin versant, ainsi que le bassin versant de Terrier Rouge) seront ciblées </w:t>
      </w:r>
      <w:r w:rsidRPr="0040330B">
        <w:rPr>
          <w:rFonts w:ascii="Arial" w:eastAsia="Arial" w:hAnsi="Arial" w:cs="Arial"/>
          <w:lang w:val="fr-FR"/>
        </w:rPr>
        <w:lastRenderedPageBreak/>
        <w:t xml:space="preserve">pour des activités essentielles à la gestion durable des ressources naturelles de l'aire protégée. </w:t>
      </w:r>
    </w:p>
    <w:p w14:paraId="6C16191A" w14:textId="77777777" w:rsidR="0040330B" w:rsidRPr="0040330B" w:rsidRDefault="0040330B" w:rsidP="0040330B">
      <w:pPr>
        <w:spacing w:after="120" w:line="276" w:lineRule="auto"/>
        <w:jc w:val="both"/>
        <w:rPr>
          <w:rFonts w:ascii="Arial" w:eastAsia="Arial" w:hAnsi="Arial" w:cs="Arial"/>
          <w:lang w:val="fr-FR"/>
        </w:rPr>
      </w:pPr>
      <w:r w:rsidRPr="0040330B">
        <w:rPr>
          <w:rFonts w:ascii="Arial" w:eastAsia="Arial" w:hAnsi="Arial" w:cs="Arial"/>
          <w:lang w:val="fr-FR"/>
        </w:rPr>
        <w:t>L’AP3B est divisé en cinq aires d'utilisation, notamment pour la restauration, conservation, l’exploitation durable, la gestion communautaire et de conservation culturelle. Les activités du projet promouvant des activités durables auront lieu uniquement dans les zones désignées pour de telles activités, cherchant à améliorer les moyens de subsistance qui améliorent en même temps les fonctions de l'écosystème.</w:t>
      </w:r>
    </w:p>
    <w:p w14:paraId="26CDF721" w14:textId="77777777" w:rsidR="0040330B" w:rsidRPr="0040330B" w:rsidRDefault="0040330B" w:rsidP="0040330B">
      <w:pPr>
        <w:spacing w:after="120" w:line="276" w:lineRule="auto"/>
        <w:jc w:val="both"/>
        <w:rPr>
          <w:rFonts w:ascii="Arial" w:eastAsia="Arial" w:hAnsi="Arial" w:cs="Arial"/>
          <w:lang w:val="fr-FR"/>
        </w:rPr>
      </w:pPr>
      <w:r w:rsidRPr="0040330B">
        <w:rPr>
          <w:rFonts w:ascii="Arial" w:eastAsia="Arial" w:hAnsi="Arial" w:cs="Arial"/>
          <w:lang w:val="fr-FR"/>
        </w:rPr>
        <w:t>La population vivant dans l’AP3B s’élève à 50,000 personnes environ. Cette population devrait osciller entre 60,000 et 80,000 personnes d’ici 2030 (ERM, 2015 ; BID, 2012), selon les scénarios de développement. Il y a environ 60,000 personnes vivant dans les zones limitrophes. Dans l’ensemble, la région entourant l’AP3B est rurale, et présente des modèles d’exploitation de la terre majoritairement traditionnelles aux mains de petites à moyennes exploitations familiales combinées avec de plus grandes plantations. Au sein de l’aire protégée, environ 3,000 pêcheurs utilisent les eaux pour leur subsistance quotidienne et près de 1,000 pêcheurs vivent dans l’aire protégée.</w:t>
      </w:r>
    </w:p>
    <w:p w14:paraId="468E6A0E" w14:textId="250A79EA" w:rsidR="0040330B" w:rsidRPr="0040330B" w:rsidRDefault="0040330B" w:rsidP="0040330B">
      <w:pPr>
        <w:spacing w:after="120" w:line="276" w:lineRule="auto"/>
        <w:jc w:val="both"/>
        <w:rPr>
          <w:rFonts w:ascii="Arial" w:eastAsia="Arial" w:hAnsi="Arial" w:cs="Arial"/>
          <w:lang w:val="fr-FR"/>
        </w:rPr>
      </w:pPr>
      <w:r w:rsidRPr="0040330B">
        <w:rPr>
          <w:rFonts w:ascii="Arial" w:eastAsia="Arial" w:hAnsi="Arial" w:cs="Arial"/>
          <w:lang w:val="fr-FR"/>
        </w:rPr>
        <w:t>Le but du projet est de réduire la pauvreté et de renforcer la résilience climatique des communautés rurales côtières du Nord et Nord Est d'Haïti. L'objectif de développement est de diversifier les moyens d’existence et de promouvoir la conservation des ressources naturelles côtières afin de fournir un revenu durable et améliorer la nutrition aux femmes, hommes et jeunes ruraux des communautés de l'AP3B et de ses zones limitrophes</w:t>
      </w:r>
      <w:r w:rsidR="00443BDD">
        <w:rPr>
          <w:rFonts w:ascii="Arial" w:eastAsia="Arial" w:hAnsi="Arial" w:cs="Arial"/>
          <w:lang w:val="fr-FR"/>
        </w:rPr>
        <w:t>.</w:t>
      </w:r>
    </w:p>
    <w:p w14:paraId="60877659" w14:textId="77777777" w:rsidR="0040330B" w:rsidRPr="0040330B" w:rsidRDefault="0040330B" w:rsidP="0040330B">
      <w:pPr>
        <w:spacing w:line="276" w:lineRule="auto"/>
        <w:jc w:val="both"/>
        <w:rPr>
          <w:rFonts w:ascii="Arial" w:eastAsia="Arial" w:hAnsi="Arial" w:cs="Arial"/>
          <w:lang w:val="fr-FR"/>
        </w:rPr>
      </w:pPr>
      <w:r w:rsidRPr="0040330B">
        <w:rPr>
          <w:rFonts w:ascii="Arial" w:eastAsia="Arial" w:hAnsi="Arial" w:cs="Arial"/>
          <w:lang w:val="fr-FR"/>
        </w:rPr>
        <w:t>Ce projet a deux (2) composantes :</w:t>
      </w:r>
    </w:p>
    <w:p w14:paraId="47D41750" w14:textId="77777777" w:rsidR="0040330B" w:rsidRPr="0040330B" w:rsidRDefault="0040330B" w:rsidP="0040330B">
      <w:pPr>
        <w:jc w:val="both"/>
        <w:rPr>
          <w:rFonts w:ascii="Arial" w:eastAsia="Arial" w:hAnsi="Arial" w:cs="Arial"/>
          <w:lang w:val="fr-FR"/>
        </w:rP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7105"/>
      </w:tblGrid>
      <w:tr w:rsidR="0040330B" w:rsidRPr="0040330B" w14:paraId="39061B33" w14:textId="77777777" w:rsidTr="0040330B">
        <w:trPr>
          <w:jc w:val="center"/>
        </w:trPr>
        <w:tc>
          <w:tcPr>
            <w:tcW w:w="2430" w:type="dxa"/>
          </w:tcPr>
          <w:p w14:paraId="2E8F2FE1" w14:textId="77777777" w:rsidR="0040330B" w:rsidRPr="0040330B" w:rsidRDefault="0040330B" w:rsidP="0040330B">
            <w:pPr>
              <w:jc w:val="center"/>
              <w:rPr>
                <w:rFonts w:ascii="Arial" w:eastAsia="Arial" w:hAnsi="Arial" w:cs="Arial"/>
                <w:b/>
              </w:rPr>
            </w:pPr>
            <w:r w:rsidRPr="0040330B">
              <w:rPr>
                <w:rFonts w:ascii="Arial" w:eastAsia="Arial" w:hAnsi="Arial" w:cs="Arial"/>
                <w:b/>
              </w:rPr>
              <w:t>Intervention</w:t>
            </w:r>
          </w:p>
        </w:tc>
        <w:tc>
          <w:tcPr>
            <w:tcW w:w="7105" w:type="dxa"/>
          </w:tcPr>
          <w:p w14:paraId="462CA015" w14:textId="77777777" w:rsidR="0040330B" w:rsidRPr="0040330B" w:rsidRDefault="0040330B" w:rsidP="0040330B">
            <w:pPr>
              <w:jc w:val="center"/>
              <w:rPr>
                <w:rFonts w:ascii="Arial" w:eastAsia="Arial" w:hAnsi="Arial" w:cs="Arial"/>
                <w:b/>
              </w:rPr>
            </w:pPr>
            <w:r w:rsidRPr="00260337">
              <w:rPr>
                <w:rFonts w:ascii="Arial" w:eastAsia="Arial" w:hAnsi="Arial" w:cs="Arial"/>
                <w:b/>
                <w:lang w:val="fr-FR"/>
              </w:rPr>
              <w:t>Brève</w:t>
            </w:r>
            <w:r w:rsidRPr="0040330B">
              <w:rPr>
                <w:rFonts w:ascii="Arial" w:eastAsia="Arial" w:hAnsi="Arial" w:cs="Arial"/>
                <w:b/>
              </w:rPr>
              <w:t xml:space="preserve"> description</w:t>
            </w:r>
          </w:p>
        </w:tc>
      </w:tr>
      <w:tr w:rsidR="0040330B" w:rsidRPr="00D73A01" w14:paraId="0FCBBD64" w14:textId="77777777" w:rsidTr="0040330B">
        <w:trPr>
          <w:jc w:val="center"/>
        </w:trPr>
        <w:tc>
          <w:tcPr>
            <w:tcW w:w="9535" w:type="dxa"/>
            <w:gridSpan w:val="2"/>
          </w:tcPr>
          <w:p w14:paraId="3A4E37A3"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t xml:space="preserve">Composante 1 : </w:t>
            </w:r>
            <w:r w:rsidRPr="0040330B">
              <w:rPr>
                <w:rFonts w:ascii="Arial" w:eastAsia="Arial" w:hAnsi="Arial" w:cs="Arial"/>
                <w:b/>
                <w:lang w:val="fr-FR"/>
              </w:rPr>
              <w:t>Interventions prévues dans le cadre de la gouvernance et gestion durable des ressources naturelles</w:t>
            </w:r>
            <w:r w:rsidRPr="0040330B">
              <w:rPr>
                <w:rFonts w:ascii="Arial" w:eastAsia="Arial" w:hAnsi="Arial" w:cs="Arial"/>
                <w:lang w:val="fr-FR"/>
              </w:rPr>
              <w:t xml:space="preserve"> </w:t>
            </w:r>
          </w:p>
          <w:p w14:paraId="65B94653" w14:textId="77777777" w:rsidR="0040330B" w:rsidRPr="0040330B" w:rsidRDefault="0040330B" w:rsidP="0040330B">
            <w:pPr>
              <w:spacing w:before="60" w:after="60"/>
              <w:jc w:val="both"/>
              <w:rPr>
                <w:rFonts w:ascii="Arial" w:eastAsia="Arial" w:hAnsi="Arial" w:cs="Arial"/>
                <w:lang w:val="fr-FR"/>
              </w:rPr>
            </w:pPr>
            <w:r w:rsidRPr="0040330B">
              <w:rPr>
                <w:rFonts w:ascii="Arial" w:eastAsia="Arial" w:hAnsi="Arial" w:cs="Arial"/>
                <w:lang w:val="fr-FR"/>
              </w:rPr>
              <w:t>Ce volet vise à contribuer à assurer une gestion durable et inclusive des ressources terrestres, côtières et marines de l’AP3B. Il vise à évaluer, à mettre à jour et à renforcer les règlements, dont leurs connaissances par les communautés et acteurs présents dans l’aire protégée. La gouvernance de l’AP3B sera améliorée grâce au renforcement de la capacité de gestion de l’ANAP au niveau local.</w:t>
            </w:r>
          </w:p>
        </w:tc>
      </w:tr>
      <w:tr w:rsidR="0040330B" w:rsidRPr="00D73A01" w14:paraId="28A949A2" w14:textId="77777777" w:rsidTr="0040330B">
        <w:trPr>
          <w:jc w:val="center"/>
        </w:trPr>
        <w:tc>
          <w:tcPr>
            <w:tcW w:w="2430" w:type="dxa"/>
          </w:tcPr>
          <w:p w14:paraId="162D53A3"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t xml:space="preserve">C1.1 : </w:t>
            </w:r>
          </w:p>
          <w:p w14:paraId="63EE516E" w14:textId="77777777" w:rsidR="0040330B" w:rsidRPr="0040330B" w:rsidRDefault="0040330B" w:rsidP="0040330B">
            <w:pPr>
              <w:rPr>
                <w:rFonts w:ascii="Arial" w:eastAsia="Arial" w:hAnsi="Arial" w:cs="Arial"/>
                <w:b/>
                <w:lang w:val="fr-FR"/>
              </w:rPr>
            </w:pPr>
            <w:r w:rsidRPr="0040330B">
              <w:rPr>
                <w:rFonts w:ascii="Arial" w:eastAsia="Arial" w:hAnsi="Arial" w:cs="Arial"/>
                <w:b/>
                <w:lang w:val="fr-FR"/>
              </w:rPr>
              <w:t>Renforcement et gouvernance de l’aire protégée</w:t>
            </w:r>
          </w:p>
        </w:tc>
        <w:tc>
          <w:tcPr>
            <w:tcW w:w="7105" w:type="dxa"/>
          </w:tcPr>
          <w:p w14:paraId="48B6D229" w14:textId="77777777" w:rsidR="0040330B" w:rsidRPr="0040330B" w:rsidRDefault="0040330B" w:rsidP="0040330B">
            <w:pPr>
              <w:spacing w:before="60" w:after="60"/>
              <w:jc w:val="both"/>
              <w:rPr>
                <w:rFonts w:ascii="Arial" w:eastAsia="Arial" w:hAnsi="Arial" w:cs="Arial"/>
                <w:lang w:val="fr-FR"/>
              </w:rPr>
            </w:pPr>
            <w:r w:rsidRPr="0040330B">
              <w:rPr>
                <w:rFonts w:ascii="Arial" w:eastAsia="Arial" w:hAnsi="Arial" w:cs="Arial"/>
                <w:lang w:val="fr-FR"/>
              </w:rPr>
              <w:t>Cette sous-composante renforcera le comité de gestion locale avec une participation des communautés, des acteurs privés et de l’État. Le comité devra assurer un suivi des activités ayant lieu dans l’AP3B et alerter des cas de destruction de ressources. Les élus locaux des différentes communes présentes dans l’aire protégée, dans le cadre de leurs mandats, s’impliqueront dans cette gestion.</w:t>
            </w:r>
          </w:p>
        </w:tc>
      </w:tr>
      <w:tr w:rsidR="0040330B" w:rsidRPr="00D73A01" w14:paraId="53D67813" w14:textId="77777777" w:rsidTr="0040330B">
        <w:trPr>
          <w:jc w:val="center"/>
        </w:trPr>
        <w:tc>
          <w:tcPr>
            <w:tcW w:w="2430" w:type="dxa"/>
          </w:tcPr>
          <w:p w14:paraId="017AA46C"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t xml:space="preserve">C1.2 : </w:t>
            </w:r>
          </w:p>
          <w:p w14:paraId="59026B2C"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t>Mise à jour et vulgarisation du plan de gestion</w:t>
            </w:r>
          </w:p>
        </w:tc>
        <w:tc>
          <w:tcPr>
            <w:tcW w:w="7105" w:type="dxa"/>
          </w:tcPr>
          <w:p w14:paraId="4CD649B5" w14:textId="77777777" w:rsidR="0040330B" w:rsidRPr="0040330B" w:rsidRDefault="0040330B" w:rsidP="0040330B">
            <w:pPr>
              <w:spacing w:before="60"/>
              <w:jc w:val="both"/>
              <w:rPr>
                <w:rFonts w:ascii="Arial" w:eastAsia="Arial" w:hAnsi="Arial" w:cs="Arial"/>
                <w:lang w:val="fr-FR"/>
              </w:rPr>
            </w:pPr>
            <w:r w:rsidRPr="0040330B">
              <w:rPr>
                <w:rFonts w:ascii="Arial" w:eastAsia="Arial" w:hAnsi="Arial" w:cs="Arial"/>
                <w:lang w:val="fr-FR"/>
              </w:rPr>
              <w:t>Le plan de gestion de l’AP3B élaboré en 2017 sera mis à jour avec toutes les parties prenantes dans le cadre d’un processus participatif et vulgarisé auprès des différentes parties prenantes.</w:t>
            </w:r>
          </w:p>
        </w:tc>
      </w:tr>
      <w:tr w:rsidR="0040330B" w:rsidRPr="00D73A01" w14:paraId="7DB79FC3" w14:textId="77777777" w:rsidTr="0040330B">
        <w:trPr>
          <w:jc w:val="center"/>
        </w:trPr>
        <w:tc>
          <w:tcPr>
            <w:tcW w:w="2430" w:type="dxa"/>
          </w:tcPr>
          <w:p w14:paraId="65C94A24"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lastRenderedPageBreak/>
              <w:t>C1.3 :</w:t>
            </w:r>
          </w:p>
          <w:p w14:paraId="762E2DBA"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t xml:space="preserve"> Surveillance de l’aire protégée</w:t>
            </w:r>
          </w:p>
        </w:tc>
        <w:tc>
          <w:tcPr>
            <w:tcW w:w="7105" w:type="dxa"/>
          </w:tcPr>
          <w:p w14:paraId="649D32ED" w14:textId="77777777" w:rsidR="0040330B" w:rsidRPr="0040330B" w:rsidRDefault="0040330B" w:rsidP="0040330B">
            <w:pPr>
              <w:spacing w:before="60" w:after="60"/>
              <w:jc w:val="both"/>
              <w:rPr>
                <w:rFonts w:ascii="Arial" w:eastAsia="Arial" w:hAnsi="Arial" w:cs="Arial"/>
                <w:lang w:val="fr-FR"/>
              </w:rPr>
            </w:pPr>
            <w:r w:rsidRPr="0040330B">
              <w:rPr>
                <w:rFonts w:ascii="Arial" w:eastAsia="Arial" w:hAnsi="Arial" w:cs="Arial"/>
                <w:lang w:val="fr-FR"/>
              </w:rPr>
              <w:t xml:space="preserve">Cette sous-composante vise la mise en place d’une brigade communautaire responsable de la diffusion des informations réglementaires au niveau de l’aire protégée et de sa surveillance. Cette brigade sera constituée de membres (jeunes, femmes et hommes) issus des communautés, ils seront choisis selon des critères en concertation avec la population vivant dans l’aire protégée et seront formés. Cette brigade aura avant tout un rôle d‘information, conseil, alerte sans qu’elle ne devienne une instance répressive. </w:t>
            </w:r>
          </w:p>
        </w:tc>
      </w:tr>
      <w:tr w:rsidR="0040330B" w:rsidRPr="00D73A01" w14:paraId="4C402A71" w14:textId="77777777" w:rsidTr="0040330B">
        <w:trPr>
          <w:jc w:val="center"/>
        </w:trPr>
        <w:tc>
          <w:tcPr>
            <w:tcW w:w="2430" w:type="dxa"/>
          </w:tcPr>
          <w:p w14:paraId="0878EABD"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t xml:space="preserve">C1.4 : </w:t>
            </w:r>
          </w:p>
          <w:p w14:paraId="21D2018B"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t>Renforcement de l’ANAP au niveau de l’aire protégée</w:t>
            </w:r>
          </w:p>
        </w:tc>
        <w:tc>
          <w:tcPr>
            <w:tcW w:w="7105" w:type="dxa"/>
          </w:tcPr>
          <w:p w14:paraId="109203C5" w14:textId="77777777" w:rsidR="0040330B" w:rsidRPr="0040330B" w:rsidRDefault="0040330B" w:rsidP="0040330B">
            <w:pPr>
              <w:spacing w:before="60" w:after="60"/>
              <w:jc w:val="both"/>
              <w:rPr>
                <w:rFonts w:ascii="Arial" w:eastAsia="Arial" w:hAnsi="Arial" w:cs="Arial"/>
                <w:lang w:val="fr-FR"/>
              </w:rPr>
            </w:pPr>
            <w:r w:rsidRPr="0040330B">
              <w:rPr>
                <w:rFonts w:ascii="Arial" w:eastAsia="Arial" w:hAnsi="Arial" w:cs="Arial"/>
                <w:lang w:val="fr-FR"/>
              </w:rPr>
              <w:t xml:space="preserve">Cette sous-composante va se focaliser sur le renforcement de l’ANAP à l’échelle de l’AP3B à travers, entre autres, le recrutement de deux (2) contractuels. Durant la mise œuvre du projet, le MDE devra s’assurer que ces deux postes seront titularisés </w:t>
            </w:r>
          </w:p>
          <w:p w14:paraId="4CA760FA" w14:textId="77777777" w:rsidR="0040330B" w:rsidRPr="0040330B" w:rsidRDefault="0040330B" w:rsidP="0040330B">
            <w:pPr>
              <w:spacing w:after="60"/>
              <w:jc w:val="both"/>
              <w:rPr>
                <w:rFonts w:ascii="Arial" w:eastAsia="Arial" w:hAnsi="Arial" w:cs="Arial"/>
                <w:lang w:val="fr-FR"/>
              </w:rPr>
            </w:pPr>
            <w:r w:rsidRPr="0040330B">
              <w:rPr>
                <w:rFonts w:ascii="Arial" w:eastAsia="Arial" w:hAnsi="Arial" w:cs="Arial"/>
                <w:lang w:val="fr-FR"/>
              </w:rPr>
              <w:t>À travers cette composante, l’I-BE fournira des équipements à l’ANAP afin de pouvoir bien fonctionner. Ces moyens diminueront au fil des années avec une relève progressive des coûts de fonctionnement par le gouvernement. Ce dernier devra pouvoir assurer le salaire du personnel affecté à la gestion de l’AP3B. Un autre espace de bureau sera construit pour accueillir le reste de l’équipe de gestion de l’PP3B.</w:t>
            </w:r>
          </w:p>
        </w:tc>
      </w:tr>
      <w:tr w:rsidR="0040330B" w:rsidRPr="00D73A01" w14:paraId="4FCA341E" w14:textId="77777777" w:rsidTr="0040330B">
        <w:trPr>
          <w:jc w:val="center"/>
        </w:trPr>
        <w:tc>
          <w:tcPr>
            <w:tcW w:w="9535" w:type="dxa"/>
            <w:gridSpan w:val="2"/>
          </w:tcPr>
          <w:p w14:paraId="54A8FFCD" w14:textId="77777777" w:rsidR="0040330B" w:rsidRPr="0040330B" w:rsidRDefault="0040330B" w:rsidP="0040330B">
            <w:pPr>
              <w:spacing w:before="60" w:after="60"/>
              <w:rPr>
                <w:rFonts w:ascii="Arial" w:eastAsia="Arial" w:hAnsi="Arial" w:cs="Arial"/>
                <w:lang w:val="fr-FR"/>
              </w:rPr>
            </w:pPr>
            <w:r w:rsidRPr="0040330B">
              <w:rPr>
                <w:rFonts w:ascii="Arial" w:eastAsia="Arial" w:hAnsi="Arial" w:cs="Arial"/>
                <w:lang w:val="fr-FR"/>
              </w:rPr>
              <w:t xml:space="preserve">Composante 2 : </w:t>
            </w:r>
            <w:r w:rsidRPr="0040330B">
              <w:rPr>
                <w:rFonts w:ascii="Arial" w:eastAsia="Arial" w:hAnsi="Arial" w:cs="Arial"/>
                <w:b/>
                <w:lang w:val="fr-FR"/>
              </w:rPr>
              <w:t>Interventions prévues dans le cadre des écosystèmes économiques durables</w:t>
            </w:r>
            <w:r w:rsidRPr="0040330B">
              <w:rPr>
                <w:rFonts w:ascii="Arial" w:eastAsia="Arial" w:hAnsi="Arial" w:cs="Arial"/>
                <w:lang w:val="fr-FR"/>
              </w:rPr>
              <w:t xml:space="preserve"> </w:t>
            </w:r>
          </w:p>
          <w:p w14:paraId="726A31A3" w14:textId="77777777" w:rsidR="0040330B" w:rsidRPr="0040330B" w:rsidRDefault="0040330B" w:rsidP="0040330B">
            <w:pPr>
              <w:spacing w:before="60" w:after="60"/>
              <w:jc w:val="both"/>
              <w:rPr>
                <w:rFonts w:ascii="Arial" w:eastAsia="Arial" w:hAnsi="Arial" w:cs="Arial"/>
                <w:lang w:val="fr-FR"/>
              </w:rPr>
            </w:pPr>
            <w:r w:rsidRPr="0040330B">
              <w:rPr>
                <w:rFonts w:ascii="Arial" w:eastAsia="Arial" w:hAnsi="Arial" w:cs="Arial"/>
                <w:lang w:val="fr-FR"/>
              </w:rPr>
              <w:t>Ce volet vise à financer et accompagner des actions qui permettront d'améliorer et diversifier les moyens de subsistance des membres de la communauté. Une analyse de la vulnérabilité climatique des différents flux de revenus lors de la conception proposera des mesures d'adaptation pour assurer leur viabilité à long terme.</w:t>
            </w:r>
          </w:p>
          <w:p w14:paraId="6EFF3612" w14:textId="77777777" w:rsidR="0040330B" w:rsidRPr="0040330B" w:rsidRDefault="0040330B" w:rsidP="0040330B">
            <w:pPr>
              <w:spacing w:after="60"/>
              <w:jc w:val="both"/>
              <w:rPr>
                <w:rFonts w:ascii="Arial" w:eastAsia="Arial" w:hAnsi="Arial" w:cs="Arial"/>
                <w:lang w:val="fr-FR"/>
              </w:rPr>
            </w:pPr>
            <w:r w:rsidRPr="0040330B">
              <w:rPr>
                <w:rFonts w:ascii="Arial" w:eastAsia="Arial" w:hAnsi="Arial" w:cs="Arial"/>
                <w:lang w:val="fr-FR"/>
              </w:rPr>
              <w:t>En proposant aux agriculteurs des communautés locales, à destination de groupes ou d’individus, des activités génératrices de revenus (AGR) alternatives, respectueuses de l'environnement, du climat et durables, ces derniers réduiront leur dépendance vis-à-vis des méthodes agricoles traditionnelles peu durables pour permettre une diminution de l'érosion des sols et une augmentation de la productivité locale et des revenus.</w:t>
            </w:r>
          </w:p>
        </w:tc>
      </w:tr>
      <w:tr w:rsidR="0040330B" w:rsidRPr="00D73A01" w14:paraId="11079D11" w14:textId="77777777" w:rsidTr="0040330B">
        <w:trPr>
          <w:jc w:val="center"/>
        </w:trPr>
        <w:tc>
          <w:tcPr>
            <w:tcW w:w="2430" w:type="dxa"/>
          </w:tcPr>
          <w:p w14:paraId="1B3E4C2D"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t xml:space="preserve">C2.1 : </w:t>
            </w:r>
          </w:p>
          <w:p w14:paraId="3FFD15B1" w14:textId="77777777" w:rsidR="0040330B" w:rsidRPr="0040330B" w:rsidRDefault="0040330B" w:rsidP="0040330B">
            <w:pPr>
              <w:rPr>
                <w:rFonts w:ascii="Arial" w:eastAsia="Arial" w:hAnsi="Arial" w:cs="Arial"/>
                <w:b/>
                <w:lang w:val="fr-FR"/>
              </w:rPr>
            </w:pPr>
            <w:r w:rsidRPr="0040330B">
              <w:rPr>
                <w:rFonts w:ascii="Arial" w:eastAsia="Arial" w:hAnsi="Arial" w:cs="Arial"/>
                <w:b/>
                <w:lang w:val="fr-FR"/>
              </w:rPr>
              <w:t>Développement de moyens de subsistance alternatifs</w:t>
            </w:r>
          </w:p>
        </w:tc>
        <w:tc>
          <w:tcPr>
            <w:tcW w:w="7105" w:type="dxa"/>
          </w:tcPr>
          <w:p w14:paraId="6B35FBBE" w14:textId="77777777" w:rsidR="0040330B" w:rsidRPr="0040330B" w:rsidRDefault="0040330B" w:rsidP="0040330B">
            <w:pPr>
              <w:spacing w:before="60" w:after="60"/>
              <w:jc w:val="both"/>
              <w:rPr>
                <w:rFonts w:ascii="Arial" w:eastAsia="Arial" w:hAnsi="Arial" w:cs="Arial"/>
                <w:lang w:val="fr-FR"/>
              </w:rPr>
            </w:pPr>
            <w:r w:rsidRPr="0040330B">
              <w:rPr>
                <w:rFonts w:ascii="Arial" w:eastAsia="Arial" w:hAnsi="Arial" w:cs="Arial"/>
                <w:lang w:val="fr-FR"/>
              </w:rPr>
              <w:t>Cette sous-composante concernera des actions de formation et accompagnement financier autour d’activités génératrices de revenus. Le projet encouragera les AGR respectueuses de l'environnement, qui ont été identifiées dans le plan de gestion de l’AP3B. Celles-ci peuvent inclure des entreprises liées à la pêche (par exemple, la culture en cage, la mariculture et la transformation du poisson), l’apiculture, l’écotourisme durable et d'autres entreprises appropriées (élevage, riz).</w:t>
            </w:r>
          </w:p>
        </w:tc>
      </w:tr>
      <w:tr w:rsidR="0040330B" w:rsidRPr="00D73A01" w14:paraId="5B850237" w14:textId="77777777" w:rsidTr="0040330B">
        <w:trPr>
          <w:jc w:val="center"/>
        </w:trPr>
        <w:tc>
          <w:tcPr>
            <w:tcW w:w="2430" w:type="dxa"/>
          </w:tcPr>
          <w:p w14:paraId="6C213E29"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t xml:space="preserve">C2.2 : </w:t>
            </w:r>
          </w:p>
          <w:p w14:paraId="525A9272" w14:textId="77777777" w:rsidR="0040330B" w:rsidRPr="0040330B" w:rsidRDefault="0040330B" w:rsidP="0040330B">
            <w:pPr>
              <w:rPr>
                <w:rFonts w:ascii="Arial" w:eastAsia="Arial" w:hAnsi="Arial" w:cs="Arial"/>
                <w:b/>
                <w:lang w:val="fr-FR"/>
              </w:rPr>
            </w:pPr>
            <w:r w:rsidRPr="0040330B">
              <w:rPr>
                <w:rFonts w:ascii="Arial" w:eastAsia="Arial" w:hAnsi="Arial" w:cs="Arial"/>
                <w:b/>
                <w:lang w:val="fr-FR"/>
              </w:rPr>
              <w:t xml:space="preserve">Activités de conservation et </w:t>
            </w:r>
            <w:r w:rsidRPr="0040330B">
              <w:rPr>
                <w:rFonts w:ascii="Arial" w:eastAsia="Arial" w:hAnsi="Arial" w:cs="Arial"/>
                <w:b/>
                <w:lang w:val="fr-FR"/>
              </w:rPr>
              <w:lastRenderedPageBreak/>
              <w:t>restauration communautaires</w:t>
            </w:r>
          </w:p>
        </w:tc>
        <w:tc>
          <w:tcPr>
            <w:tcW w:w="7105" w:type="dxa"/>
          </w:tcPr>
          <w:p w14:paraId="77B0FA73" w14:textId="77777777" w:rsidR="0040330B" w:rsidRPr="0040330B" w:rsidRDefault="0040330B" w:rsidP="0040330B">
            <w:pPr>
              <w:spacing w:before="60" w:after="60"/>
              <w:jc w:val="both"/>
              <w:rPr>
                <w:rFonts w:ascii="Arial" w:eastAsia="Arial" w:hAnsi="Arial" w:cs="Arial"/>
                <w:lang w:val="fr-FR"/>
              </w:rPr>
            </w:pPr>
            <w:r w:rsidRPr="0040330B">
              <w:rPr>
                <w:rFonts w:ascii="Arial" w:eastAsia="Arial" w:hAnsi="Arial" w:cs="Arial"/>
                <w:lang w:val="fr-FR"/>
              </w:rPr>
              <w:lastRenderedPageBreak/>
              <w:t>Cette sous-composante concerne la protection et la réhabilitation des ressources naturelles, comme les mangroves, les coraux et les bassins versants.</w:t>
            </w:r>
          </w:p>
        </w:tc>
      </w:tr>
      <w:tr w:rsidR="0040330B" w:rsidRPr="00D73A01" w14:paraId="1B694117" w14:textId="77777777" w:rsidTr="0040330B">
        <w:trPr>
          <w:jc w:val="center"/>
        </w:trPr>
        <w:tc>
          <w:tcPr>
            <w:tcW w:w="2430" w:type="dxa"/>
          </w:tcPr>
          <w:p w14:paraId="18B2DC50" w14:textId="77777777" w:rsidR="0040330B" w:rsidRPr="0040330B" w:rsidRDefault="0040330B" w:rsidP="0040330B">
            <w:pPr>
              <w:rPr>
                <w:rFonts w:ascii="Arial" w:eastAsia="Arial" w:hAnsi="Arial" w:cs="Arial"/>
                <w:lang w:val="fr-FR"/>
              </w:rPr>
            </w:pPr>
            <w:r w:rsidRPr="0040330B">
              <w:rPr>
                <w:rFonts w:ascii="Arial" w:eastAsia="Arial" w:hAnsi="Arial" w:cs="Arial"/>
                <w:lang w:val="fr-FR"/>
              </w:rPr>
              <w:lastRenderedPageBreak/>
              <w:t>C2.2 :</w:t>
            </w:r>
          </w:p>
          <w:p w14:paraId="20BAA4DC" w14:textId="77777777" w:rsidR="0040330B" w:rsidRPr="0040330B" w:rsidRDefault="0040330B" w:rsidP="0040330B">
            <w:pPr>
              <w:rPr>
                <w:rFonts w:ascii="Arial" w:eastAsia="Arial" w:hAnsi="Arial" w:cs="Arial"/>
                <w:b/>
                <w:lang w:val="fr-FR"/>
              </w:rPr>
            </w:pPr>
            <w:r w:rsidRPr="0040330B">
              <w:rPr>
                <w:rFonts w:ascii="Arial" w:eastAsia="Arial" w:hAnsi="Arial" w:cs="Arial"/>
                <w:lang w:val="fr-FR"/>
              </w:rPr>
              <w:t xml:space="preserve"> </w:t>
            </w:r>
            <w:r w:rsidRPr="0040330B">
              <w:rPr>
                <w:rFonts w:ascii="Arial" w:eastAsia="Arial" w:hAnsi="Arial" w:cs="Arial"/>
                <w:b/>
                <w:lang w:val="fr-FR"/>
              </w:rPr>
              <w:t>Activités d’amélioration de la nutrition</w:t>
            </w:r>
          </w:p>
        </w:tc>
        <w:tc>
          <w:tcPr>
            <w:tcW w:w="7105" w:type="dxa"/>
          </w:tcPr>
          <w:p w14:paraId="33533D73" w14:textId="77777777" w:rsidR="0040330B" w:rsidRPr="0040330B" w:rsidRDefault="0040330B" w:rsidP="0040330B">
            <w:pPr>
              <w:spacing w:before="60" w:after="60"/>
              <w:jc w:val="both"/>
              <w:rPr>
                <w:rFonts w:ascii="Arial" w:eastAsia="Arial" w:hAnsi="Arial" w:cs="Arial"/>
                <w:lang w:val="fr-FR"/>
              </w:rPr>
            </w:pPr>
            <w:r w:rsidRPr="0040330B">
              <w:rPr>
                <w:rFonts w:ascii="Arial" w:eastAsia="Arial" w:hAnsi="Arial" w:cs="Arial"/>
                <w:lang w:val="fr-FR"/>
              </w:rPr>
              <w:t>Cette sous-composante concerne les aspects nutritionnels de la population de l’aire protégée.</w:t>
            </w:r>
          </w:p>
        </w:tc>
      </w:tr>
    </w:tbl>
    <w:p w14:paraId="2FF2E0CE" w14:textId="77777777" w:rsidR="0040330B" w:rsidRPr="0040330B" w:rsidRDefault="0040330B" w:rsidP="0040330B">
      <w:pPr>
        <w:jc w:val="both"/>
        <w:rPr>
          <w:rFonts w:ascii="Arial" w:eastAsia="Arial" w:hAnsi="Arial" w:cs="Arial"/>
          <w:lang w:val="fr-FR"/>
        </w:rPr>
      </w:pPr>
    </w:p>
    <w:p w14:paraId="13A70353" w14:textId="189ECE89" w:rsidR="0040330B" w:rsidRPr="0040330B" w:rsidRDefault="0040330B" w:rsidP="0040330B">
      <w:pPr>
        <w:spacing w:before="60" w:after="60" w:line="276" w:lineRule="auto"/>
        <w:jc w:val="both"/>
        <w:rPr>
          <w:rFonts w:ascii="Arial" w:eastAsia="Arial" w:hAnsi="Arial" w:cs="Arial"/>
          <w:lang w:val="fr-FR"/>
        </w:rPr>
      </w:pPr>
      <w:r w:rsidRPr="0040330B">
        <w:rPr>
          <w:rFonts w:ascii="Arial" w:eastAsia="Arial" w:hAnsi="Arial" w:cs="Arial"/>
          <w:lang w:val="fr-FR"/>
        </w:rPr>
        <w:t>Le projet, à travers ces (2) composantes, cherche à réduire la vulnérabilité des populations les plus pauvres de l’AP3B. Il est prévu que le projet atteigne directement 40,000 membres bénéficiaires, dont 50% de femmes et 40% de jeunes, et 24,000 ménages (avec environ cinq personnes par ménage, cela correspond à 120,000 personnes). Les quatre groupes suivants seront spécifiquement ciblés : (i) les familles de pêcheurs artisanaux ou petits producteurs engagés dans des pratiques agricoles, d’élevage ou de pêche écologiquement non durables ; (ii) les ménages extrêmement pauvres et vulnérables à la malnutrition qui ont le potentiel de profiter d'un meilleur accès aux actifs et aux opportunités d'activités génératrices de revenus ; (iii) les femmes rurales</w:t>
      </w:r>
      <w:r w:rsidR="00443BDD">
        <w:rPr>
          <w:rFonts w:ascii="Arial" w:eastAsia="Arial" w:hAnsi="Arial" w:cs="Arial"/>
          <w:lang w:val="fr-FR"/>
        </w:rPr>
        <w:t> </w:t>
      </w:r>
      <w:r w:rsidRPr="0040330B">
        <w:rPr>
          <w:rFonts w:ascii="Arial" w:eastAsia="Arial" w:hAnsi="Arial" w:cs="Arial"/>
          <w:lang w:val="fr-FR"/>
        </w:rPr>
        <w:t>; et (iv) les jeunes ruraux.</w:t>
      </w:r>
    </w:p>
    <w:p w14:paraId="09373B62" w14:textId="77777777" w:rsidR="0040330B" w:rsidRPr="0040330B" w:rsidRDefault="0040330B" w:rsidP="0040330B">
      <w:pPr>
        <w:spacing w:after="60" w:line="276" w:lineRule="auto"/>
        <w:jc w:val="both"/>
        <w:rPr>
          <w:rFonts w:ascii="Arial" w:eastAsia="Arial" w:hAnsi="Arial" w:cs="Arial"/>
          <w:lang w:val="fr-FR"/>
        </w:rPr>
      </w:pPr>
      <w:r w:rsidRPr="0040330B">
        <w:rPr>
          <w:rFonts w:ascii="Arial" w:eastAsia="Arial" w:hAnsi="Arial" w:cs="Arial"/>
          <w:lang w:val="fr-FR"/>
        </w:rPr>
        <w:t>Le projet dans son ensemble vise les résultats suivants :</w:t>
      </w:r>
    </w:p>
    <w:p w14:paraId="26EDC2DE" w14:textId="1F66275A" w:rsidR="0040330B" w:rsidRPr="0040330B" w:rsidRDefault="0040330B" w:rsidP="0040330B">
      <w:pPr>
        <w:numPr>
          <w:ilvl w:val="0"/>
          <w:numId w:val="45"/>
        </w:numPr>
        <w:spacing w:line="276" w:lineRule="auto"/>
        <w:ind w:left="720" w:hanging="360"/>
        <w:jc w:val="both"/>
        <w:rPr>
          <w:rFonts w:ascii="Arial" w:eastAsia="Arial" w:hAnsi="Arial" w:cs="Arial"/>
          <w:lang w:val="fr-FR"/>
        </w:rPr>
      </w:pPr>
      <w:r w:rsidRPr="0040330B">
        <w:rPr>
          <w:rFonts w:ascii="Arial" w:eastAsia="Arial" w:hAnsi="Arial" w:cs="Arial"/>
          <w:lang w:val="fr-FR"/>
        </w:rPr>
        <w:t>La gouvernance de l’aire protégée est renforcée de manière durable</w:t>
      </w:r>
      <w:r w:rsidR="00443BDD">
        <w:rPr>
          <w:rFonts w:ascii="Arial" w:eastAsia="Arial" w:hAnsi="Arial" w:cs="Arial"/>
          <w:lang w:val="fr-FR"/>
        </w:rPr>
        <w:t> </w:t>
      </w:r>
      <w:r w:rsidRPr="0040330B">
        <w:rPr>
          <w:rFonts w:ascii="Arial" w:eastAsia="Arial" w:hAnsi="Arial" w:cs="Arial"/>
          <w:lang w:val="fr-FR"/>
        </w:rPr>
        <w:t xml:space="preserve">; </w:t>
      </w:r>
    </w:p>
    <w:p w14:paraId="0A599532" w14:textId="77777777" w:rsidR="0040330B" w:rsidRPr="0040330B" w:rsidRDefault="0040330B" w:rsidP="0040330B">
      <w:pPr>
        <w:numPr>
          <w:ilvl w:val="0"/>
          <w:numId w:val="45"/>
        </w:numPr>
        <w:spacing w:line="276" w:lineRule="auto"/>
        <w:ind w:left="720" w:hanging="360"/>
        <w:jc w:val="both"/>
        <w:rPr>
          <w:rFonts w:ascii="Arial" w:eastAsia="Arial" w:hAnsi="Arial" w:cs="Arial"/>
          <w:lang w:val="fr-FR"/>
        </w:rPr>
      </w:pPr>
      <w:r w:rsidRPr="0040330B">
        <w:rPr>
          <w:rFonts w:ascii="Arial" w:eastAsia="Arial" w:hAnsi="Arial" w:cs="Arial"/>
          <w:lang w:val="fr-FR"/>
        </w:rPr>
        <w:t>Les ressources naturelles sont conservées et protégées ;</w:t>
      </w:r>
    </w:p>
    <w:p w14:paraId="29BD4AC6" w14:textId="2D006969" w:rsidR="0040330B" w:rsidRPr="0040330B" w:rsidRDefault="0040330B" w:rsidP="0040330B">
      <w:pPr>
        <w:numPr>
          <w:ilvl w:val="0"/>
          <w:numId w:val="45"/>
        </w:numPr>
        <w:spacing w:line="276" w:lineRule="auto"/>
        <w:ind w:left="720" w:hanging="360"/>
        <w:jc w:val="both"/>
        <w:rPr>
          <w:rFonts w:ascii="Arial" w:eastAsia="Arial" w:hAnsi="Arial" w:cs="Arial"/>
          <w:lang w:val="fr-FR"/>
        </w:rPr>
      </w:pPr>
      <w:r w:rsidRPr="0040330B">
        <w:rPr>
          <w:rFonts w:ascii="Arial" w:eastAsia="Arial" w:hAnsi="Arial" w:cs="Arial"/>
          <w:lang w:val="fr-FR"/>
        </w:rPr>
        <w:t>Autonomisation des femmes, jeunes et groupes vulnérables</w:t>
      </w:r>
      <w:r w:rsidR="00443BDD">
        <w:rPr>
          <w:rFonts w:ascii="Arial" w:eastAsia="Arial" w:hAnsi="Arial" w:cs="Arial"/>
          <w:lang w:val="fr-FR"/>
        </w:rPr>
        <w:t> </w:t>
      </w:r>
      <w:r w:rsidRPr="0040330B">
        <w:rPr>
          <w:rFonts w:ascii="Arial" w:eastAsia="Arial" w:hAnsi="Arial" w:cs="Arial"/>
          <w:lang w:val="fr-FR"/>
        </w:rPr>
        <w:t xml:space="preserve">; </w:t>
      </w:r>
    </w:p>
    <w:p w14:paraId="5DEA5CD4" w14:textId="5ACD35B3" w:rsidR="0040330B" w:rsidRPr="0040330B" w:rsidRDefault="0040330B" w:rsidP="0040330B">
      <w:pPr>
        <w:numPr>
          <w:ilvl w:val="0"/>
          <w:numId w:val="45"/>
        </w:numPr>
        <w:spacing w:line="276" w:lineRule="auto"/>
        <w:ind w:left="720" w:hanging="360"/>
        <w:jc w:val="both"/>
        <w:rPr>
          <w:rFonts w:ascii="Arial" w:eastAsia="Arial" w:hAnsi="Arial" w:cs="Arial"/>
          <w:lang w:val="fr-FR"/>
        </w:rPr>
      </w:pPr>
      <w:r w:rsidRPr="0040330B">
        <w:rPr>
          <w:rFonts w:ascii="Arial" w:eastAsia="Arial" w:hAnsi="Arial" w:cs="Arial"/>
          <w:lang w:val="fr-FR"/>
        </w:rPr>
        <w:t>Activités génératrices de revenu profitables et durables</w:t>
      </w:r>
      <w:r w:rsidR="00443BDD">
        <w:rPr>
          <w:rFonts w:ascii="Arial" w:eastAsia="Arial" w:hAnsi="Arial" w:cs="Arial"/>
          <w:lang w:val="fr-FR"/>
        </w:rPr>
        <w:t> ;</w:t>
      </w:r>
      <w:r w:rsidRPr="0040330B">
        <w:rPr>
          <w:rFonts w:ascii="Arial" w:eastAsia="Arial" w:hAnsi="Arial" w:cs="Arial"/>
          <w:lang w:val="fr-FR"/>
        </w:rPr>
        <w:t xml:space="preserve"> </w:t>
      </w:r>
    </w:p>
    <w:p w14:paraId="02F81520" w14:textId="77777777" w:rsidR="0040330B" w:rsidRPr="0040330B" w:rsidRDefault="0040330B" w:rsidP="0040330B">
      <w:pPr>
        <w:numPr>
          <w:ilvl w:val="0"/>
          <w:numId w:val="45"/>
        </w:numPr>
        <w:spacing w:line="276" w:lineRule="auto"/>
        <w:ind w:left="720" w:hanging="360"/>
        <w:jc w:val="both"/>
        <w:rPr>
          <w:rFonts w:ascii="Arial" w:eastAsia="Arial" w:hAnsi="Arial" w:cs="Arial"/>
        </w:rPr>
      </w:pPr>
      <w:r w:rsidRPr="00260337">
        <w:rPr>
          <w:rFonts w:ascii="Arial" w:eastAsia="Arial" w:hAnsi="Arial" w:cs="Arial"/>
          <w:lang w:val="fr-FR"/>
        </w:rPr>
        <w:t>Résilience</w:t>
      </w:r>
      <w:r w:rsidRPr="0040330B">
        <w:rPr>
          <w:rFonts w:ascii="Arial" w:eastAsia="Arial" w:hAnsi="Arial" w:cs="Arial"/>
        </w:rPr>
        <w:t xml:space="preserve"> au </w:t>
      </w:r>
      <w:r w:rsidRPr="00260337">
        <w:rPr>
          <w:rFonts w:ascii="Arial" w:eastAsia="Arial" w:hAnsi="Arial" w:cs="Arial"/>
          <w:lang w:val="fr-FR"/>
        </w:rPr>
        <w:t>changement</w:t>
      </w:r>
      <w:r w:rsidRPr="0040330B">
        <w:rPr>
          <w:rFonts w:ascii="Arial" w:eastAsia="Arial" w:hAnsi="Arial" w:cs="Arial"/>
        </w:rPr>
        <w:t xml:space="preserve"> </w:t>
      </w:r>
      <w:r w:rsidRPr="00260337">
        <w:rPr>
          <w:rFonts w:ascii="Arial" w:eastAsia="Arial" w:hAnsi="Arial" w:cs="Arial"/>
          <w:lang w:val="fr-FR"/>
        </w:rPr>
        <w:t>climatique</w:t>
      </w:r>
      <w:r w:rsidRPr="0040330B">
        <w:rPr>
          <w:rFonts w:ascii="Arial" w:eastAsia="Arial" w:hAnsi="Arial" w:cs="Arial"/>
        </w:rPr>
        <w:t xml:space="preserve"> ;</w:t>
      </w:r>
    </w:p>
    <w:p w14:paraId="2EAC6CD9" w14:textId="67337F06" w:rsidR="0040330B" w:rsidRPr="0040330B" w:rsidRDefault="0040330B" w:rsidP="0040330B">
      <w:pPr>
        <w:numPr>
          <w:ilvl w:val="0"/>
          <w:numId w:val="45"/>
        </w:numPr>
        <w:spacing w:line="276" w:lineRule="auto"/>
        <w:ind w:left="720" w:hanging="360"/>
        <w:jc w:val="both"/>
        <w:rPr>
          <w:rFonts w:ascii="Arial" w:eastAsia="Arial" w:hAnsi="Arial" w:cs="Arial"/>
          <w:lang w:val="fr-FR"/>
        </w:rPr>
      </w:pPr>
      <w:r w:rsidRPr="0040330B">
        <w:rPr>
          <w:rFonts w:ascii="Arial" w:eastAsia="Arial" w:hAnsi="Arial" w:cs="Arial"/>
          <w:lang w:val="fr-FR"/>
        </w:rPr>
        <w:t xml:space="preserve">Régimes alimentaires améliorés pour les populations de l’aire protégée. </w:t>
      </w:r>
    </w:p>
    <w:p w14:paraId="3716AFC6" w14:textId="2FD6F32F" w:rsidR="0040330B" w:rsidRPr="0040330B" w:rsidRDefault="0040330B" w:rsidP="0040330B">
      <w:pPr>
        <w:pStyle w:val="Titre1"/>
        <w:widowControl w:val="0"/>
        <w:spacing w:before="240" w:after="120" w:line="276" w:lineRule="auto"/>
        <w:jc w:val="both"/>
        <w:rPr>
          <w:rFonts w:ascii="Arial" w:eastAsia="Arial" w:hAnsi="Arial" w:cs="Arial"/>
          <w:b w:val="0"/>
          <w:color w:val="auto"/>
          <w:sz w:val="22"/>
          <w:szCs w:val="22"/>
          <w:lang w:val="fr-FR"/>
        </w:rPr>
      </w:pPr>
      <w:bookmarkStart w:id="2" w:name="_Toc167639908"/>
      <w:r w:rsidRPr="0040330B">
        <w:rPr>
          <w:rFonts w:ascii="Arial" w:eastAsia="Arial" w:hAnsi="Arial" w:cs="Arial"/>
          <w:color w:val="auto"/>
          <w:sz w:val="22"/>
          <w:szCs w:val="22"/>
          <w:lang w:val="fr-FR"/>
        </w:rPr>
        <w:t>OBJECTIF DE LA MISSION</w:t>
      </w:r>
      <w:bookmarkEnd w:id="2"/>
    </w:p>
    <w:p w14:paraId="7C62122C" w14:textId="77777777" w:rsidR="0040330B" w:rsidRPr="0040330B" w:rsidRDefault="0040330B" w:rsidP="00260337">
      <w:pPr>
        <w:spacing w:after="120"/>
        <w:jc w:val="both"/>
        <w:rPr>
          <w:rFonts w:ascii="Arial" w:eastAsia="Arial" w:hAnsi="Arial" w:cs="Arial"/>
          <w:lang w:val="fr-FR"/>
        </w:rPr>
      </w:pPr>
      <w:r w:rsidRPr="0040330B">
        <w:rPr>
          <w:rFonts w:ascii="Arial" w:eastAsia="Arial" w:hAnsi="Arial" w:cs="Arial"/>
          <w:lang w:val="fr-FR"/>
        </w:rPr>
        <w:t>L’objectif de la mission est de faire une évaluation de la disponibilité en eau dans l’Aire Protégée des trois Baies (AP3B) en vue d’avoir une meilleure compréhension des défis et opportunités liés à la gestion de cette ressource vitale. Spécifiquement, les objectifs de l’étude sont :</w:t>
      </w:r>
    </w:p>
    <w:p w14:paraId="59601A9E" w14:textId="77777777" w:rsidR="0040330B" w:rsidRPr="0040330B" w:rsidRDefault="0040330B" w:rsidP="0040330B">
      <w:pPr>
        <w:pStyle w:val="Paragraphedeliste"/>
        <w:numPr>
          <w:ilvl w:val="0"/>
          <w:numId w:val="50"/>
        </w:numPr>
        <w:spacing w:after="200" w:line="276" w:lineRule="auto"/>
        <w:jc w:val="both"/>
        <w:rPr>
          <w:rFonts w:ascii="Arial" w:eastAsia="Arial" w:hAnsi="Arial" w:cs="Arial"/>
          <w:lang w:val="fr-FR"/>
        </w:rPr>
      </w:pPr>
      <w:r w:rsidRPr="0040330B">
        <w:rPr>
          <w:rFonts w:ascii="Arial" w:eastAsia="Arial" w:hAnsi="Arial" w:cs="Arial"/>
          <w:lang w:val="fr-FR"/>
        </w:rPr>
        <w:t>Évaluer la quantité totale des ressources en eau de surface et souterraines disponible dans l’Aire Protégé des trois Baies (AP3B) ;</w:t>
      </w:r>
    </w:p>
    <w:p w14:paraId="56EA0A52" w14:textId="330FE6AB" w:rsidR="0040330B" w:rsidRPr="0040330B" w:rsidRDefault="0040330B" w:rsidP="0040330B">
      <w:pPr>
        <w:pStyle w:val="Paragraphedeliste"/>
        <w:numPr>
          <w:ilvl w:val="0"/>
          <w:numId w:val="50"/>
        </w:numPr>
        <w:spacing w:after="200" w:line="276" w:lineRule="auto"/>
        <w:jc w:val="both"/>
        <w:rPr>
          <w:rFonts w:ascii="Arial" w:eastAsia="Arial" w:hAnsi="Arial" w:cs="Arial"/>
          <w:lang w:val="fr-FR"/>
        </w:rPr>
      </w:pPr>
      <w:r w:rsidRPr="0040330B">
        <w:rPr>
          <w:rFonts w:ascii="Arial" w:eastAsia="Arial" w:hAnsi="Arial" w:cs="Arial"/>
          <w:lang w:val="fr-FR"/>
        </w:rPr>
        <w:t xml:space="preserve">Faire une analyse des tendances historiques de la disponibilité en eau, y compris les variations saisonnières et annuelles pendant les </w:t>
      </w:r>
      <w:r w:rsidR="00443BDD">
        <w:rPr>
          <w:rFonts w:ascii="Arial" w:eastAsia="Arial" w:hAnsi="Arial" w:cs="Arial"/>
          <w:lang w:val="fr-FR"/>
        </w:rPr>
        <w:t>dix (</w:t>
      </w:r>
      <w:r w:rsidRPr="0040330B">
        <w:rPr>
          <w:rFonts w:ascii="Arial" w:eastAsia="Arial" w:hAnsi="Arial" w:cs="Arial"/>
          <w:lang w:val="fr-FR"/>
        </w:rPr>
        <w:t>10</w:t>
      </w:r>
      <w:r w:rsidR="00443BDD">
        <w:rPr>
          <w:rFonts w:ascii="Arial" w:eastAsia="Arial" w:hAnsi="Arial" w:cs="Arial"/>
          <w:lang w:val="fr-FR"/>
        </w:rPr>
        <w:t>)</w:t>
      </w:r>
      <w:r w:rsidRPr="0040330B">
        <w:rPr>
          <w:rFonts w:ascii="Arial" w:eastAsia="Arial" w:hAnsi="Arial" w:cs="Arial"/>
          <w:lang w:val="fr-FR"/>
        </w:rPr>
        <w:t xml:space="preserve"> dernières années ;</w:t>
      </w:r>
    </w:p>
    <w:p w14:paraId="6B9ACD58" w14:textId="77777777" w:rsidR="0040330B" w:rsidRPr="0040330B" w:rsidRDefault="0040330B" w:rsidP="0040330B">
      <w:pPr>
        <w:pStyle w:val="Paragraphedeliste"/>
        <w:numPr>
          <w:ilvl w:val="0"/>
          <w:numId w:val="50"/>
        </w:numPr>
        <w:spacing w:after="200" w:line="276" w:lineRule="auto"/>
        <w:jc w:val="both"/>
        <w:rPr>
          <w:rFonts w:ascii="Arial" w:eastAsia="Arial" w:hAnsi="Arial" w:cs="Arial"/>
          <w:lang w:val="fr-FR"/>
        </w:rPr>
      </w:pPr>
      <w:r w:rsidRPr="0040330B">
        <w:rPr>
          <w:rFonts w:ascii="Arial" w:eastAsia="Arial" w:hAnsi="Arial" w:cs="Arial"/>
          <w:lang w:val="fr-FR"/>
        </w:rPr>
        <w:t>Identifier les principaux usages de l'eau dans zone ;</w:t>
      </w:r>
    </w:p>
    <w:p w14:paraId="2CC495D7" w14:textId="77777777" w:rsidR="0040330B" w:rsidRPr="0040330B" w:rsidRDefault="0040330B" w:rsidP="0040330B">
      <w:pPr>
        <w:pStyle w:val="Paragraphedeliste"/>
        <w:numPr>
          <w:ilvl w:val="0"/>
          <w:numId w:val="50"/>
        </w:numPr>
        <w:spacing w:after="200" w:line="276" w:lineRule="auto"/>
        <w:jc w:val="both"/>
        <w:rPr>
          <w:rFonts w:ascii="Arial" w:eastAsia="Arial" w:hAnsi="Arial" w:cs="Arial"/>
          <w:lang w:val="fr-FR"/>
        </w:rPr>
      </w:pPr>
      <w:r w:rsidRPr="0040330B">
        <w:rPr>
          <w:rFonts w:ascii="Arial" w:eastAsia="Arial" w:hAnsi="Arial" w:cs="Arial"/>
          <w:lang w:val="fr-FR"/>
        </w:rPr>
        <w:t>Évaluer la qualité de l'eau disponible pour différents usages, en tenant compte des normes de qualité de l'eau établies ;</w:t>
      </w:r>
    </w:p>
    <w:p w14:paraId="0CB5301A" w14:textId="77777777" w:rsidR="0040330B" w:rsidRPr="0040330B" w:rsidRDefault="0040330B" w:rsidP="0040330B">
      <w:pPr>
        <w:pStyle w:val="Paragraphedeliste"/>
        <w:numPr>
          <w:ilvl w:val="0"/>
          <w:numId w:val="50"/>
        </w:numPr>
        <w:spacing w:after="200" w:line="276" w:lineRule="auto"/>
        <w:jc w:val="both"/>
        <w:rPr>
          <w:rFonts w:ascii="Arial" w:eastAsia="Arial" w:hAnsi="Arial" w:cs="Arial"/>
          <w:lang w:val="fr-FR"/>
        </w:rPr>
      </w:pPr>
      <w:r w:rsidRPr="0040330B">
        <w:rPr>
          <w:rFonts w:ascii="Arial" w:eastAsia="Arial" w:hAnsi="Arial" w:cs="Arial"/>
          <w:lang w:val="fr-FR"/>
        </w:rPr>
        <w:t>Évaluer l’impact de la croissance démographique, de l’urbanisation et du changement climatique sur les ressources en eau ;</w:t>
      </w:r>
    </w:p>
    <w:p w14:paraId="1E030481" w14:textId="77777777" w:rsidR="0040330B" w:rsidRPr="0040330B" w:rsidRDefault="0040330B" w:rsidP="0040330B">
      <w:pPr>
        <w:pStyle w:val="Paragraphedeliste"/>
        <w:numPr>
          <w:ilvl w:val="0"/>
          <w:numId w:val="50"/>
        </w:numPr>
        <w:spacing w:after="200" w:line="276" w:lineRule="auto"/>
        <w:jc w:val="both"/>
        <w:rPr>
          <w:rFonts w:ascii="Arial" w:eastAsia="Arial" w:hAnsi="Arial" w:cs="Arial"/>
          <w:lang w:val="fr-FR"/>
        </w:rPr>
      </w:pPr>
      <w:r w:rsidRPr="0040330B">
        <w:rPr>
          <w:rFonts w:ascii="Arial" w:eastAsia="Arial" w:hAnsi="Arial" w:cs="Arial"/>
          <w:lang w:val="fr-FR"/>
        </w:rPr>
        <w:t>Faire un diagnostic des infrastructures existante et des politiques de gestion de l'eau dans la zone ;</w:t>
      </w:r>
    </w:p>
    <w:p w14:paraId="74D07F09" w14:textId="77777777" w:rsidR="0040330B" w:rsidRPr="0040330B" w:rsidRDefault="0040330B" w:rsidP="0040330B">
      <w:pPr>
        <w:pStyle w:val="Paragraphedeliste"/>
        <w:numPr>
          <w:ilvl w:val="0"/>
          <w:numId w:val="50"/>
        </w:numPr>
        <w:spacing w:after="200" w:line="276" w:lineRule="auto"/>
        <w:jc w:val="both"/>
        <w:rPr>
          <w:rFonts w:ascii="Arial" w:eastAsia="Arial" w:hAnsi="Arial" w:cs="Arial"/>
          <w:lang w:val="fr-FR"/>
        </w:rPr>
      </w:pPr>
      <w:r w:rsidRPr="0040330B">
        <w:rPr>
          <w:rFonts w:ascii="Arial" w:eastAsia="Arial" w:hAnsi="Arial" w:cs="Arial"/>
          <w:lang w:val="fr-FR"/>
        </w:rPr>
        <w:lastRenderedPageBreak/>
        <w:t>Identifier les zones présentant des risques de pénurie d’eau ;</w:t>
      </w:r>
    </w:p>
    <w:p w14:paraId="7DA6629E" w14:textId="77777777" w:rsidR="0040330B" w:rsidRPr="0040330B" w:rsidRDefault="0040330B" w:rsidP="0040330B">
      <w:pPr>
        <w:pStyle w:val="Paragraphedeliste"/>
        <w:numPr>
          <w:ilvl w:val="0"/>
          <w:numId w:val="50"/>
        </w:numPr>
        <w:spacing w:after="200" w:line="276" w:lineRule="auto"/>
        <w:jc w:val="both"/>
        <w:rPr>
          <w:rFonts w:ascii="Arial" w:eastAsia="Arial" w:hAnsi="Arial" w:cs="Arial"/>
          <w:lang w:val="fr-FR"/>
        </w:rPr>
      </w:pPr>
      <w:r w:rsidRPr="0040330B">
        <w:rPr>
          <w:rFonts w:ascii="Arial" w:eastAsia="Arial" w:hAnsi="Arial" w:cs="Arial"/>
          <w:lang w:val="fr-FR"/>
        </w:rPr>
        <w:t>Proposer des mesures d'adaptation et des stratégies de gestion de l'eau pour améliorer la résilience face aux défis actuels et futurs.</w:t>
      </w:r>
    </w:p>
    <w:p w14:paraId="05D9A86B" w14:textId="77777777" w:rsidR="0040330B" w:rsidRPr="0040330B" w:rsidRDefault="0040330B" w:rsidP="0040330B">
      <w:pPr>
        <w:pStyle w:val="Titre1"/>
        <w:keepLines w:val="0"/>
        <w:widowControl w:val="0"/>
        <w:spacing w:before="120" w:after="240" w:line="276" w:lineRule="auto"/>
        <w:ind w:right="288"/>
        <w:jc w:val="both"/>
        <w:rPr>
          <w:rFonts w:ascii="Arial" w:eastAsia="Arial" w:hAnsi="Arial" w:cs="Arial"/>
          <w:b w:val="0"/>
          <w:color w:val="auto"/>
          <w:sz w:val="22"/>
          <w:szCs w:val="22"/>
          <w:lang w:val="fr-FR"/>
        </w:rPr>
      </w:pPr>
      <w:bookmarkStart w:id="3" w:name="_Toc167639909"/>
      <w:r w:rsidRPr="0040330B">
        <w:rPr>
          <w:rFonts w:ascii="Arial" w:eastAsia="Arial" w:hAnsi="Arial" w:cs="Arial"/>
          <w:color w:val="auto"/>
          <w:sz w:val="22"/>
          <w:szCs w:val="22"/>
          <w:lang w:val="fr-FR"/>
        </w:rPr>
        <w:t>PRINCIPALES TÂCHES ET RESPONSABILITÉS</w:t>
      </w:r>
      <w:bookmarkEnd w:id="3"/>
      <w:r w:rsidRPr="0040330B">
        <w:rPr>
          <w:rFonts w:ascii="Arial" w:eastAsia="Arial" w:hAnsi="Arial" w:cs="Arial"/>
          <w:color w:val="auto"/>
          <w:sz w:val="22"/>
          <w:szCs w:val="22"/>
          <w:lang w:val="fr-FR"/>
        </w:rPr>
        <w:t xml:space="preserve"> </w:t>
      </w:r>
    </w:p>
    <w:p w14:paraId="0A1ECFBD" w14:textId="77777777" w:rsidR="0040330B" w:rsidRPr="0040330B" w:rsidRDefault="0040330B" w:rsidP="0040330B">
      <w:pPr>
        <w:spacing w:line="276" w:lineRule="auto"/>
        <w:jc w:val="both"/>
        <w:rPr>
          <w:rFonts w:ascii="Arial" w:eastAsia="Arial" w:hAnsi="Arial" w:cs="Arial"/>
          <w:lang w:val="fr-FR"/>
        </w:rPr>
      </w:pPr>
      <w:r w:rsidRPr="0040330B">
        <w:rPr>
          <w:rFonts w:ascii="Arial" w:eastAsia="Arial" w:hAnsi="Arial" w:cs="Arial"/>
          <w:lang w:val="fr-FR"/>
        </w:rPr>
        <w:t>Le Consultant, sous la supervision du Coordonnateur de Projet, en étroite collaboration avec l’Assistant du projet et le Responsable de la Cellule de suivi-évaluation de l’UTE, effectuera les principales tâches suivantes :</w:t>
      </w:r>
    </w:p>
    <w:p w14:paraId="34284B22" w14:textId="016BB811" w:rsidR="0040330B" w:rsidRPr="0040330B" w:rsidRDefault="0040330B" w:rsidP="0040330B">
      <w:pPr>
        <w:numPr>
          <w:ilvl w:val="0"/>
          <w:numId w:val="47"/>
        </w:numPr>
        <w:pBdr>
          <w:top w:val="nil"/>
          <w:left w:val="nil"/>
          <w:bottom w:val="nil"/>
          <w:right w:val="nil"/>
          <w:between w:val="nil"/>
        </w:pBdr>
        <w:spacing w:before="120" w:line="276" w:lineRule="auto"/>
        <w:jc w:val="both"/>
        <w:rPr>
          <w:rFonts w:ascii="Arial" w:eastAsia="Arial" w:hAnsi="Arial" w:cs="Arial"/>
          <w:lang w:val="fr-FR"/>
        </w:rPr>
      </w:pPr>
      <w:r w:rsidRPr="0040330B">
        <w:rPr>
          <w:rFonts w:ascii="Arial" w:eastAsia="Arial" w:hAnsi="Arial" w:cs="Arial"/>
          <w:lang w:val="fr-FR"/>
        </w:rPr>
        <w:t xml:space="preserve">Réaliser l’Inventaire des ressources en eau de surface et souterraine des </w:t>
      </w:r>
      <w:r w:rsidR="00443BDD">
        <w:rPr>
          <w:rFonts w:ascii="Arial" w:eastAsia="Arial" w:hAnsi="Arial" w:cs="Arial"/>
          <w:lang w:val="fr-FR"/>
        </w:rPr>
        <w:t>quatre (</w:t>
      </w:r>
      <w:r w:rsidRPr="0040330B">
        <w:rPr>
          <w:rFonts w:ascii="Arial" w:eastAsia="Arial" w:hAnsi="Arial" w:cs="Arial"/>
          <w:lang w:val="fr-FR"/>
        </w:rPr>
        <w:t>4</w:t>
      </w:r>
      <w:r w:rsidR="00443BDD">
        <w:rPr>
          <w:rFonts w:ascii="Arial" w:eastAsia="Arial" w:hAnsi="Arial" w:cs="Arial"/>
          <w:lang w:val="fr-FR"/>
        </w:rPr>
        <w:t>)</w:t>
      </w:r>
      <w:r w:rsidRPr="0040330B">
        <w:rPr>
          <w:rFonts w:ascii="Arial" w:eastAsia="Arial" w:hAnsi="Arial" w:cs="Arial"/>
          <w:lang w:val="fr-FR"/>
        </w:rPr>
        <w:t xml:space="preserve"> communes de Limonade, Caracol, Terrier-Rouge et Ferrier comme cibles du projet, incluant des détails de cartographies hydrogéologiques ;</w:t>
      </w:r>
    </w:p>
    <w:p w14:paraId="08D7382A" w14:textId="77777777" w:rsidR="0040330B" w:rsidRPr="0040330B" w:rsidRDefault="0040330B" w:rsidP="0040330B">
      <w:pPr>
        <w:numPr>
          <w:ilvl w:val="0"/>
          <w:numId w:val="47"/>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Étudier le mode de contamination possible de l’eau et identifier les sources de pollution ;</w:t>
      </w:r>
    </w:p>
    <w:p w14:paraId="43924A72" w14:textId="77777777" w:rsidR="0040330B" w:rsidRPr="0040330B" w:rsidRDefault="0040330B" w:rsidP="0040330B">
      <w:pPr>
        <w:numPr>
          <w:ilvl w:val="0"/>
          <w:numId w:val="47"/>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Mettre en place une base de données des points d’eau identifiés, incluant leurs caractéristiques géométriques, hydrauliques et hydrogéologiques ;</w:t>
      </w:r>
    </w:p>
    <w:p w14:paraId="5E3ED12D" w14:textId="17E66501" w:rsidR="0040330B" w:rsidRPr="0040330B" w:rsidRDefault="00545E76" w:rsidP="0040330B">
      <w:pPr>
        <w:numPr>
          <w:ilvl w:val="0"/>
          <w:numId w:val="47"/>
        </w:numPr>
        <w:pBdr>
          <w:top w:val="nil"/>
          <w:left w:val="nil"/>
          <w:bottom w:val="nil"/>
          <w:right w:val="nil"/>
          <w:between w:val="nil"/>
        </w:pBdr>
        <w:spacing w:line="276" w:lineRule="auto"/>
        <w:jc w:val="both"/>
        <w:rPr>
          <w:rFonts w:ascii="Arial" w:eastAsia="Arial" w:hAnsi="Arial" w:cs="Arial"/>
          <w:lang w:val="fr-FR"/>
        </w:rPr>
      </w:pPr>
      <w:proofErr w:type="spellStart"/>
      <w:r w:rsidRPr="00545E76">
        <w:rPr>
          <w:rFonts w:ascii="Arial" w:eastAsia="Arial" w:hAnsi="Arial" w:cs="Arial"/>
          <w:lang w:val="fr-FR"/>
        </w:rPr>
        <w:t>Géo</w:t>
      </w:r>
      <w:r w:rsidR="0040330B" w:rsidRPr="00545E76">
        <w:rPr>
          <w:rFonts w:ascii="Arial" w:eastAsia="Arial" w:hAnsi="Arial" w:cs="Arial"/>
          <w:lang w:val="fr-FR"/>
        </w:rPr>
        <w:t>référencer</w:t>
      </w:r>
      <w:proofErr w:type="spellEnd"/>
      <w:r w:rsidR="0040330B" w:rsidRPr="00545E76">
        <w:rPr>
          <w:rFonts w:ascii="Arial" w:eastAsia="Arial" w:hAnsi="Arial" w:cs="Arial"/>
          <w:lang w:val="fr-FR"/>
        </w:rPr>
        <w:t xml:space="preserve"> </w:t>
      </w:r>
      <w:r w:rsidR="0040330B" w:rsidRPr="0040330B">
        <w:rPr>
          <w:rFonts w:ascii="Arial" w:eastAsia="Arial" w:hAnsi="Arial" w:cs="Arial"/>
          <w:lang w:val="fr-FR"/>
        </w:rPr>
        <w:t>les différents points d’eau identifiés ;</w:t>
      </w:r>
    </w:p>
    <w:p w14:paraId="2AEB9C6B" w14:textId="288235A6" w:rsidR="0040330B" w:rsidRPr="0040330B" w:rsidRDefault="0040330B" w:rsidP="0040330B">
      <w:pPr>
        <w:numPr>
          <w:ilvl w:val="0"/>
          <w:numId w:val="47"/>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 xml:space="preserve"> </w:t>
      </w:r>
      <w:r w:rsidR="00443BDD">
        <w:rPr>
          <w:rFonts w:ascii="Arial" w:eastAsia="Arial" w:hAnsi="Arial" w:cs="Arial"/>
          <w:lang w:val="fr-FR"/>
        </w:rPr>
        <w:t>É</w:t>
      </w:r>
      <w:r w:rsidRPr="0040330B">
        <w:rPr>
          <w:rFonts w:ascii="Arial" w:eastAsia="Arial" w:hAnsi="Arial" w:cs="Arial"/>
          <w:lang w:val="fr-FR"/>
        </w:rPr>
        <w:t>valuer les besoins en eau des différentes communes de la région, pour usages domestique, agricole et industriel ;</w:t>
      </w:r>
    </w:p>
    <w:p w14:paraId="2BDC6C05" w14:textId="77777777" w:rsidR="0040330B" w:rsidRPr="0040330B" w:rsidRDefault="0040330B" w:rsidP="0040330B">
      <w:pPr>
        <w:numPr>
          <w:ilvl w:val="0"/>
          <w:numId w:val="47"/>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Proposer des mesures qui permettraient d’optimiser l’utilisation de l’eau dans le domaine agricole, en prenant soin de déterminer les volumes d’eau actuellement utilisés par rapport à ceux qui devraient l’être pour rendre l’agriculture florissante dans la région ;</w:t>
      </w:r>
    </w:p>
    <w:p w14:paraId="4228C9AB" w14:textId="77777777" w:rsidR="0040330B" w:rsidRPr="0040330B" w:rsidRDefault="0040330B" w:rsidP="0040330B">
      <w:pPr>
        <w:numPr>
          <w:ilvl w:val="0"/>
          <w:numId w:val="47"/>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 xml:space="preserve">Déterminer relativement aux problèmes identifiés, les activités à entreprendre, en vue de la protection des milieux aquatiques ; </w:t>
      </w:r>
    </w:p>
    <w:p w14:paraId="31CD7465" w14:textId="77777777" w:rsidR="0040330B" w:rsidRPr="0040330B" w:rsidRDefault="0040330B" w:rsidP="0040330B">
      <w:pPr>
        <w:numPr>
          <w:ilvl w:val="0"/>
          <w:numId w:val="47"/>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Réaliser plusieurs détections d’aquifère dans les communes cibles par l’étude.</w:t>
      </w:r>
    </w:p>
    <w:p w14:paraId="31F72746" w14:textId="77777777" w:rsidR="0040330B" w:rsidRPr="00443BDD" w:rsidRDefault="0040330B" w:rsidP="0040330B">
      <w:pPr>
        <w:pStyle w:val="pf0"/>
        <w:spacing w:line="276" w:lineRule="auto"/>
        <w:jc w:val="both"/>
        <w:rPr>
          <w:rFonts w:ascii="Arial" w:hAnsi="Arial" w:cs="Arial"/>
          <w:lang w:val="fr-FR"/>
        </w:rPr>
      </w:pPr>
      <w:r w:rsidRPr="00260337">
        <w:rPr>
          <w:rStyle w:val="cf01"/>
          <w:rFonts w:ascii="Arial" w:eastAsiaTheme="minorEastAsia" w:hAnsi="Arial" w:cs="Arial"/>
          <w:sz w:val="24"/>
          <w:szCs w:val="24"/>
          <w:lang w:val="fr-FR"/>
        </w:rPr>
        <w:t xml:space="preserve">Le consultant devra réaliser une analyse complète de la disponibilité en l'eau dans l’AP3B. Il devra fournir des informations précises et des recommandations concrètes pour une gestion efficace et durable des ressources en eau des zones concernées. De plus, pendant toute la phase de collecte des données sur le terrain, le consultant devra travailler en étroite collaboration avec les parties prenantes locales pour garantir une approche participative et inclusive. </w:t>
      </w:r>
    </w:p>
    <w:p w14:paraId="361AB9D1" w14:textId="29871D73" w:rsidR="0040330B" w:rsidRPr="0040330B" w:rsidRDefault="0040330B" w:rsidP="0040330B">
      <w:pPr>
        <w:pStyle w:val="Titre1"/>
        <w:keepLines w:val="0"/>
        <w:widowControl w:val="0"/>
        <w:spacing w:before="120" w:after="120" w:line="276" w:lineRule="auto"/>
        <w:ind w:right="288"/>
        <w:jc w:val="both"/>
        <w:rPr>
          <w:rFonts w:ascii="Arial" w:eastAsia="Arial" w:hAnsi="Arial" w:cs="Arial"/>
          <w:b w:val="0"/>
          <w:color w:val="auto"/>
          <w:sz w:val="22"/>
          <w:szCs w:val="22"/>
          <w:lang w:val="fr-FR"/>
        </w:rPr>
      </w:pPr>
      <w:bookmarkStart w:id="4" w:name="_Toc167639910"/>
      <w:r w:rsidRPr="0040330B">
        <w:rPr>
          <w:rFonts w:ascii="Arial" w:eastAsia="Arial" w:hAnsi="Arial" w:cs="Arial"/>
          <w:color w:val="auto"/>
          <w:sz w:val="22"/>
          <w:szCs w:val="22"/>
          <w:lang w:val="fr-FR"/>
        </w:rPr>
        <w:t>LIVRABLES</w:t>
      </w:r>
      <w:bookmarkEnd w:id="4"/>
    </w:p>
    <w:p w14:paraId="3A575095" w14:textId="77777777" w:rsidR="0040330B" w:rsidRPr="0040330B" w:rsidRDefault="0040330B" w:rsidP="0040330B">
      <w:p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 xml:space="preserve">Le Consultant fournira les livrables suivants dans le cadre de sa mission : </w:t>
      </w:r>
    </w:p>
    <w:p w14:paraId="42BB2CCF" w14:textId="77777777" w:rsidR="0040330B" w:rsidRPr="0040330B" w:rsidRDefault="0040330B" w:rsidP="0040330B">
      <w:pPr>
        <w:numPr>
          <w:ilvl w:val="0"/>
          <w:numId w:val="48"/>
        </w:numPr>
        <w:pBdr>
          <w:top w:val="nil"/>
          <w:left w:val="nil"/>
          <w:bottom w:val="nil"/>
          <w:right w:val="nil"/>
          <w:between w:val="nil"/>
        </w:pBdr>
        <w:spacing w:after="280" w:line="276" w:lineRule="auto"/>
        <w:jc w:val="both"/>
        <w:rPr>
          <w:rFonts w:ascii="Arial" w:eastAsia="Arial" w:hAnsi="Arial" w:cs="Arial"/>
          <w:lang w:val="fr-FR"/>
        </w:rPr>
      </w:pPr>
      <w:r w:rsidRPr="0040330B">
        <w:rPr>
          <w:rFonts w:ascii="Arial" w:eastAsia="Arial" w:hAnsi="Arial" w:cs="Arial"/>
          <w:lang w:val="fr-FR"/>
        </w:rPr>
        <w:t>Une note de cadrage rapportant les détails des étapes clés de l'étude, en présentant les objectifs spécifiques, la méthodologie proposée pour la collecte des données sur le terrain, les analyses à effectuer, l’interprétation des résultats, la gestion des risques y compris le calendrier de travail. Cette note devra être acheminer à la coordination du projet, 8 jours après la signature du contrat ;</w:t>
      </w:r>
    </w:p>
    <w:p w14:paraId="21B2E262" w14:textId="77777777" w:rsidR="0040330B" w:rsidRPr="0040330B" w:rsidRDefault="0040330B" w:rsidP="00260337">
      <w:pPr>
        <w:numPr>
          <w:ilvl w:val="0"/>
          <w:numId w:val="48"/>
        </w:numPr>
        <w:pBdr>
          <w:top w:val="nil"/>
          <w:left w:val="nil"/>
          <w:bottom w:val="nil"/>
          <w:right w:val="nil"/>
          <w:between w:val="nil"/>
        </w:pBdr>
        <w:spacing w:after="120" w:line="276" w:lineRule="auto"/>
        <w:jc w:val="both"/>
        <w:rPr>
          <w:rFonts w:ascii="Arial" w:eastAsia="Arial" w:hAnsi="Arial" w:cs="Arial"/>
          <w:lang w:val="fr-FR"/>
        </w:rPr>
      </w:pPr>
      <w:r w:rsidRPr="0040330B">
        <w:rPr>
          <w:rFonts w:ascii="Arial" w:eastAsia="Arial" w:hAnsi="Arial" w:cs="Arial"/>
          <w:lang w:val="fr-FR"/>
        </w:rPr>
        <w:lastRenderedPageBreak/>
        <w:t>Rapport provisoire : après avoir réalisé les différentes tâches décrites plus haut, le contractant devra soumettre son rapport provisoire au commanditaire pour ses commentaires et observations, dans un délai ne dépassant pas quinze (15) jours après la fin de la mission sur le terrain. Le rapport commenté par commanditaire sera retourné au prestataire 15 à 22 jours après la réception du rapport provisoire ;</w:t>
      </w:r>
    </w:p>
    <w:p w14:paraId="66A393A1" w14:textId="77777777" w:rsidR="0040330B" w:rsidRPr="0040330B" w:rsidRDefault="0040330B" w:rsidP="00260337">
      <w:pPr>
        <w:numPr>
          <w:ilvl w:val="0"/>
          <w:numId w:val="48"/>
        </w:numPr>
        <w:pBdr>
          <w:top w:val="nil"/>
          <w:left w:val="nil"/>
          <w:bottom w:val="nil"/>
          <w:right w:val="nil"/>
          <w:between w:val="nil"/>
        </w:pBdr>
        <w:spacing w:after="120" w:line="276" w:lineRule="auto"/>
        <w:jc w:val="both"/>
        <w:rPr>
          <w:rFonts w:ascii="Arial" w:eastAsia="Arial" w:hAnsi="Arial" w:cs="Arial"/>
          <w:lang w:val="fr-FR"/>
        </w:rPr>
      </w:pPr>
      <w:r w:rsidRPr="0040330B">
        <w:rPr>
          <w:rFonts w:ascii="Arial" w:eastAsia="Arial" w:hAnsi="Arial" w:cs="Arial"/>
          <w:lang w:val="fr-FR"/>
        </w:rPr>
        <w:t>Restitution de l’étude : Une restitution des résultats de l’étude (avec support PowerPoint) doit être réalisée aux principaux acteurs et parties prenantes locaux pour des discussions approfondies et la prise de décision collective. Cette restitution sera faite huit (8) jours après la soumission des commentaires du rapport provisoire ;</w:t>
      </w:r>
    </w:p>
    <w:p w14:paraId="2C637303" w14:textId="77777777" w:rsidR="0040330B" w:rsidRPr="0040330B" w:rsidRDefault="0040330B" w:rsidP="0040330B">
      <w:pPr>
        <w:numPr>
          <w:ilvl w:val="0"/>
          <w:numId w:val="48"/>
        </w:numPr>
        <w:pBdr>
          <w:top w:val="nil"/>
          <w:left w:val="nil"/>
          <w:bottom w:val="nil"/>
          <w:right w:val="nil"/>
          <w:between w:val="nil"/>
        </w:pBdr>
        <w:spacing w:after="280" w:line="276" w:lineRule="auto"/>
        <w:jc w:val="both"/>
        <w:rPr>
          <w:rFonts w:ascii="Arial" w:eastAsia="Arial" w:hAnsi="Arial" w:cs="Arial"/>
          <w:lang w:val="fr-FR"/>
        </w:rPr>
      </w:pPr>
      <w:r w:rsidRPr="0040330B">
        <w:rPr>
          <w:rFonts w:ascii="Arial" w:eastAsia="Arial" w:hAnsi="Arial" w:cs="Arial"/>
          <w:lang w:val="fr-FR"/>
        </w:rPr>
        <w:t xml:space="preserve">Rapport final prenant en compte les commentaires et recommandations annexant une base de données regroupant l’ensemble des informations recueillies. </w:t>
      </w:r>
    </w:p>
    <w:p w14:paraId="7E4006AA" w14:textId="2650E9FD" w:rsidR="0040330B" w:rsidRPr="0040330B" w:rsidRDefault="0040330B" w:rsidP="0040330B">
      <w:pPr>
        <w:pStyle w:val="Titre1"/>
        <w:keepLines w:val="0"/>
        <w:widowControl w:val="0"/>
        <w:spacing w:before="240" w:after="120" w:line="276" w:lineRule="auto"/>
        <w:ind w:right="288"/>
        <w:jc w:val="both"/>
        <w:rPr>
          <w:rFonts w:ascii="Arial" w:eastAsia="Arial" w:hAnsi="Arial" w:cs="Arial"/>
          <w:b w:val="0"/>
          <w:color w:val="auto"/>
          <w:sz w:val="22"/>
          <w:szCs w:val="22"/>
          <w:lang w:val="fr-FR"/>
        </w:rPr>
      </w:pPr>
      <w:bookmarkStart w:id="5" w:name="_Toc167639911"/>
      <w:r w:rsidRPr="0040330B">
        <w:rPr>
          <w:rFonts w:ascii="Arial" w:eastAsia="Arial" w:hAnsi="Arial" w:cs="Arial"/>
          <w:color w:val="auto"/>
          <w:sz w:val="22"/>
          <w:szCs w:val="22"/>
          <w:lang w:val="fr-FR"/>
        </w:rPr>
        <w:t>DURÉE ET DÉROULEMENT DE LA MISSION</w:t>
      </w:r>
      <w:bookmarkEnd w:id="5"/>
    </w:p>
    <w:p w14:paraId="794C9A05" w14:textId="77777777" w:rsidR="0040330B" w:rsidRPr="0040330B" w:rsidRDefault="0040330B" w:rsidP="0040330B">
      <w:pPr>
        <w:tabs>
          <w:tab w:val="left" w:pos="-1440"/>
          <w:tab w:val="left" w:pos="-720"/>
          <w:tab w:val="left" w:pos="0"/>
          <w:tab w:val="left" w:pos="576"/>
          <w:tab w:val="left" w:pos="864"/>
          <w:tab w:val="left" w:pos="1440"/>
          <w:tab w:val="left" w:pos="2160"/>
          <w:tab w:val="left" w:pos="2448"/>
        </w:tabs>
        <w:spacing w:after="60" w:line="276" w:lineRule="auto"/>
        <w:jc w:val="both"/>
        <w:rPr>
          <w:rFonts w:ascii="Arial" w:eastAsia="Arial" w:hAnsi="Arial" w:cs="Arial"/>
          <w:lang w:val="fr-FR"/>
        </w:rPr>
      </w:pPr>
      <w:bookmarkStart w:id="6" w:name="_heading=h.4d34og8" w:colFirst="0" w:colLast="0"/>
      <w:bookmarkEnd w:id="6"/>
      <w:r w:rsidRPr="0040330B">
        <w:rPr>
          <w:rFonts w:ascii="Arial" w:eastAsia="Arial" w:hAnsi="Arial" w:cs="Arial"/>
          <w:lang w:val="fr-FR"/>
        </w:rPr>
        <w:t xml:space="preserve">L’ensemble de la consultation doit se réaliser sur une période ne dépassant pas soixante (60) jours. Cette durée permettra au Consultant de fournir l’assistance souhaitée dans le diagnostic et l’évaluation de la disponibilité de l’eau dans l’Aire protée des trois Baies (AP3B). </w:t>
      </w:r>
    </w:p>
    <w:p w14:paraId="2A68FB4E" w14:textId="77777777" w:rsidR="0040330B" w:rsidRPr="0040330B" w:rsidRDefault="0040330B" w:rsidP="0040330B">
      <w:pPr>
        <w:pStyle w:val="Titre1"/>
        <w:keepLines w:val="0"/>
        <w:widowControl w:val="0"/>
        <w:spacing w:before="120" w:after="120" w:line="276" w:lineRule="auto"/>
        <w:ind w:right="288"/>
        <w:jc w:val="both"/>
        <w:rPr>
          <w:rFonts w:ascii="Arial" w:eastAsia="Arial" w:hAnsi="Arial" w:cs="Arial"/>
          <w:color w:val="auto"/>
          <w:sz w:val="22"/>
          <w:szCs w:val="22"/>
          <w:lang w:val="fr-FR"/>
        </w:rPr>
      </w:pPr>
      <w:bookmarkStart w:id="7" w:name="_heading=h.9xg8fzfot34n" w:colFirst="0" w:colLast="0"/>
      <w:bookmarkStart w:id="8" w:name="_Toc167639912"/>
      <w:bookmarkEnd w:id="7"/>
      <w:r w:rsidRPr="0040330B">
        <w:rPr>
          <w:rFonts w:ascii="Arial" w:eastAsia="Arial" w:hAnsi="Arial" w:cs="Arial"/>
          <w:color w:val="auto"/>
          <w:sz w:val="22"/>
          <w:szCs w:val="22"/>
          <w:lang w:val="fr-FR"/>
        </w:rPr>
        <w:t>COMPÉTENCES ET QUALIFICATIONS REQUISES</w:t>
      </w:r>
      <w:bookmarkEnd w:id="8"/>
    </w:p>
    <w:p w14:paraId="187DB774" w14:textId="77777777" w:rsidR="0040330B" w:rsidRPr="0040330B" w:rsidRDefault="0040330B" w:rsidP="00260337">
      <w:pPr>
        <w:spacing w:before="120" w:after="120" w:line="276" w:lineRule="auto"/>
        <w:jc w:val="both"/>
        <w:rPr>
          <w:rFonts w:ascii="Arial" w:eastAsia="Arial" w:hAnsi="Arial" w:cs="Arial"/>
          <w:lang w:val="fr-FR"/>
        </w:rPr>
      </w:pPr>
      <w:r w:rsidRPr="0040330B">
        <w:rPr>
          <w:rFonts w:ascii="Arial" w:eastAsia="Arial" w:hAnsi="Arial" w:cs="Arial"/>
          <w:lang w:val="fr-FR"/>
        </w:rPr>
        <w:t xml:space="preserve">Le Consultant devra détenir les qualifications minimales suivantes : </w:t>
      </w:r>
    </w:p>
    <w:p w14:paraId="29F3A7FF" w14:textId="77777777" w:rsidR="0040330B" w:rsidRPr="0040330B" w:rsidRDefault="0040330B" w:rsidP="0040330B">
      <w:pPr>
        <w:numPr>
          <w:ilvl w:val="0"/>
          <w:numId w:val="49"/>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Être un expert avec diplôme, minimum niveau maitrise, en Sciences de la Terre, Génie civil ou environnement, ou autres disciplines connexes avec un profil d’hydrogéologue ou d’hydraulicien.</w:t>
      </w:r>
    </w:p>
    <w:p w14:paraId="0380A6BA" w14:textId="092D49BC" w:rsidR="0040330B" w:rsidRPr="0040330B" w:rsidRDefault="0040330B" w:rsidP="0040330B">
      <w:pPr>
        <w:numPr>
          <w:ilvl w:val="0"/>
          <w:numId w:val="49"/>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 xml:space="preserve">Avoir au moins </w:t>
      </w:r>
      <w:r w:rsidR="00443BDD">
        <w:rPr>
          <w:rFonts w:ascii="Arial" w:eastAsia="Arial" w:hAnsi="Arial" w:cs="Arial"/>
          <w:lang w:val="fr-FR"/>
        </w:rPr>
        <w:t>cinq (</w:t>
      </w:r>
      <w:r w:rsidRPr="0040330B">
        <w:rPr>
          <w:rFonts w:ascii="Arial" w:eastAsia="Arial" w:hAnsi="Arial" w:cs="Arial"/>
          <w:lang w:val="fr-FR"/>
        </w:rPr>
        <w:t>5</w:t>
      </w:r>
      <w:r w:rsidR="00443BDD">
        <w:rPr>
          <w:rFonts w:ascii="Arial" w:eastAsia="Arial" w:hAnsi="Arial" w:cs="Arial"/>
          <w:lang w:val="fr-FR"/>
        </w:rPr>
        <w:t>)</w:t>
      </w:r>
      <w:r w:rsidRPr="0040330B">
        <w:rPr>
          <w:rFonts w:ascii="Arial" w:eastAsia="Arial" w:hAnsi="Arial" w:cs="Arial"/>
          <w:lang w:val="fr-FR"/>
        </w:rPr>
        <w:t xml:space="preserve"> ans d’expérience professionnelle dans les travaux hydrogéologiques et la caractérisation des bassins hydrographiques</w:t>
      </w:r>
      <w:r w:rsidR="00443BDD">
        <w:rPr>
          <w:rFonts w:ascii="Arial" w:eastAsia="Arial" w:hAnsi="Arial" w:cs="Arial"/>
          <w:lang w:val="fr-FR"/>
        </w:rPr>
        <w:t>.</w:t>
      </w:r>
    </w:p>
    <w:p w14:paraId="7988CCD0" w14:textId="77777777" w:rsidR="0040330B" w:rsidRPr="0040330B" w:rsidRDefault="0040330B" w:rsidP="0040330B">
      <w:pPr>
        <w:pStyle w:val="Paragraphedeliste"/>
        <w:numPr>
          <w:ilvl w:val="0"/>
          <w:numId w:val="49"/>
        </w:numPr>
        <w:pBdr>
          <w:top w:val="nil"/>
          <w:left w:val="nil"/>
          <w:bottom w:val="nil"/>
          <w:right w:val="nil"/>
          <w:between w:val="nil"/>
        </w:pBdr>
        <w:spacing w:after="200" w:line="276" w:lineRule="auto"/>
        <w:jc w:val="both"/>
        <w:rPr>
          <w:rFonts w:ascii="Arial" w:eastAsia="Arial" w:hAnsi="Arial" w:cs="Arial"/>
          <w:lang w:val="fr-FR"/>
        </w:rPr>
      </w:pPr>
      <w:r w:rsidRPr="0040330B">
        <w:rPr>
          <w:rFonts w:ascii="Arial" w:eastAsia="Arial" w:hAnsi="Arial" w:cs="Arial"/>
          <w:lang w:val="fr-FR"/>
        </w:rPr>
        <w:t xml:space="preserve">Avoir réalisé au moins deux (2) missions similaires ; </w:t>
      </w:r>
    </w:p>
    <w:p w14:paraId="10263DF4" w14:textId="77777777" w:rsidR="0040330B" w:rsidRPr="0040330B" w:rsidRDefault="0040330B" w:rsidP="0040330B">
      <w:pPr>
        <w:pStyle w:val="Paragraphedeliste"/>
        <w:numPr>
          <w:ilvl w:val="0"/>
          <w:numId w:val="49"/>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Disposer d’une solide connaissance de l’organisation et de la règlementation du secteur de l’eau en Haïti ;</w:t>
      </w:r>
    </w:p>
    <w:p w14:paraId="26236CD2" w14:textId="77777777" w:rsidR="0040330B" w:rsidRPr="0040330B" w:rsidRDefault="0040330B" w:rsidP="0040330B">
      <w:pPr>
        <w:numPr>
          <w:ilvl w:val="0"/>
          <w:numId w:val="49"/>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Avoir la capacité de sensibiliser les acteurs et parties prenantes, d’engager le dialogue et de créer la confiance ;</w:t>
      </w:r>
    </w:p>
    <w:p w14:paraId="38126A17" w14:textId="77777777" w:rsidR="0040330B" w:rsidRPr="0040330B" w:rsidRDefault="0040330B" w:rsidP="0040330B">
      <w:pPr>
        <w:numPr>
          <w:ilvl w:val="0"/>
          <w:numId w:val="49"/>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Avoir une maitrise des outils de collecte et l'analyse des données de GPS et hydrométéorologiques ;</w:t>
      </w:r>
    </w:p>
    <w:p w14:paraId="357CB7DE" w14:textId="77777777" w:rsidR="0040330B" w:rsidRPr="0040330B" w:rsidRDefault="0040330B" w:rsidP="0040330B">
      <w:pPr>
        <w:numPr>
          <w:ilvl w:val="0"/>
          <w:numId w:val="49"/>
        </w:numPr>
        <w:pBdr>
          <w:top w:val="nil"/>
          <w:left w:val="nil"/>
          <w:bottom w:val="nil"/>
          <w:right w:val="nil"/>
          <w:between w:val="nil"/>
        </w:pBdr>
        <w:spacing w:line="276" w:lineRule="auto"/>
        <w:jc w:val="both"/>
        <w:rPr>
          <w:rFonts w:ascii="Arial" w:eastAsia="Arial" w:hAnsi="Arial" w:cs="Arial"/>
        </w:rPr>
      </w:pPr>
      <w:r w:rsidRPr="00260337">
        <w:rPr>
          <w:rFonts w:ascii="Arial" w:eastAsia="Arial" w:hAnsi="Arial" w:cs="Arial"/>
          <w:lang w:val="fr-FR"/>
        </w:rPr>
        <w:t>Maitriser l’outil informatique</w:t>
      </w:r>
      <w:r w:rsidRPr="0040330B">
        <w:rPr>
          <w:rFonts w:ascii="Arial" w:eastAsia="Arial" w:hAnsi="Arial" w:cs="Arial"/>
        </w:rPr>
        <w:t xml:space="preserve"> (Excel, Word, Power point, Internet…) ;</w:t>
      </w:r>
    </w:p>
    <w:p w14:paraId="0CA68C61" w14:textId="77777777" w:rsidR="0040330B" w:rsidRPr="0040330B" w:rsidRDefault="0040330B" w:rsidP="0040330B">
      <w:pPr>
        <w:numPr>
          <w:ilvl w:val="0"/>
          <w:numId w:val="49"/>
        </w:numPr>
        <w:pBdr>
          <w:top w:val="nil"/>
          <w:left w:val="nil"/>
          <w:bottom w:val="nil"/>
          <w:right w:val="nil"/>
          <w:between w:val="nil"/>
        </w:pBdr>
        <w:spacing w:line="276" w:lineRule="auto"/>
        <w:jc w:val="both"/>
        <w:rPr>
          <w:rFonts w:ascii="Arial" w:eastAsia="Arial" w:hAnsi="Arial" w:cs="Arial"/>
          <w:lang w:val="fr-FR"/>
        </w:rPr>
      </w:pPr>
      <w:r w:rsidRPr="0040330B">
        <w:rPr>
          <w:rFonts w:ascii="Arial" w:eastAsia="Arial" w:hAnsi="Arial" w:cs="Arial"/>
          <w:lang w:val="fr-FR"/>
        </w:rPr>
        <w:t xml:space="preserve">Excellente connaissance du français et du créole.  </w:t>
      </w:r>
    </w:p>
    <w:p w14:paraId="6C6418B6" w14:textId="77777777" w:rsidR="0040330B" w:rsidRPr="0040330B" w:rsidRDefault="0040330B" w:rsidP="0040330B">
      <w:pPr>
        <w:spacing w:line="276" w:lineRule="auto"/>
        <w:jc w:val="both"/>
        <w:rPr>
          <w:rFonts w:ascii="Arial" w:eastAsia="Arial" w:hAnsi="Arial" w:cs="Arial"/>
          <w:lang w:val="fr-FR"/>
        </w:rPr>
      </w:pPr>
    </w:p>
    <w:p w14:paraId="15FE40EA" w14:textId="77777777" w:rsidR="006B1369" w:rsidRDefault="006B1369" w:rsidP="001857E8">
      <w:pPr>
        <w:spacing w:line="276" w:lineRule="auto"/>
        <w:ind w:right="541"/>
        <w:rPr>
          <w:rFonts w:ascii="Arial" w:hAnsi="Arial" w:cs="Arial"/>
          <w:bCs/>
          <w:spacing w:val="-1"/>
          <w:sz w:val="22"/>
          <w:szCs w:val="22"/>
          <w:lang w:val="fr-FR"/>
        </w:rPr>
        <w:sectPr w:rsidR="006B1369" w:rsidSect="009D57ED">
          <w:headerReference w:type="default" r:id="rId15"/>
          <w:footerReference w:type="default" r:id="rId16"/>
          <w:pgSz w:w="12240" w:h="15840" w:code="1"/>
          <w:pgMar w:top="1440" w:right="1440" w:bottom="1440" w:left="1440" w:header="720" w:footer="720" w:gutter="0"/>
          <w:pgNumType w:start="1"/>
          <w:cols w:space="720"/>
          <w:docGrid w:linePitch="360"/>
        </w:sectPr>
      </w:pPr>
    </w:p>
    <w:p w14:paraId="7ED74D0F" w14:textId="5596D1DF" w:rsidR="00E51F59" w:rsidRPr="00920C0F" w:rsidRDefault="00E51F59" w:rsidP="001857E8">
      <w:pPr>
        <w:spacing w:line="276" w:lineRule="auto"/>
        <w:ind w:right="541"/>
        <w:rPr>
          <w:rFonts w:ascii="Arial" w:hAnsi="Arial" w:cs="Arial"/>
          <w:bCs/>
          <w:spacing w:val="-1"/>
          <w:sz w:val="22"/>
          <w:szCs w:val="22"/>
          <w:lang w:val="fr-FR"/>
        </w:rPr>
      </w:pPr>
    </w:p>
    <w:p w14:paraId="2C527C91" w14:textId="77777777" w:rsidR="00C23A69" w:rsidRPr="00920C0F" w:rsidRDefault="00C23A69" w:rsidP="00145DE9">
      <w:pPr>
        <w:spacing w:line="276" w:lineRule="auto"/>
        <w:jc w:val="center"/>
        <w:rPr>
          <w:rFonts w:ascii="Arial" w:hAnsi="Arial" w:cs="Arial"/>
          <w:b/>
          <w:sz w:val="32"/>
          <w:szCs w:val="32"/>
          <w:lang w:val="fr-FR"/>
        </w:rPr>
      </w:pPr>
    </w:p>
    <w:p w14:paraId="090A3111" w14:textId="77777777" w:rsidR="00C23A69" w:rsidRPr="00920C0F" w:rsidRDefault="00C23A69" w:rsidP="00145DE9">
      <w:pPr>
        <w:spacing w:line="276" w:lineRule="auto"/>
        <w:jc w:val="center"/>
        <w:rPr>
          <w:rFonts w:ascii="Arial" w:hAnsi="Arial" w:cs="Arial"/>
          <w:b/>
          <w:sz w:val="32"/>
          <w:szCs w:val="32"/>
          <w:lang w:val="fr-FR"/>
        </w:rPr>
      </w:pPr>
    </w:p>
    <w:p w14:paraId="1AE210BF" w14:textId="77777777" w:rsidR="00C23A69" w:rsidRPr="00920C0F" w:rsidRDefault="00C23A69" w:rsidP="00145DE9">
      <w:pPr>
        <w:spacing w:line="276" w:lineRule="auto"/>
        <w:jc w:val="center"/>
        <w:rPr>
          <w:rFonts w:ascii="Arial" w:hAnsi="Arial" w:cs="Arial"/>
          <w:b/>
          <w:sz w:val="32"/>
          <w:szCs w:val="32"/>
          <w:lang w:val="fr-FR"/>
        </w:rPr>
      </w:pPr>
    </w:p>
    <w:p w14:paraId="4EAD1C5E" w14:textId="77777777" w:rsidR="00C23A69" w:rsidRPr="00920C0F" w:rsidRDefault="00C23A69" w:rsidP="00145DE9">
      <w:pPr>
        <w:spacing w:line="276" w:lineRule="auto"/>
        <w:jc w:val="center"/>
        <w:rPr>
          <w:rFonts w:ascii="Arial" w:hAnsi="Arial" w:cs="Arial"/>
          <w:b/>
          <w:sz w:val="32"/>
          <w:szCs w:val="32"/>
          <w:lang w:val="fr-FR"/>
        </w:rPr>
      </w:pPr>
    </w:p>
    <w:p w14:paraId="6B03E875" w14:textId="77777777" w:rsidR="00C23A69" w:rsidRPr="00920C0F" w:rsidRDefault="00C23A69" w:rsidP="00145DE9">
      <w:pPr>
        <w:spacing w:line="276" w:lineRule="auto"/>
        <w:jc w:val="center"/>
        <w:rPr>
          <w:rFonts w:ascii="Arial" w:hAnsi="Arial" w:cs="Arial"/>
          <w:b/>
          <w:sz w:val="32"/>
          <w:szCs w:val="32"/>
          <w:lang w:val="fr-FR"/>
        </w:rPr>
      </w:pPr>
    </w:p>
    <w:p w14:paraId="1C62ACD8" w14:textId="77777777" w:rsidR="00C23A69" w:rsidRPr="00920C0F" w:rsidRDefault="00C23A69" w:rsidP="00145DE9">
      <w:pPr>
        <w:spacing w:line="276" w:lineRule="auto"/>
        <w:jc w:val="center"/>
        <w:rPr>
          <w:rFonts w:ascii="Arial" w:hAnsi="Arial" w:cs="Arial"/>
          <w:b/>
          <w:sz w:val="32"/>
          <w:szCs w:val="32"/>
          <w:lang w:val="fr-FR"/>
        </w:rPr>
      </w:pPr>
    </w:p>
    <w:p w14:paraId="19C33BF5" w14:textId="77777777" w:rsidR="00C23A69" w:rsidRPr="00920C0F" w:rsidRDefault="00C23A69" w:rsidP="00145DE9">
      <w:pPr>
        <w:spacing w:line="276" w:lineRule="auto"/>
        <w:jc w:val="center"/>
        <w:rPr>
          <w:rFonts w:ascii="Arial" w:hAnsi="Arial" w:cs="Arial"/>
          <w:b/>
          <w:sz w:val="32"/>
          <w:szCs w:val="32"/>
          <w:lang w:val="fr-FR"/>
        </w:rPr>
      </w:pPr>
    </w:p>
    <w:p w14:paraId="676A4BDC" w14:textId="77777777" w:rsidR="00C23A69" w:rsidRPr="00920C0F" w:rsidRDefault="00C23A69" w:rsidP="00145DE9">
      <w:pPr>
        <w:spacing w:line="276" w:lineRule="auto"/>
        <w:jc w:val="center"/>
        <w:rPr>
          <w:rFonts w:ascii="Arial" w:hAnsi="Arial" w:cs="Arial"/>
          <w:b/>
          <w:sz w:val="32"/>
          <w:szCs w:val="32"/>
          <w:lang w:val="fr-FR"/>
        </w:rPr>
      </w:pPr>
    </w:p>
    <w:p w14:paraId="74142931" w14:textId="77777777" w:rsidR="00C23A69" w:rsidRPr="00920C0F" w:rsidRDefault="00C23A69" w:rsidP="00145DE9">
      <w:pPr>
        <w:spacing w:line="276" w:lineRule="auto"/>
        <w:jc w:val="center"/>
        <w:rPr>
          <w:rFonts w:ascii="Arial" w:hAnsi="Arial" w:cs="Arial"/>
          <w:b/>
          <w:sz w:val="32"/>
          <w:szCs w:val="32"/>
          <w:lang w:val="fr-FR"/>
        </w:rPr>
      </w:pPr>
    </w:p>
    <w:p w14:paraId="37F5876D" w14:textId="44604743" w:rsidR="0040330B" w:rsidRDefault="0040330B" w:rsidP="00145DE9">
      <w:pPr>
        <w:spacing w:line="276" w:lineRule="auto"/>
        <w:jc w:val="center"/>
        <w:rPr>
          <w:rFonts w:ascii="Arial" w:hAnsi="Arial" w:cs="Arial"/>
          <w:b/>
          <w:sz w:val="32"/>
          <w:szCs w:val="32"/>
          <w:lang w:val="fr-FR"/>
        </w:rPr>
      </w:pPr>
    </w:p>
    <w:p w14:paraId="3C9ABEEA" w14:textId="0BE9F3E0" w:rsidR="0040330B" w:rsidRDefault="0040330B" w:rsidP="00145DE9">
      <w:pPr>
        <w:spacing w:line="276" w:lineRule="auto"/>
        <w:jc w:val="center"/>
        <w:rPr>
          <w:rFonts w:ascii="Arial" w:hAnsi="Arial" w:cs="Arial"/>
          <w:b/>
          <w:sz w:val="32"/>
          <w:szCs w:val="32"/>
          <w:lang w:val="fr-FR"/>
        </w:rPr>
      </w:pPr>
    </w:p>
    <w:p w14:paraId="24B42699" w14:textId="2E98C5A0" w:rsidR="00145DE9" w:rsidRPr="00920C0F" w:rsidRDefault="00616E55" w:rsidP="00145DE9">
      <w:pPr>
        <w:spacing w:line="276" w:lineRule="auto"/>
        <w:jc w:val="center"/>
        <w:rPr>
          <w:rFonts w:ascii="Arial" w:hAnsi="Arial" w:cs="Arial"/>
          <w:b/>
          <w:lang w:val="fr-FR"/>
        </w:rPr>
      </w:pPr>
      <w:r w:rsidRPr="00920C0F">
        <w:rPr>
          <w:rFonts w:ascii="Arial" w:hAnsi="Arial" w:cs="Arial"/>
          <w:b/>
          <w:lang w:val="fr-FR"/>
        </w:rPr>
        <w:t>Section II</w:t>
      </w:r>
    </w:p>
    <w:p w14:paraId="2E396FA9" w14:textId="1C40DEF0" w:rsidR="00616E55" w:rsidRPr="00920C0F" w:rsidRDefault="0040330B" w:rsidP="0040330B">
      <w:pPr>
        <w:spacing w:line="276" w:lineRule="auto"/>
        <w:ind w:firstLine="720"/>
        <w:jc w:val="center"/>
        <w:rPr>
          <w:rFonts w:ascii="Arial" w:hAnsi="Arial" w:cs="Arial"/>
          <w:b/>
          <w:lang w:val="fr-FR"/>
        </w:rPr>
      </w:pPr>
      <w:r>
        <w:rPr>
          <w:rFonts w:ascii="Arial" w:hAnsi="Arial" w:cs="Arial"/>
          <w:b/>
          <w:lang w:val="fr-FR"/>
        </w:rPr>
        <w:t xml:space="preserve">CRITÈRES </w:t>
      </w:r>
      <w:r w:rsidR="00616E55" w:rsidRPr="00920C0F">
        <w:rPr>
          <w:rFonts w:ascii="Arial" w:hAnsi="Arial" w:cs="Arial"/>
          <w:b/>
          <w:lang w:val="fr-FR"/>
        </w:rPr>
        <w:t>D’ÉVALUATION</w:t>
      </w:r>
      <w:r w:rsidR="00145DE9" w:rsidRPr="00920C0F">
        <w:rPr>
          <w:rFonts w:ascii="Arial" w:hAnsi="Arial" w:cs="Arial"/>
          <w:b/>
          <w:lang w:val="fr-FR"/>
        </w:rPr>
        <w:t xml:space="preserve"> </w:t>
      </w:r>
      <w:r w:rsidR="001C5CC2" w:rsidRPr="00920C0F">
        <w:rPr>
          <w:rFonts w:ascii="Arial" w:hAnsi="Arial" w:cs="Arial"/>
          <w:b/>
          <w:lang w:val="fr-FR"/>
        </w:rPr>
        <w:t>DES CV ET DE LA PROPOSITION TECHNIQUE</w:t>
      </w:r>
    </w:p>
    <w:p w14:paraId="6C7D6316" w14:textId="77777777" w:rsidR="00616E55" w:rsidRPr="00920C0F" w:rsidRDefault="00616E55" w:rsidP="00B7472B">
      <w:pPr>
        <w:pStyle w:val="Corpsdetexte2"/>
        <w:spacing w:line="276" w:lineRule="auto"/>
        <w:jc w:val="center"/>
        <w:rPr>
          <w:rFonts w:ascii="Arial" w:hAnsi="Arial" w:cs="Arial"/>
          <w:b/>
          <w:sz w:val="32"/>
          <w:szCs w:val="32"/>
          <w:lang w:val="fr-FR"/>
        </w:rPr>
      </w:pPr>
    </w:p>
    <w:p w14:paraId="214F21C7" w14:textId="77777777" w:rsidR="00616E55" w:rsidRPr="00920C0F" w:rsidRDefault="00616E55" w:rsidP="00B7472B">
      <w:pPr>
        <w:pStyle w:val="Corpsdetexte2"/>
        <w:spacing w:line="276" w:lineRule="auto"/>
        <w:jc w:val="center"/>
        <w:rPr>
          <w:rFonts w:ascii="Arial" w:hAnsi="Arial" w:cs="Arial"/>
          <w:b/>
          <w:sz w:val="32"/>
          <w:szCs w:val="32"/>
          <w:lang w:val="fr-FR"/>
        </w:rPr>
      </w:pPr>
    </w:p>
    <w:p w14:paraId="73CFA096" w14:textId="77777777" w:rsidR="00616E55" w:rsidRPr="00920C0F" w:rsidRDefault="00616E55" w:rsidP="00B7472B">
      <w:pPr>
        <w:pStyle w:val="Corpsdetexte2"/>
        <w:spacing w:line="276" w:lineRule="auto"/>
        <w:jc w:val="center"/>
        <w:rPr>
          <w:rFonts w:ascii="Arial" w:hAnsi="Arial" w:cs="Arial"/>
          <w:b/>
          <w:sz w:val="32"/>
          <w:szCs w:val="32"/>
          <w:lang w:val="fr-FR"/>
        </w:rPr>
      </w:pPr>
    </w:p>
    <w:p w14:paraId="7F509DC3" w14:textId="77777777" w:rsidR="00616E55" w:rsidRPr="00920C0F" w:rsidRDefault="00616E55" w:rsidP="00B7472B">
      <w:pPr>
        <w:pStyle w:val="Corpsdetexte2"/>
        <w:spacing w:line="276" w:lineRule="auto"/>
        <w:jc w:val="center"/>
        <w:rPr>
          <w:rFonts w:ascii="Arial" w:hAnsi="Arial" w:cs="Arial"/>
          <w:b/>
          <w:sz w:val="32"/>
          <w:szCs w:val="32"/>
          <w:lang w:val="fr-FR"/>
        </w:rPr>
      </w:pPr>
    </w:p>
    <w:p w14:paraId="52C14B08" w14:textId="77777777" w:rsidR="00616E55" w:rsidRPr="00920C0F" w:rsidRDefault="00616E55" w:rsidP="00B7472B">
      <w:pPr>
        <w:pStyle w:val="Corpsdetexte2"/>
        <w:spacing w:line="276" w:lineRule="auto"/>
        <w:jc w:val="center"/>
        <w:rPr>
          <w:rFonts w:ascii="Arial" w:hAnsi="Arial" w:cs="Arial"/>
          <w:b/>
          <w:sz w:val="32"/>
          <w:szCs w:val="32"/>
          <w:lang w:val="fr-FR"/>
        </w:rPr>
      </w:pPr>
    </w:p>
    <w:p w14:paraId="5C686239" w14:textId="77777777" w:rsidR="00616E55" w:rsidRPr="00920C0F" w:rsidRDefault="00616E55" w:rsidP="00B7472B">
      <w:pPr>
        <w:pStyle w:val="Corpsdetexte2"/>
        <w:spacing w:line="276" w:lineRule="auto"/>
        <w:jc w:val="center"/>
        <w:rPr>
          <w:rFonts w:ascii="Arial" w:hAnsi="Arial" w:cs="Arial"/>
          <w:b/>
          <w:sz w:val="32"/>
          <w:szCs w:val="32"/>
          <w:lang w:val="fr-FR"/>
        </w:rPr>
      </w:pPr>
    </w:p>
    <w:p w14:paraId="2B8D0943" w14:textId="77777777" w:rsidR="00616E55" w:rsidRPr="00920C0F" w:rsidRDefault="00616E55" w:rsidP="00B7472B">
      <w:pPr>
        <w:pStyle w:val="Corpsdetexte2"/>
        <w:spacing w:line="276" w:lineRule="auto"/>
        <w:jc w:val="center"/>
        <w:rPr>
          <w:rFonts w:ascii="Arial" w:hAnsi="Arial" w:cs="Arial"/>
          <w:b/>
          <w:sz w:val="32"/>
          <w:szCs w:val="32"/>
          <w:lang w:val="fr-FR"/>
        </w:rPr>
      </w:pPr>
    </w:p>
    <w:p w14:paraId="5CA92009" w14:textId="77777777" w:rsidR="00616E55" w:rsidRPr="00920C0F" w:rsidRDefault="00616E55" w:rsidP="00B7472B">
      <w:pPr>
        <w:pStyle w:val="Corpsdetexte2"/>
        <w:spacing w:line="276" w:lineRule="auto"/>
        <w:rPr>
          <w:rFonts w:ascii="Arial" w:hAnsi="Arial" w:cs="Arial"/>
          <w:b/>
          <w:sz w:val="32"/>
          <w:szCs w:val="32"/>
          <w:lang w:val="fr-FR"/>
        </w:rPr>
        <w:sectPr w:rsidR="00616E55" w:rsidRPr="00920C0F" w:rsidSect="009D57ED">
          <w:pgSz w:w="12240" w:h="15840" w:code="1"/>
          <w:pgMar w:top="1440" w:right="1440" w:bottom="1440" w:left="1440" w:header="720" w:footer="720" w:gutter="0"/>
          <w:pgNumType w:start="1"/>
          <w:cols w:space="720"/>
          <w:docGrid w:linePitch="360"/>
        </w:sectPr>
      </w:pPr>
    </w:p>
    <w:tbl>
      <w:tblPr>
        <w:tblW w:w="9216" w:type="dxa"/>
        <w:tblInd w:w="-5" w:type="dxa"/>
        <w:tblLook w:val="04A0" w:firstRow="1" w:lastRow="0" w:firstColumn="1" w:lastColumn="0" w:noHBand="0" w:noVBand="1"/>
      </w:tblPr>
      <w:tblGrid>
        <w:gridCol w:w="9216"/>
      </w:tblGrid>
      <w:tr w:rsidR="00DB7374" w:rsidRPr="00920C0F" w14:paraId="0BD06155" w14:textId="77777777" w:rsidTr="00696E11">
        <w:trPr>
          <w:trHeight w:val="20"/>
        </w:trPr>
        <w:tc>
          <w:tcPr>
            <w:tcW w:w="9216" w:type="dxa"/>
            <w:shd w:val="clear" w:color="auto" w:fill="auto"/>
            <w:vAlign w:val="center"/>
            <w:hideMark/>
          </w:tcPr>
          <w:p w14:paraId="5F3EEB29" w14:textId="7F2680E9" w:rsidR="00DB7374" w:rsidRPr="00920C0F" w:rsidRDefault="006B30BA" w:rsidP="006B30BA">
            <w:pPr>
              <w:spacing w:line="276" w:lineRule="auto"/>
              <w:jc w:val="center"/>
              <w:rPr>
                <w:rFonts w:ascii="Arial" w:hAnsi="Arial" w:cs="Arial"/>
                <w:b/>
                <w:bCs/>
                <w:color w:val="000000"/>
                <w:lang w:val="fr-FR"/>
              </w:rPr>
            </w:pPr>
            <w:r w:rsidRPr="00920C0F">
              <w:rPr>
                <w:rFonts w:ascii="Arial" w:eastAsia="PMingLiU-ExtB" w:hAnsi="Arial" w:cs="Arial"/>
                <w:b/>
                <w:bCs/>
                <w:caps/>
                <w:lang w:val="fr-FR"/>
              </w:rPr>
              <w:lastRenderedPageBreak/>
              <w:t>PROJET « </w:t>
            </w:r>
            <w:r w:rsidR="00932A66" w:rsidRPr="00920C0F">
              <w:rPr>
                <w:rFonts w:ascii="Arial" w:eastAsia="PMingLiU-ExtB" w:hAnsi="Arial" w:cs="Arial"/>
                <w:b/>
                <w:bCs/>
                <w:caps/>
                <w:lang w:val="fr-FR"/>
              </w:rPr>
              <w:t>É</w:t>
            </w:r>
            <w:r w:rsidRPr="00920C0F">
              <w:rPr>
                <w:rFonts w:ascii="Arial" w:eastAsia="PMingLiU-ExtB" w:hAnsi="Arial" w:cs="Arial"/>
                <w:b/>
                <w:bCs/>
                <w:caps/>
                <w:lang w:val="fr-FR"/>
              </w:rPr>
              <w:t>CONOMIE BLEUE INCLUSIVE » (I-BE)</w:t>
            </w:r>
            <w:r w:rsidRPr="00920C0F">
              <w:rPr>
                <w:rFonts w:ascii="Arial" w:hAnsi="Arial" w:cs="Arial"/>
                <w:b/>
                <w:bCs/>
                <w:color w:val="000000"/>
                <w:lang w:val="fr-FR"/>
              </w:rPr>
              <w:t xml:space="preserve"> </w:t>
            </w:r>
          </w:p>
        </w:tc>
      </w:tr>
      <w:tr w:rsidR="00DB7374" w:rsidRPr="00D73A01" w14:paraId="0ABCFA02" w14:textId="77777777" w:rsidTr="00675C34">
        <w:trPr>
          <w:trHeight w:val="7497"/>
        </w:trPr>
        <w:tc>
          <w:tcPr>
            <w:tcW w:w="9216" w:type="dxa"/>
            <w:shd w:val="clear" w:color="auto" w:fill="auto"/>
            <w:vAlign w:val="center"/>
            <w:hideMark/>
          </w:tcPr>
          <w:p w14:paraId="33C188F6" w14:textId="0A1FEACC" w:rsidR="006B30BA" w:rsidRPr="00920C0F" w:rsidRDefault="0040330B" w:rsidP="006B30BA">
            <w:pPr>
              <w:spacing w:line="276" w:lineRule="auto"/>
              <w:jc w:val="center"/>
              <w:rPr>
                <w:rFonts w:ascii="Arial" w:hAnsi="Arial" w:cs="Arial"/>
                <w:b/>
                <w:bCs/>
                <w:color w:val="000000"/>
                <w:lang w:val="fr-FR"/>
              </w:rPr>
            </w:pPr>
            <w:r w:rsidRPr="0040330B">
              <w:rPr>
                <w:rFonts w:ascii="Arial" w:eastAsia="PMingLiU-ExtB" w:hAnsi="Arial" w:cs="Arial"/>
                <w:b/>
                <w:bCs/>
                <w:caps/>
                <w:lang w:val="fr-FR"/>
              </w:rPr>
              <w:t>SÉLECTION D’UN CONSULTANT POUR L'ÉLABORATION DU DIAGNOSTIC ET L’ÉVALUATION DE LA DISPONIBILITÉ EN EAU D</w:t>
            </w:r>
            <w:bookmarkStart w:id="9" w:name="_GoBack"/>
            <w:bookmarkEnd w:id="9"/>
            <w:r w:rsidRPr="0040330B">
              <w:rPr>
                <w:rFonts w:ascii="Arial" w:eastAsia="PMingLiU-ExtB" w:hAnsi="Arial" w:cs="Arial"/>
                <w:b/>
                <w:bCs/>
                <w:caps/>
                <w:lang w:val="fr-FR"/>
              </w:rPr>
              <w:t xml:space="preserve">ANS LA ZONE DE L'AP3B </w:t>
            </w:r>
            <w:r w:rsidR="006B30BA" w:rsidRPr="00920C0F">
              <w:rPr>
                <w:rFonts w:ascii="Arial" w:hAnsi="Arial" w:cs="Arial"/>
                <w:b/>
                <w:bCs/>
                <w:color w:val="000000"/>
                <w:lang w:val="fr-FR"/>
              </w:rPr>
              <w:t>(SCI-CC-IBE-0</w:t>
            </w:r>
            <w:r>
              <w:rPr>
                <w:rFonts w:ascii="Arial" w:hAnsi="Arial" w:cs="Arial"/>
                <w:b/>
                <w:bCs/>
                <w:color w:val="000000"/>
                <w:lang w:val="fr-FR"/>
              </w:rPr>
              <w:t>44</w:t>
            </w:r>
            <w:r w:rsidR="006B30BA" w:rsidRPr="00920C0F">
              <w:rPr>
                <w:rFonts w:ascii="Arial" w:hAnsi="Arial" w:cs="Arial"/>
                <w:b/>
                <w:bCs/>
                <w:color w:val="000000"/>
                <w:lang w:val="fr-FR"/>
              </w:rPr>
              <w:t>)</w:t>
            </w:r>
          </w:p>
          <w:p w14:paraId="5432C0C3" w14:textId="761045C1" w:rsidR="00F56452" w:rsidRDefault="00E40F8D" w:rsidP="00B81CED">
            <w:pPr>
              <w:spacing w:after="120" w:line="276" w:lineRule="auto"/>
              <w:jc w:val="center"/>
              <w:rPr>
                <w:rFonts w:ascii="Arial" w:hAnsi="Arial" w:cs="Arial"/>
                <w:b/>
                <w:bCs/>
                <w:color w:val="000000"/>
                <w:lang w:val="fr-FR"/>
              </w:rPr>
            </w:pPr>
            <w:r>
              <w:rPr>
                <w:rFonts w:ascii="Arial" w:hAnsi="Arial" w:cs="Arial"/>
                <w:b/>
                <w:bCs/>
                <w:color w:val="000000"/>
                <w:lang w:val="fr-FR"/>
              </w:rPr>
              <w:t>CRITÈRES</w:t>
            </w:r>
            <w:r w:rsidR="006B30BA" w:rsidRPr="00920C0F">
              <w:rPr>
                <w:rFonts w:ascii="Arial" w:hAnsi="Arial" w:cs="Arial"/>
                <w:b/>
                <w:bCs/>
                <w:color w:val="000000"/>
                <w:lang w:val="fr-FR"/>
              </w:rPr>
              <w:t xml:space="preserve"> D’ÉVALUATION</w:t>
            </w:r>
            <w:r w:rsidR="001F159D">
              <w:rPr>
                <w:rFonts w:ascii="Arial" w:hAnsi="Arial" w:cs="Arial"/>
                <w:b/>
                <w:bCs/>
                <w:color w:val="000000"/>
                <w:lang w:val="fr-FR"/>
              </w:rPr>
              <w:t xml:space="preserve"> ET NOTATION</w:t>
            </w:r>
          </w:p>
          <w:tbl>
            <w:tblPr>
              <w:tblStyle w:val="Grilledutableau"/>
              <w:tblW w:w="5000" w:type="pct"/>
              <w:tblLook w:val="04A0" w:firstRow="1" w:lastRow="0" w:firstColumn="1" w:lastColumn="0" w:noHBand="0" w:noVBand="1"/>
            </w:tblPr>
            <w:tblGrid>
              <w:gridCol w:w="439"/>
              <w:gridCol w:w="6760"/>
              <w:gridCol w:w="1791"/>
            </w:tblGrid>
            <w:tr w:rsidR="00E40F8D" w:rsidRPr="001F159D" w14:paraId="7CBAE991" w14:textId="77777777" w:rsidTr="00443BDD">
              <w:tc>
                <w:tcPr>
                  <w:tcW w:w="244" w:type="pct"/>
                  <w:shd w:val="clear" w:color="auto" w:fill="D9D9D9" w:themeFill="background1" w:themeFillShade="D9"/>
                </w:tcPr>
                <w:p w14:paraId="38A8D46A" w14:textId="77777777" w:rsidR="00E40F8D" w:rsidRPr="00E40F8D" w:rsidRDefault="00E40F8D" w:rsidP="00E40F8D">
                  <w:pPr>
                    <w:jc w:val="center"/>
                    <w:rPr>
                      <w:rFonts w:ascii="Arial" w:hAnsi="Arial" w:cs="Arial"/>
                      <w:b/>
                      <w:color w:val="000000"/>
                      <w:sz w:val="22"/>
                      <w:szCs w:val="22"/>
                      <w:lang w:val="fr-FR"/>
                    </w:rPr>
                  </w:pPr>
                  <w:r w:rsidRPr="00E40F8D">
                    <w:rPr>
                      <w:rFonts w:ascii="Arial" w:hAnsi="Arial" w:cs="Arial"/>
                      <w:b/>
                      <w:color w:val="000000"/>
                      <w:sz w:val="22"/>
                      <w:szCs w:val="22"/>
                      <w:lang w:val="fr-FR"/>
                    </w:rPr>
                    <w:t>#</w:t>
                  </w:r>
                </w:p>
              </w:tc>
              <w:tc>
                <w:tcPr>
                  <w:tcW w:w="3760" w:type="pct"/>
                  <w:shd w:val="clear" w:color="auto" w:fill="D9D9D9" w:themeFill="background1" w:themeFillShade="D9"/>
                </w:tcPr>
                <w:p w14:paraId="3FE9AA8B" w14:textId="77777777" w:rsidR="00E40F8D" w:rsidRPr="00E40F8D" w:rsidRDefault="00E40F8D" w:rsidP="00E40F8D">
                  <w:pPr>
                    <w:jc w:val="center"/>
                    <w:rPr>
                      <w:rFonts w:ascii="Arial" w:hAnsi="Arial" w:cs="Arial"/>
                      <w:b/>
                      <w:color w:val="000000"/>
                      <w:sz w:val="22"/>
                      <w:szCs w:val="22"/>
                      <w:lang w:val="fr-FR"/>
                    </w:rPr>
                  </w:pPr>
                  <w:r w:rsidRPr="00E40F8D">
                    <w:rPr>
                      <w:rFonts w:ascii="Arial" w:hAnsi="Arial" w:cs="Arial"/>
                      <w:b/>
                      <w:color w:val="000000"/>
                      <w:sz w:val="22"/>
                      <w:szCs w:val="22"/>
                      <w:lang w:val="fr-FR"/>
                    </w:rPr>
                    <w:t>Critères</w:t>
                  </w:r>
                </w:p>
              </w:tc>
              <w:tc>
                <w:tcPr>
                  <w:tcW w:w="996" w:type="pct"/>
                  <w:shd w:val="clear" w:color="auto" w:fill="D9D9D9" w:themeFill="background1" w:themeFillShade="D9"/>
                </w:tcPr>
                <w:p w14:paraId="02406DA4" w14:textId="77777777" w:rsidR="00E40F8D" w:rsidRPr="00E40F8D" w:rsidRDefault="00E40F8D" w:rsidP="00E40F8D">
                  <w:pPr>
                    <w:jc w:val="center"/>
                    <w:rPr>
                      <w:rFonts w:ascii="Arial" w:hAnsi="Arial" w:cs="Arial"/>
                      <w:b/>
                      <w:color w:val="000000"/>
                      <w:sz w:val="22"/>
                      <w:szCs w:val="22"/>
                      <w:lang w:val="fr-FR"/>
                    </w:rPr>
                  </w:pPr>
                  <w:r w:rsidRPr="00E40F8D">
                    <w:rPr>
                      <w:rFonts w:ascii="Arial" w:hAnsi="Arial" w:cs="Arial"/>
                      <w:b/>
                      <w:color w:val="000000"/>
                      <w:sz w:val="22"/>
                      <w:szCs w:val="22"/>
                      <w:lang w:val="fr-FR"/>
                    </w:rPr>
                    <w:t>Note maximale</w:t>
                  </w:r>
                </w:p>
              </w:tc>
            </w:tr>
            <w:tr w:rsidR="00E40F8D" w:rsidRPr="001F159D" w14:paraId="0606B06D" w14:textId="77777777" w:rsidTr="00443BDD">
              <w:tc>
                <w:tcPr>
                  <w:tcW w:w="244" w:type="pct"/>
                </w:tcPr>
                <w:p w14:paraId="299F5A56" w14:textId="1647F087" w:rsidR="00E40F8D" w:rsidRPr="00E40F8D" w:rsidRDefault="00E40F8D" w:rsidP="00E40F8D">
                  <w:pPr>
                    <w:rPr>
                      <w:rFonts w:ascii="Arial" w:hAnsi="Arial" w:cs="Arial"/>
                      <w:color w:val="000000"/>
                      <w:sz w:val="22"/>
                      <w:szCs w:val="22"/>
                      <w:lang w:val="fr-FR"/>
                    </w:rPr>
                  </w:pPr>
                  <w:r w:rsidRPr="00E40F8D">
                    <w:rPr>
                      <w:rFonts w:ascii="Arial" w:hAnsi="Arial" w:cs="Arial"/>
                      <w:color w:val="000000"/>
                      <w:sz w:val="22"/>
                      <w:szCs w:val="22"/>
                      <w:lang w:val="fr-FR"/>
                    </w:rPr>
                    <w:t>1</w:t>
                  </w:r>
                </w:p>
              </w:tc>
              <w:tc>
                <w:tcPr>
                  <w:tcW w:w="3760" w:type="pct"/>
                </w:tcPr>
                <w:p w14:paraId="61596CFB" w14:textId="77777777" w:rsidR="00E40F8D" w:rsidRPr="00E40F8D" w:rsidRDefault="00E40F8D" w:rsidP="00E40F8D">
                  <w:pPr>
                    <w:rPr>
                      <w:rFonts w:ascii="Arial" w:hAnsi="Arial" w:cs="Arial"/>
                      <w:color w:val="000000"/>
                      <w:sz w:val="22"/>
                      <w:szCs w:val="22"/>
                      <w:lang w:val="fr-FR"/>
                    </w:rPr>
                  </w:pPr>
                  <w:r w:rsidRPr="00E40F8D">
                    <w:rPr>
                      <w:rFonts w:ascii="Arial" w:hAnsi="Arial" w:cs="Arial"/>
                      <w:color w:val="000000"/>
                      <w:sz w:val="22"/>
                      <w:szCs w:val="22"/>
                      <w:lang w:val="fr-FR"/>
                    </w:rPr>
                    <w:t>Qualification du candidat</w:t>
                  </w:r>
                  <w:r w:rsidRPr="00E40F8D">
                    <w:rPr>
                      <w:rFonts w:ascii="Arial" w:hAnsi="Arial" w:cs="Arial"/>
                      <w:color w:val="000000"/>
                      <w:sz w:val="22"/>
                      <w:szCs w:val="22"/>
                      <w:lang w:val="fr-FR"/>
                    </w:rPr>
                    <w:tab/>
                  </w:r>
                </w:p>
              </w:tc>
              <w:tc>
                <w:tcPr>
                  <w:tcW w:w="996" w:type="pct"/>
                </w:tcPr>
                <w:p w14:paraId="3EB6CDEC" w14:textId="2122211F" w:rsidR="00E40F8D" w:rsidRPr="00E40F8D" w:rsidRDefault="001F159D" w:rsidP="00E40F8D">
                  <w:pPr>
                    <w:jc w:val="center"/>
                    <w:rPr>
                      <w:rFonts w:ascii="Arial" w:hAnsi="Arial" w:cs="Arial"/>
                      <w:color w:val="000000"/>
                      <w:sz w:val="22"/>
                      <w:szCs w:val="22"/>
                      <w:lang w:val="fr-FR"/>
                    </w:rPr>
                  </w:pPr>
                  <w:r>
                    <w:rPr>
                      <w:rFonts w:ascii="Arial" w:hAnsi="Arial" w:cs="Arial"/>
                      <w:color w:val="000000"/>
                      <w:sz w:val="22"/>
                      <w:szCs w:val="22"/>
                      <w:lang w:val="fr-FR"/>
                    </w:rPr>
                    <w:t>20</w:t>
                  </w:r>
                  <w:r w:rsidR="00E40F8D" w:rsidRPr="00E40F8D">
                    <w:rPr>
                      <w:rFonts w:ascii="Arial" w:hAnsi="Arial" w:cs="Arial"/>
                      <w:color w:val="000000"/>
                      <w:sz w:val="22"/>
                      <w:szCs w:val="22"/>
                      <w:lang w:val="fr-FR"/>
                    </w:rPr>
                    <w:t xml:space="preserve"> points</w:t>
                  </w:r>
                </w:p>
              </w:tc>
            </w:tr>
            <w:tr w:rsidR="00E40F8D" w:rsidRPr="00E40F8D" w14:paraId="5C9D0D47" w14:textId="77777777" w:rsidTr="00443BDD">
              <w:tc>
                <w:tcPr>
                  <w:tcW w:w="244" w:type="pct"/>
                </w:tcPr>
                <w:p w14:paraId="2156DB49" w14:textId="070BD5CC" w:rsidR="00E40F8D" w:rsidRPr="00E40F8D" w:rsidRDefault="001F159D" w:rsidP="00E40F8D">
                  <w:pPr>
                    <w:rPr>
                      <w:rFonts w:ascii="Arial" w:hAnsi="Arial" w:cs="Arial"/>
                      <w:color w:val="000000"/>
                      <w:sz w:val="22"/>
                      <w:szCs w:val="22"/>
                      <w:lang w:val="fr-FR"/>
                    </w:rPr>
                  </w:pPr>
                  <w:r>
                    <w:rPr>
                      <w:rFonts w:ascii="Arial" w:hAnsi="Arial" w:cs="Arial"/>
                      <w:color w:val="000000"/>
                      <w:sz w:val="22"/>
                      <w:szCs w:val="22"/>
                      <w:lang w:val="fr-FR"/>
                    </w:rPr>
                    <w:t>2</w:t>
                  </w:r>
                </w:p>
              </w:tc>
              <w:tc>
                <w:tcPr>
                  <w:tcW w:w="3760" w:type="pct"/>
                </w:tcPr>
                <w:p w14:paraId="1C27364B" w14:textId="7D580B82" w:rsidR="00E40F8D" w:rsidRPr="00E40F8D" w:rsidRDefault="001F159D" w:rsidP="001F159D">
                  <w:pPr>
                    <w:tabs>
                      <w:tab w:val="left" w:pos="630"/>
                    </w:tabs>
                    <w:contextualSpacing/>
                    <w:jc w:val="both"/>
                    <w:rPr>
                      <w:rFonts w:ascii="Arial" w:hAnsi="Arial" w:cs="Arial"/>
                      <w:color w:val="000000"/>
                      <w:sz w:val="22"/>
                      <w:szCs w:val="22"/>
                      <w:lang w:val="fr-FR"/>
                    </w:rPr>
                  </w:pPr>
                  <w:r w:rsidRPr="00E40F8D">
                    <w:rPr>
                      <w:rFonts w:ascii="Arial" w:hAnsi="Arial" w:cs="Arial"/>
                      <w:bCs/>
                      <w:sz w:val="22"/>
                      <w:szCs w:val="22"/>
                      <w:lang w:val="fr-FR"/>
                    </w:rPr>
                    <w:t>Expérience générale pertinente</w:t>
                  </w:r>
                  <w:r w:rsidRPr="00E40F8D">
                    <w:rPr>
                      <w:rFonts w:ascii="Arial" w:eastAsia="Arial" w:hAnsi="Arial" w:cs="Arial"/>
                      <w:color w:val="000000"/>
                      <w:sz w:val="22"/>
                      <w:szCs w:val="22"/>
                      <w:lang w:val="fr-FR"/>
                    </w:rPr>
                    <w:t xml:space="preserve"> </w:t>
                  </w:r>
                  <w:r w:rsidR="00E40F8D" w:rsidRPr="00E40F8D">
                    <w:rPr>
                      <w:rFonts w:ascii="Arial" w:eastAsia="Arial" w:hAnsi="Arial" w:cs="Arial"/>
                      <w:color w:val="000000"/>
                      <w:sz w:val="22"/>
                      <w:szCs w:val="22"/>
                      <w:lang w:val="fr-FR"/>
                    </w:rPr>
                    <w:t>dans les travaux hydrogéologiques et la caractérisation des bassins hydrographiques</w:t>
                  </w:r>
                </w:p>
              </w:tc>
              <w:tc>
                <w:tcPr>
                  <w:tcW w:w="996" w:type="pct"/>
                </w:tcPr>
                <w:p w14:paraId="275AAC9F" w14:textId="3A3C93F5" w:rsidR="00E40F8D" w:rsidRPr="00E40F8D" w:rsidRDefault="001F159D" w:rsidP="00E40F8D">
                  <w:pPr>
                    <w:jc w:val="center"/>
                    <w:rPr>
                      <w:rFonts w:ascii="Arial" w:hAnsi="Arial" w:cs="Arial"/>
                      <w:color w:val="000000"/>
                      <w:sz w:val="22"/>
                      <w:szCs w:val="22"/>
                      <w:lang w:val="fr-FR"/>
                    </w:rPr>
                  </w:pPr>
                  <w:r>
                    <w:rPr>
                      <w:rFonts w:ascii="Arial" w:hAnsi="Arial" w:cs="Arial"/>
                      <w:color w:val="000000"/>
                      <w:sz w:val="22"/>
                      <w:szCs w:val="22"/>
                      <w:lang w:val="fr-FR"/>
                    </w:rPr>
                    <w:t>2</w:t>
                  </w:r>
                  <w:r w:rsidR="00E40F8D" w:rsidRPr="00E40F8D">
                    <w:rPr>
                      <w:rFonts w:ascii="Arial" w:hAnsi="Arial" w:cs="Arial"/>
                      <w:color w:val="000000"/>
                      <w:sz w:val="22"/>
                      <w:szCs w:val="22"/>
                      <w:lang w:val="fr-FR"/>
                    </w:rPr>
                    <w:t>0 points</w:t>
                  </w:r>
                </w:p>
              </w:tc>
            </w:tr>
            <w:tr w:rsidR="00E40F8D" w:rsidRPr="00E40F8D" w14:paraId="1F2239F2" w14:textId="77777777" w:rsidTr="00443BDD">
              <w:tc>
                <w:tcPr>
                  <w:tcW w:w="244" w:type="pct"/>
                </w:tcPr>
                <w:p w14:paraId="10133B81" w14:textId="041BC694" w:rsidR="00E40F8D" w:rsidRPr="00E40F8D" w:rsidRDefault="001F159D" w:rsidP="00E40F8D">
                  <w:pPr>
                    <w:rPr>
                      <w:rFonts w:ascii="Arial" w:hAnsi="Arial" w:cs="Arial"/>
                      <w:color w:val="000000"/>
                      <w:sz w:val="22"/>
                      <w:szCs w:val="22"/>
                      <w:lang w:val="fr-FR"/>
                    </w:rPr>
                  </w:pPr>
                  <w:r>
                    <w:rPr>
                      <w:rFonts w:ascii="Arial" w:hAnsi="Arial" w:cs="Arial"/>
                      <w:color w:val="000000"/>
                      <w:sz w:val="22"/>
                      <w:szCs w:val="22"/>
                      <w:lang w:val="fr-FR"/>
                    </w:rPr>
                    <w:t>3</w:t>
                  </w:r>
                </w:p>
              </w:tc>
              <w:tc>
                <w:tcPr>
                  <w:tcW w:w="3760" w:type="pct"/>
                </w:tcPr>
                <w:p w14:paraId="4CDE8E1E" w14:textId="1DC31E34" w:rsidR="00E40F8D" w:rsidRPr="00E40F8D" w:rsidRDefault="00E40F8D" w:rsidP="00E40F8D">
                  <w:pPr>
                    <w:tabs>
                      <w:tab w:val="left" w:pos="630"/>
                    </w:tabs>
                    <w:contextualSpacing/>
                    <w:rPr>
                      <w:rFonts w:ascii="Arial" w:hAnsi="Arial" w:cs="Arial"/>
                      <w:color w:val="000000"/>
                      <w:sz w:val="22"/>
                      <w:szCs w:val="22"/>
                      <w:lang w:val="fr-FR"/>
                    </w:rPr>
                  </w:pPr>
                  <w:r w:rsidRPr="00E40F8D">
                    <w:rPr>
                      <w:rFonts w:ascii="Arial" w:hAnsi="Arial" w:cs="Arial"/>
                      <w:bCs/>
                      <w:sz w:val="22"/>
                      <w:szCs w:val="22"/>
                      <w:lang w:val="fr-FR"/>
                    </w:rPr>
                    <w:t xml:space="preserve">Expériences </w:t>
                  </w:r>
                  <w:r w:rsidRPr="00E40F8D">
                    <w:rPr>
                      <w:rFonts w:ascii="Arial" w:eastAsia="Arial" w:hAnsi="Arial" w:cs="Arial"/>
                      <w:color w:val="000000"/>
                      <w:sz w:val="22"/>
                      <w:szCs w:val="22"/>
                      <w:lang w:val="fr-FR"/>
                    </w:rPr>
                    <w:t>dans l’organisation et la règlementation du secteur de l’eau en Haïti</w:t>
                  </w:r>
                </w:p>
              </w:tc>
              <w:tc>
                <w:tcPr>
                  <w:tcW w:w="996" w:type="pct"/>
                </w:tcPr>
                <w:p w14:paraId="10FEEEF7" w14:textId="55777639" w:rsidR="00E40F8D" w:rsidRPr="00E40F8D" w:rsidRDefault="005968E2" w:rsidP="001F159D">
                  <w:pPr>
                    <w:rPr>
                      <w:rFonts w:ascii="Arial" w:hAnsi="Arial" w:cs="Arial"/>
                      <w:color w:val="000000"/>
                      <w:sz w:val="22"/>
                      <w:szCs w:val="22"/>
                      <w:lang w:val="fr-FR"/>
                    </w:rPr>
                  </w:pPr>
                  <w:r>
                    <w:rPr>
                      <w:rFonts w:ascii="Arial" w:hAnsi="Arial" w:cs="Arial"/>
                      <w:color w:val="000000"/>
                      <w:sz w:val="22"/>
                      <w:szCs w:val="22"/>
                      <w:lang w:val="fr-FR"/>
                    </w:rPr>
                    <w:t xml:space="preserve">      </w:t>
                  </w:r>
                  <w:r w:rsidR="001F159D">
                    <w:rPr>
                      <w:rFonts w:ascii="Arial" w:hAnsi="Arial" w:cs="Arial"/>
                      <w:color w:val="000000"/>
                      <w:sz w:val="22"/>
                      <w:szCs w:val="22"/>
                      <w:lang w:val="fr-FR"/>
                    </w:rPr>
                    <w:t>30</w:t>
                  </w:r>
                  <w:r w:rsidR="00E40F8D" w:rsidRPr="00E40F8D">
                    <w:rPr>
                      <w:rFonts w:ascii="Arial" w:hAnsi="Arial" w:cs="Arial"/>
                      <w:color w:val="000000"/>
                      <w:sz w:val="22"/>
                      <w:szCs w:val="22"/>
                      <w:lang w:val="fr-FR"/>
                    </w:rPr>
                    <w:t xml:space="preserve"> points</w:t>
                  </w:r>
                </w:p>
              </w:tc>
            </w:tr>
            <w:tr w:rsidR="001F159D" w:rsidRPr="001F159D" w14:paraId="6ABBCE3C" w14:textId="77777777" w:rsidTr="00443BDD">
              <w:tc>
                <w:tcPr>
                  <w:tcW w:w="244" w:type="pct"/>
                </w:tcPr>
                <w:p w14:paraId="1EBE68DD" w14:textId="348452D6" w:rsidR="001F159D" w:rsidRPr="00E40F8D" w:rsidRDefault="001F159D" w:rsidP="00E40F8D">
                  <w:pPr>
                    <w:rPr>
                      <w:rFonts w:ascii="Arial" w:hAnsi="Arial" w:cs="Arial"/>
                      <w:color w:val="000000"/>
                      <w:sz w:val="22"/>
                      <w:szCs w:val="22"/>
                      <w:lang w:val="fr-FR"/>
                    </w:rPr>
                  </w:pPr>
                  <w:r>
                    <w:rPr>
                      <w:rFonts w:ascii="Arial" w:hAnsi="Arial" w:cs="Arial"/>
                      <w:color w:val="000000"/>
                      <w:sz w:val="22"/>
                      <w:szCs w:val="22"/>
                      <w:lang w:val="fr-FR"/>
                    </w:rPr>
                    <w:t>4</w:t>
                  </w:r>
                </w:p>
              </w:tc>
              <w:tc>
                <w:tcPr>
                  <w:tcW w:w="3760" w:type="pct"/>
                </w:tcPr>
                <w:p w14:paraId="09C9A48E" w14:textId="598D85E4" w:rsidR="001F159D" w:rsidRPr="00E40F8D" w:rsidRDefault="001F159D" w:rsidP="001F159D">
                  <w:pPr>
                    <w:tabs>
                      <w:tab w:val="left" w:pos="630"/>
                    </w:tabs>
                    <w:contextualSpacing/>
                    <w:rPr>
                      <w:rFonts w:ascii="Arial" w:hAnsi="Arial" w:cs="Arial"/>
                      <w:bCs/>
                      <w:sz w:val="22"/>
                      <w:szCs w:val="22"/>
                      <w:lang w:val="fr-FR"/>
                    </w:rPr>
                  </w:pPr>
                  <w:r>
                    <w:rPr>
                      <w:rFonts w:ascii="Arial" w:eastAsia="Arial" w:hAnsi="Arial" w:cs="Arial"/>
                      <w:color w:val="000000"/>
                      <w:sz w:val="22"/>
                      <w:szCs w:val="22"/>
                      <w:lang w:val="fr-FR"/>
                    </w:rPr>
                    <w:t>Expérience dans le manœuvre</w:t>
                  </w:r>
                  <w:r w:rsidRPr="0040330B">
                    <w:rPr>
                      <w:rFonts w:ascii="Arial" w:eastAsia="Arial" w:hAnsi="Arial" w:cs="Arial"/>
                      <w:color w:val="000000"/>
                      <w:sz w:val="22"/>
                      <w:szCs w:val="22"/>
                      <w:lang w:val="fr-FR"/>
                    </w:rPr>
                    <w:t xml:space="preserve"> des outils de collecte et l'analyse des données de GPS et hydrométéorologiques</w:t>
                  </w:r>
                </w:p>
              </w:tc>
              <w:tc>
                <w:tcPr>
                  <w:tcW w:w="996" w:type="pct"/>
                </w:tcPr>
                <w:p w14:paraId="17BA8CE4" w14:textId="1481A55A" w:rsidR="001F159D" w:rsidRPr="00E40F8D" w:rsidRDefault="001F159D" w:rsidP="00E40F8D">
                  <w:pPr>
                    <w:jc w:val="center"/>
                    <w:rPr>
                      <w:rFonts w:ascii="Arial" w:hAnsi="Arial" w:cs="Arial"/>
                      <w:color w:val="000000"/>
                      <w:sz w:val="22"/>
                      <w:szCs w:val="22"/>
                      <w:lang w:val="fr-FR"/>
                    </w:rPr>
                  </w:pPr>
                  <w:r>
                    <w:rPr>
                      <w:rFonts w:ascii="Arial" w:hAnsi="Arial" w:cs="Arial"/>
                      <w:color w:val="000000"/>
                      <w:sz w:val="22"/>
                      <w:szCs w:val="22"/>
                      <w:lang w:val="fr-FR"/>
                    </w:rPr>
                    <w:t>10 points</w:t>
                  </w:r>
                </w:p>
              </w:tc>
            </w:tr>
            <w:tr w:rsidR="00E40F8D" w:rsidRPr="00D73A01" w14:paraId="6B5D6E91" w14:textId="77777777" w:rsidTr="00443BDD">
              <w:tc>
                <w:tcPr>
                  <w:tcW w:w="244" w:type="pct"/>
                </w:tcPr>
                <w:p w14:paraId="7F15C5F0" w14:textId="0BF2061C" w:rsidR="00E40F8D" w:rsidRPr="00E40F8D" w:rsidRDefault="00E40F8D" w:rsidP="00E40F8D">
                  <w:pPr>
                    <w:rPr>
                      <w:rFonts w:ascii="Arial" w:hAnsi="Arial" w:cs="Arial"/>
                      <w:color w:val="000000"/>
                      <w:sz w:val="22"/>
                      <w:szCs w:val="22"/>
                      <w:lang w:val="fr-FR"/>
                    </w:rPr>
                  </w:pPr>
                  <w:r w:rsidRPr="00E40F8D">
                    <w:rPr>
                      <w:rFonts w:ascii="Arial" w:hAnsi="Arial" w:cs="Arial"/>
                      <w:color w:val="000000"/>
                      <w:sz w:val="22"/>
                      <w:szCs w:val="22"/>
                      <w:lang w:val="fr-FR"/>
                    </w:rPr>
                    <w:t>5</w:t>
                  </w:r>
                </w:p>
              </w:tc>
              <w:tc>
                <w:tcPr>
                  <w:tcW w:w="3760" w:type="pct"/>
                </w:tcPr>
                <w:p w14:paraId="01577DE7" w14:textId="59B950F8" w:rsidR="00E40F8D" w:rsidRPr="00E40F8D" w:rsidRDefault="00E40F8D" w:rsidP="00E40F8D">
                  <w:pPr>
                    <w:contextualSpacing/>
                    <w:rPr>
                      <w:rFonts w:ascii="Arial" w:hAnsi="Arial" w:cs="Arial"/>
                      <w:color w:val="000000"/>
                      <w:sz w:val="22"/>
                      <w:szCs w:val="22"/>
                      <w:lang w:val="fr-FR"/>
                    </w:rPr>
                  </w:pPr>
                  <w:r w:rsidRPr="00E40F8D">
                    <w:rPr>
                      <w:rFonts w:ascii="Arial" w:eastAsia="Arial" w:hAnsi="Arial" w:cs="Arial"/>
                      <w:color w:val="000000"/>
                      <w:sz w:val="22"/>
                      <w:szCs w:val="22"/>
                      <w:lang w:val="fr-FR"/>
                    </w:rPr>
                    <w:t>Expérience dans la sensibilisation des acteurs et des parties prenantes, d’engager le dialogue et de créer la confiance</w:t>
                  </w:r>
                </w:p>
              </w:tc>
              <w:tc>
                <w:tcPr>
                  <w:tcW w:w="996" w:type="pct"/>
                </w:tcPr>
                <w:p w14:paraId="1485C82F" w14:textId="3A9620D2" w:rsidR="00E40F8D" w:rsidRPr="00E40F8D" w:rsidRDefault="001F159D" w:rsidP="00E40F8D">
                  <w:pPr>
                    <w:jc w:val="center"/>
                    <w:rPr>
                      <w:rFonts w:ascii="Arial" w:hAnsi="Arial" w:cs="Arial"/>
                      <w:color w:val="000000"/>
                      <w:sz w:val="22"/>
                      <w:szCs w:val="22"/>
                      <w:lang w:val="fr-FR"/>
                    </w:rPr>
                  </w:pPr>
                  <w:r>
                    <w:rPr>
                      <w:rFonts w:ascii="Arial" w:hAnsi="Arial" w:cs="Arial"/>
                      <w:color w:val="000000"/>
                      <w:sz w:val="22"/>
                      <w:szCs w:val="22"/>
                      <w:lang w:val="fr-FR"/>
                    </w:rPr>
                    <w:t>10</w:t>
                  </w:r>
                  <w:r w:rsidR="00E40F8D" w:rsidRPr="00E40F8D">
                    <w:rPr>
                      <w:rFonts w:ascii="Arial" w:hAnsi="Arial" w:cs="Arial"/>
                      <w:color w:val="000000"/>
                      <w:sz w:val="22"/>
                      <w:szCs w:val="22"/>
                      <w:lang w:val="fr-FR"/>
                    </w:rPr>
                    <w:t xml:space="preserve"> points</w:t>
                  </w:r>
                </w:p>
              </w:tc>
            </w:tr>
            <w:tr w:rsidR="00E40F8D" w:rsidRPr="00D73A01" w14:paraId="631B3BD4" w14:textId="77777777" w:rsidTr="00443BDD">
              <w:tc>
                <w:tcPr>
                  <w:tcW w:w="244" w:type="pct"/>
                </w:tcPr>
                <w:p w14:paraId="427570DE" w14:textId="36D35612" w:rsidR="00E40F8D" w:rsidRPr="00E40F8D" w:rsidRDefault="00E40F8D" w:rsidP="00E40F8D">
                  <w:pPr>
                    <w:rPr>
                      <w:rFonts w:ascii="Arial" w:hAnsi="Arial" w:cs="Arial"/>
                      <w:color w:val="000000"/>
                      <w:sz w:val="22"/>
                      <w:szCs w:val="22"/>
                      <w:lang w:val="fr-FR"/>
                    </w:rPr>
                  </w:pPr>
                  <w:r w:rsidRPr="00E40F8D">
                    <w:rPr>
                      <w:rFonts w:ascii="Arial" w:hAnsi="Arial" w:cs="Arial"/>
                      <w:color w:val="000000"/>
                      <w:sz w:val="22"/>
                      <w:szCs w:val="22"/>
                      <w:lang w:val="fr-FR"/>
                    </w:rPr>
                    <w:t>6</w:t>
                  </w:r>
                </w:p>
              </w:tc>
              <w:tc>
                <w:tcPr>
                  <w:tcW w:w="3760" w:type="pct"/>
                </w:tcPr>
                <w:p w14:paraId="2E77CFFD" w14:textId="020B53E2" w:rsidR="00E40F8D" w:rsidRPr="00E40F8D" w:rsidRDefault="00E40F8D" w:rsidP="00E40F8D">
                  <w:pPr>
                    <w:contextualSpacing/>
                    <w:rPr>
                      <w:rFonts w:ascii="Arial" w:eastAsia="Arial" w:hAnsi="Arial" w:cs="Arial"/>
                      <w:color w:val="000000"/>
                      <w:sz w:val="22"/>
                      <w:szCs w:val="22"/>
                      <w:lang w:val="fr-FR"/>
                    </w:rPr>
                  </w:pPr>
                  <w:r w:rsidRPr="00E40F8D">
                    <w:rPr>
                      <w:rFonts w:ascii="Arial" w:hAnsi="Arial" w:cs="Arial"/>
                      <w:bCs/>
                      <w:sz w:val="22"/>
                      <w:szCs w:val="22"/>
                      <w:lang w:val="fr-FR"/>
                    </w:rPr>
                    <w:t xml:space="preserve">Connaissance en </w:t>
                  </w:r>
                  <w:r w:rsidR="001F159D" w:rsidRPr="00E40F8D">
                    <w:rPr>
                      <w:rFonts w:ascii="Arial" w:eastAsia="Arial" w:hAnsi="Arial" w:cs="Arial"/>
                      <w:sz w:val="22"/>
                      <w:szCs w:val="22"/>
                      <w:lang w:val="fr-FR"/>
                    </w:rPr>
                    <w:t>informatique</w:t>
                  </w:r>
                </w:p>
              </w:tc>
              <w:tc>
                <w:tcPr>
                  <w:tcW w:w="996" w:type="pct"/>
                </w:tcPr>
                <w:p w14:paraId="4572E07F" w14:textId="2177AD92" w:rsidR="00E40F8D" w:rsidRPr="00E40F8D" w:rsidRDefault="001F159D" w:rsidP="00E40F8D">
                  <w:pPr>
                    <w:jc w:val="center"/>
                    <w:rPr>
                      <w:rFonts w:ascii="Arial" w:hAnsi="Arial" w:cs="Arial"/>
                      <w:color w:val="000000"/>
                      <w:sz w:val="22"/>
                      <w:szCs w:val="22"/>
                      <w:lang w:val="fr-FR"/>
                    </w:rPr>
                  </w:pPr>
                  <w:r>
                    <w:rPr>
                      <w:rFonts w:ascii="Arial" w:hAnsi="Arial" w:cs="Arial"/>
                      <w:color w:val="000000"/>
                      <w:sz w:val="22"/>
                      <w:szCs w:val="22"/>
                      <w:lang w:val="fr-FR"/>
                    </w:rPr>
                    <w:t>5 points</w:t>
                  </w:r>
                </w:p>
              </w:tc>
            </w:tr>
            <w:tr w:rsidR="00E40F8D" w:rsidRPr="00D73A01" w14:paraId="73DB841C" w14:textId="77777777" w:rsidTr="00443BDD">
              <w:tc>
                <w:tcPr>
                  <w:tcW w:w="244" w:type="pct"/>
                </w:tcPr>
                <w:p w14:paraId="6CE02FBC" w14:textId="3ADCD391" w:rsidR="00E40F8D" w:rsidRPr="00E40F8D" w:rsidRDefault="00E40F8D" w:rsidP="00E40F8D">
                  <w:pPr>
                    <w:rPr>
                      <w:rFonts w:ascii="Arial" w:hAnsi="Arial" w:cs="Arial"/>
                      <w:color w:val="000000"/>
                      <w:sz w:val="22"/>
                      <w:szCs w:val="22"/>
                      <w:lang w:val="fr-FR"/>
                    </w:rPr>
                  </w:pPr>
                  <w:r w:rsidRPr="00E40F8D">
                    <w:rPr>
                      <w:rFonts w:ascii="Arial" w:hAnsi="Arial" w:cs="Arial"/>
                      <w:color w:val="000000"/>
                      <w:sz w:val="22"/>
                      <w:szCs w:val="22"/>
                      <w:lang w:val="fr-FR"/>
                    </w:rPr>
                    <w:t>7</w:t>
                  </w:r>
                </w:p>
              </w:tc>
              <w:tc>
                <w:tcPr>
                  <w:tcW w:w="3760" w:type="pct"/>
                </w:tcPr>
                <w:p w14:paraId="6F9440EC" w14:textId="6F3C824E" w:rsidR="00E40F8D" w:rsidRPr="00E40F8D" w:rsidRDefault="00E40F8D" w:rsidP="001F159D">
                  <w:pPr>
                    <w:contextualSpacing/>
                    <w:rPr>
                      <w:rFonts w:ascii="Arial" w:eastAsia="Arial" w:hAnsi="Arial" w:cs="Arial"/>
                      <w:color w:val="000000"/>
                      <w:sz w:val="22"/>
                      <w:szCs w:val="22"/>
                      <w:lang w:val="fr-FR"/>
                    </w:rPr>
                  </w:pPr>
                  <w:r w:rsidRPr="00E40F8D">
                    <w:rPr>
                      <w:rFonts w:ascii="Arial" w:eastAsia="Arial" w:hAnsi="Arial" w:cs="Arial"/>
                      <w:sz w:val="22"/>
                      <w:szCs w:val="22"/>
                      <w:lang w:val="fr-FR"/>
                    </w:rPr>
                    <w:t>Connaissance en</w:t>
                  </w:r>
                  <w:r w:rsidR="001F159D">
                    <w:rPr>
                      <w:rFonts w:ascii="Arial" w:eastAsia="Arial" w:hAnsi="Arial" w:cs="Arial"/>
                      <w:sz w:val="22"/>
                      <w:szCs w:val="22"/>
                      <w:lang w:val="fr-FR"/>
                    </w:rPr>
                    <w:t xml:space="preserve"> langue</w:t>
                  </w:r>
                </w:p>
              </w:tc>
              <w:tc>
                <w:tcPr>
                  <w:tcW w:w="996" w:type="pct"/>
                </w:tcPr>
                <w:p w14:paraId="258B80DE" w14:textId="3BF942DC" w:rsidR="00E40F8D" w:rsidRPr="00E40F8D" w:rsidRDefault="001F159D" w:rsidP="00E40F8D">
                  <w:pPr>
                    <w:jc w:val="center"/>
                    <w:rPr>
                      <w:rFonts w:ascii="Arial" w:hAnsi="Arial" w:cs="Arial"/>
                      <w:color w:val="000000"/>
                      <w:sz w:val="22"/>
                      <w:szCs w:val="22"/>
                      <w:lang w:val="fr-FR"/>
                    </w:rPr>
                  </w:pPr>
                  <w:r>
                    <w:rPr>
                      <w:rFonts w:ascii="Arial" w:hAnsi="Arial" w:cs="Arial"/>
                      <w:color w:val="000000"/>
                      <w:sz w:val="22"/>
                      <w:szCs w:val="22"/>
                      <w:lang w:val="fr-FR"/>
                    </w:rPr>
                    <w:t>5 points</w:t>
                  </w:r>
                </w:p>
              </w:tc>
            </w:tr>
            <w:tr w:rsidR="00E40F8D" w:rsidRPr="00D73A01" w14:paraId="50E05D33" w14:textId="77777777" w:rsidTr="001F159D">
              <w:tc>
                <w:tcPr>
                  <w:tcW w:w="244" w:type="pct"/>
                  <w:shd w:val="clear" w:color="auto" w:fill="D9D9D9" w:themeFill="background1" w:themeFillShade="D9"/>
                </w:tcPr>
                <w:p w14:paraId="7A679E8E" w14:textId="77777777" w:rsidR="00E40F8D" w:rsidRPr="00E40F8D" w:rsidRDefault="00E40F8D" w:rsidP="00E40F8D">
                  <w:pPr>
                    <w:rPr>
                      <w:rFonts w:ascii="Arial" w:hAnsi="Arial" w:cs="Arial"/>
                      <w:b/>
                      <w:color w:val="000000"/>
                      <w:sz w:val="22"/>
                      <w:szCs w:val="22"/>
                      <w:lang w:val="fr-FR"/>
                    </w:rPr>
                  </w:pPr>
                </w:p>
              </w:tc>
              <w:tc>
                <w:tcPr>
                  <w:tcW w:w="3760" w:type="pct"/>
                  <w:shd w:val="clear" w:color="auto" w:fill="D9D9D9" w:themeFill="background1" w:themeFillShade="D9"/>
                </w:tcPr>
                <w:p w14:paraId="743AA924" w14:textId="77777777" w:rsidR="00E40F8D" w:rsidRPr="00E40F8D" w:rsidRDefault="00E40F8D" w:rsidP="00E40F8D">
                  <w:pPr>
                    <w:rPr>
                      <w:rFonts w:ascii="Arial" w:hAnsi="Arial" w:cs="Arial"/>
                      <w:b/>
                      <w:color w:val="000000"/>
                      <w:sz w:val="22"/>
                      <w:szCs w:val="22"/>
                      <w:lang w:val="fr-FR"/>
                    </w:rPr>
                  </w:pPr>
                  <w:r w:rsidRPr="00E40F8D">
                    <w:rPr>
                      <w:rFonts w:ascii="Arial" w:hAnsi="Arial" w:cs="Arial"/>
                      <w:b/>
                      <w:color w:val="000000"/>
                      <w:sz w:val="22"/>
                      <w:szCs w:val="22"/>
                      <w:lang w:val="fr-FR"/>
                    </w:rPr>
                    <w:t>Total</w:t>
                  </w:r>
                </w:p>
              </w:tc>
              <w:tc>
                <w:tcPr>
                  <w:tcW w:w="996" w:type="pct"/>
                  <w:shd w:val="clear" w:color="auto" w:fill="D9D9D9" w:themeFill="background1" w:themeFillShade="D9"/>
                </w:tcPr>
                <w:p w14:paraId="0977B827" w14:textId="77777777" w:rsidR="00E40F8D" w:rsidRPr="00E40F8D" w:rsidRDefault="00E40F8D" w:rsidP="00E40F8D">
                  <w:pPr>
                    <w:jc w:val="center"/>
                    <w:rPr>
                      <w:rFonts w:ascii="Arial" w:hAnsi="Arial" w:cs="Arial"/>
                      <w:b/>
                      <w:color w:val="000000"/>
                      <w:sz w:val="22"/>
                      <w:szCs w:val="22"/>
                      <w:lang w:val="fr-FR"/>
                    </w:rPr>
                  </w:pPr>
                  <w:r w:rsidRPr="00E40F8D">
                    <w:rPr>
                      <w:rFonts w:ascii="Arial" w:hAnsi="Arial" w:cs="Arial"/>
                      <w:b/>
                      <w:color w:val="000000"/>
                      <w:sz w:val="22"/>
                      <w:szCs w:val="22"/>
                      <w:lang w:val="fr-FR"/>
                    </w:rPr>
                    <w:t>100 points</w:t>
                  </w:r>
                </w:p>
              </w:tc>
            </w:tr>
          </w:tbl>
          <w:p w14:paraId="5CB7692F" w14:textId="77777777" w:rsidR="00696E11" w:rsidRPr="00920C0F" w:rsidRDefault="00696E11" w:rsidP="00696E11">
            <w:pPr>
              <w:tabs>
                <w:tab w:val="left" w:pos="5536"/>
              </w:tabs>
              <w:rPr>
                <w:rFonts w:ascii="Arial" w:hAnsi="Arial" w:cs="Arial"/>
                <w:b/>
                <w:bCs/>
                <w:lang w:val="fr-FR"/>
              </w:rPr>
            </w:pPr>
          </w:p>
          <w:p w14:paraId="3A19CC3C" w14:textId="69275D45" w:rsidR="00492556" w:rsidRPr="00920C0F" w:rsidRDefault="00675C34" w:rsidP="00675C34">
            <w:pPr>
              <w:spacing w:line="276" w:lineRule="auto"/>
              <w:jc w:val="both"/>
              <w:rPr>
                <w:rFonts w:ascii="Arial" w:hAnsi="Arial" w:cs="Arial"/>
                <w:bCs/>
                <w:color w:val="000000"/>
                <w:lang w:val="fr-FR"/>
              </w:rPr>
            </w:pPr>
            <w:r w:rsidRPr="00920C0F">
              <w:rPr>
                <w:rFonts w:ascii="Arial" w:hAnsi="Arial" w:cs="Arial"/>
                <w:bCs/>
                <w:color w:val="000000"/>
                <w:lang w:val="fr-FR"/>
              </w:rPr>
              <w:t>Le candidat classé en première position sera invité à fournir une proposition technique et</w:t>
            </w:r>
            <w:r w:rsidR="008E4732">
              <w:rPr>
                <w:rFonts w:ascii="Arial" w:hAnsi="Arial" w:cs="Arial"/>
                <w:bCs/>
                <w:color w:val="000000"/>
                <w:lang w:val="fr-FR"/>
              </w:rPr>
              <w:t xml:space="preserve"> une proposition</w:t>
            </w:r>
            <w:r w:rsidRPr="00920C0F">
              <w:rPr>
                <w:rFonts w:ascii="Arial" w:hAnsi="Arial" w:cs="Arial"/>
                <w:bCs/>
                <w:color w:val="000000"/>
                <w:lang w:val="fr-FR"/>
              </w:rPr>
              <w:t xml:space="preserve"> financière.</w:t>
            </w:r>
          </w:p>
        </w:tc>
      </w:tr>
    </w:tbl>
    <w:p w14:paraId="0ACF5E40" w14:textId="6BF44F90" w:rsidR="004F084C" w:rsidRPr="00920C0F" w:rsidRDefault="004F084C" w:rsidP="00FB3C2D">
      <w:pPr>
        <w:spacing w:line="276" w:lineRule="auto"/>
        <w:jc w:val="both"/>
        <w:rPr>
          <w:rFonts w:ascii="Arial" w:hAnsi="Arial" w:cs="Arial"/>
          <w:b/>
          <w:bCs/>
          <w:color w:val="000000"/>
          <w:sz w:val="22"/>
          <w:szCs w:val="22"/>
          <w:highlight w:val="yellow"/>
          <w:lang w:val="fr-FR"/>
        </w:rPr>
      </w:pPr>
    </w:p>
    <w:p w14:paraId="413938EF" w14:textId="77777777" w:rsidR="008B54FB" w:rsidRPr="00920C0F" w:rsidRDefault="008B54FB" w:rsidP="008B54FB">
      <w:pPr>
        <w:spacing w:line="276" w:lineRule="auto"/>
        <w:jc w:val="both"/>
        <w:rPr>
          <w:rFonts w:ascii="Arial" w:hAnsi="Arial" w:cs="Arial"/>
          <w:b/>
          <w:bCs/>
          <w:color w:val="000000"/>
          <w:sz w:val="22"/>
          <w:szCs w:val="22"/>
          <w:lang w:val="fr-FR"/>
        </w:rPr>
        <w:sectPr w:rsidR="008B54FB" w:rsidRPr="00920C0F" w:rsidSect="005B7ACF">
          <w:headerReference w:type="default" r:id="rId17"/>
          <w:footerReference w:type="even" r:id="rId18"/>
          <w:footerReference w:type="default" r:id="rId19"/>
          <w:footerReference w:type="first" r:id="rId20"/>
          <w:pgSz w:w="12240" w:h="15840"/>
          <w:pgMar w:top="720" w:right="1440" w:bottom="720" w:left="1440" w:header="720" w:footer="720" w:gutter="0"/>
          <w:cols w:space="720"/>
          <w:titlePg/>
          <w:docGrid w:linePitch="360"/>
        </w:sectPr>
      </w:pPr>
    </w:p>
    <w:p w14:paraId="1F4942A2" w14:textId="5534378D" w:rsidR="008B54FB" w:rsidRPr="00920C0F" w:rsidRDefault="008B54FB" w:rsidP="008B54FB">
      <w:pPr>
        <w:spacing w:line="276" w:lineRule="auto"/>
        <w:jc w:val="center"/>
        <w:rPr>
          <w:rFonts w:ascii="Arial" w:hAnsi="Arial" w:cs="Arial"/>
          <w:b/>
          <w:bCs/>
          <w:color w:val="000000"/>
          <w:sz w:val="22"/>
          <w:szCs w:val="22"/>
          <w:lang w:val="fr-FR"/>
        </w:rPr>
      </w:pPr>
      <w:r w:rsidRPr="00920C0F">
        <w:rPr>
          <w:rFonts w:ascii="Arial" w:hAnsi="Arial" w:cs="Arial"/>
          <w:b/>
          <w:bCs/>
          <w:color w:val="000000"/>
          <w:sz w:val="22"/>
          <w:szCs w:val="22"/>
          <w:lang w:val="fr-FR"/>
        </w:rPr>
        <w:lastRenderedPageBreak/>
        <w:t>PROJET « ÉCONOMIE BLEUE INCLUSIVE » (I-BE)</w:t>
      </w:r>
    </w:p>
    <w:p w14:paraId="677E1B25" w14:textId="77777777" w:rsidR="001F159D" w:rsidRPr="00920C0F" w:rsidRDefault="001F159D" w:rsidP="001F159D">
      <w:pPr>
        <w:spacing w:line="276" w:lineRule="auto"/>
        <w:jc w:val="center"/>
        <w:rPr>
          <w:rFonts w:ascii="Arial" w:hAnsi="Arial" w:cs="Arial"/>
          <w:b/>
          <w:bCs/>
          <w:color w:val="000000"/>
          <w:lang w:val="fr-FR"/>
        </w:rPr>
      </w:pPr>
      <w:r w:rsidRPr="0040330B">
        <w:rPr>
          <w:rFonts w:ascii="Arial" w:eastAsia="PMingLiU-ExtB" w:hAnsi="Arial" w:cs="Arial"/>
          <w:b/>
          <w:bCs/>
          <w:caps/>
          <w:lang w:val="fr-FR"/>
        </w:rPr>
        <w:t xml:space="preserve">SÉLECTION D’UN CONSULTANT POUR L'ÉLABORATION DU DIAGNOSTIC ET L’ÉVALUATION DE LA DISPONIBILITÉ EN EAU DANS LA ZONE DE L'AP3B </w:t>
      </w:r>
      <w:r w:rsidRPr="00920C0F">
        <w:rPr>
          <w:rFonts w:ascii="Arial" w:hAnsi="Arial" w:cs="Arial"/>
          <w:b/>
          <w:bCs/>
          <w:color w:val="000000"/>
          <w:lang w:val="fr-FR"/>
        </w:rPr>
        <w:t>(SCI-CC-IBE-0</w:t>
      </w:r>
      <w:r>
        <w:rPr>
          <w:rFonts w:ascii="Arial" w:hAnsi="Arial" w:cs="Arial"/>
          <w:b/>
          <w:bCs/>
          <w:color w:val="000000"/>
          <w:lang w:val="fr-FR"/>
        </w:rPr>
        <w:t>44</w:t>
      </w:r>
      <w:r w:rsidRPr="00920C0F">
        <w:rPr>
          <w:rFonts w:ascii="Arial" w:hAnsi="Arial" w:cs="Arial"/>
          <w:b/>
          <w:bCs/>
          <w:color w:val="000000"/>
          <w:lang w:val="fr-FR"/>
        </w:rPr>
        <w:t>)</w:t>
      </w:r>
    </w:p>
    <w:p w14:paraId="56009C4D" w14:textId="2B942DF1" w:rsidR="008B54FB" w:rsidRPr="00920C0F" w:rsidRDefault="008B54FB" w:rsidP="008B54FB">
      <w:pPr>
        <w:spacing w:line="276" w:lineRule="auto"/>
        <w:jc w:val="center"/>
        <w:rPr>
          <w:rFonts w:ascii="Arial" w:hAnsi="Arial" w:cs="Arial"/>
          <w:b/>
          <w:bCs/>
          <w:color w:val="000000"/>
          <w:sz w:val="22"/>
          <w:szCs w:val="22"/>
          <w:lang w:val="fr-FR"/>
        </w:rPr>
      </w:pPr>
      <w:r w:rsidRPr="00920C0F">
        <w:rPr>
          <w:rFonts w:ascii="Arial" w:hAnsi="Arial" w:cs="Arial"/>
          <w:b/>
          <w:bCs/>
          <w:color w:val="000000"/>
          <w:sz w:val="22"/>
          <w:szCs w:val="22"/>
          <w:lang w:val="fr-FR"/>
        </w:rPr>
        <w:t xml:space="preserve">GRILLE D'ÉVALUATION DE LA PROPOSITION </w:t>
      </w:r>
      <w:r w:rsidR="00C15FAD" w:rsidRPr="00920C0F">
        <w:rPr>
          <w:rFonts w:ascii="Arial" w:hAnsi="Arial" w:cs="Arial"/>
          <w:b/>
          <w:bCs/>
          <w:color w:val="000000"/>
          <w:sz w:val="22"/>
          <w:szCs w:val="22"/>
          <w:lang w:val="fr-FR"/>
        </w:rPr>
        <w:t xml:space="preserve">TECHNIQUE </w:t>
      </w:r>
    </w:p>
    <w:p w14:paraId="70792B02" w14:textId="77777777" w:rsidR="008B54FB" w:rsidRPr="00920C0F" w:rsidRDefault="008B54FB" w:rsidP="008B54FB">
      <w:pPr>
        <w:spacing w:line="276" w:lineRule="auto"/>
        <w:jc w:val="both"/>
        <w:rPr>
          <w:rFonts w:ascii="Arial" w:hAnsi="Arial" w:cs="Arial"/>
          <w:b/>
          <w:bCs/>
          <w:color w:val="000000"/>
          <w:sz w:val="22"/>
          <w:szCs w:val="22"/>
          <w:lang w:val="fr-FR"/>
        </w:rPr>
      </w:pPr>
    </w:p>
    <w:tbl>
      <w:tblPr>
        <w:tblStyle w:val="Grilledutableau"/>
        <w:tblW w:w="0" w:type="auto"/>
        <w:tblLook w:val="04A0" w:firstRow="1" w:lastRow="0" w:firstColumn="1" w:lastColumn="0" w:noHBand="0" w:noVBand="1"/>
      </w:tblPr>
      <w:tblGrid>
        <w:gridCol w:w="1785"/>
        <w:gridCol w:w="1614"/>
        <w:gridCol w:w="4379"/>
        <w:gridCol w:w="1572"/>
      </w:tblGrid>
      <w:tr w:rsidR="00C15FAD" w:rsidRPr="00D73A01" w14:paraId="7A04827E" w14:textId="77777777" w:rsidTr="0075176B">
        <w:tc>
          <w:tcPr>
            <w:tcW w:w="9350" w:type="dxa"/>
            <w:gridSpan w:val="4"/>
          </w:tcPr>
          <w:p w14:paraId="2DF062A1" w14:textId="1F5AD919" w:rsidR="00C15FAD" w:rsidRPr="00920C0F" w:rsidRDefault="00C15FAD" w:rsidP="00C15FAD">
            <w:pPr>
              <w:tabs>
                <w:tab w:val="left" w:pos="0"/>
              </w:tabs>
              <w:jc w:val="both"/>
              <w:rPr>
                <w:rFonts w:ascii="Arial" w:hAnsi="Arial" w:cs="Arial"/>
                <w:b/>
                <w:i/>
                <w:sz w:val="22"/>
                <w:szCs w:val="22"/>
                <w:lang w:val="fr-FR"/>
              </w:rPr>
            </w:pPr>
            <w:r w:rsidRPr="00920C0F">
              <w:rPr>
                <w:rFonts w:ascii="Arial" w:hAnsi="Arial" w:cs="Arial"/>
                <w:b/>
                <w:i/>
                <w:sz w:val="22"/>
                <w:szCs w:val="22"/>
                <w:lang w:val="fr-FR"/>
              </w:rPr>
              <w:t xml:space="preserve">Approche technique, méthodologie et plan de travail envisagés dans la proposition pour l’exécution de la mission (Points à obtenir : </w:t>
            </w:r>
            <w:r w:rsidR="00FD4D7C" w:rsidRPr="00920C0F">
              <w:rPr>
                <w:rFonts w:ascii="Arial" w:hAnsi="Arial" w:cs="Arial"/>
                <w:b/>
                <w:i/>
                <w:sz w:val="22"/>
                <w:szCs w:val="22"/>
                <w:lang w:val="fr-FR"/>
              </w:rPr>
              <w:t>2</w:t>
            </w:r>
            <w:r w:rsidRPr="00920C0F">
              <w:rPr>
                <w:rFonts w:ascii="Arial" w:hAnsi="Arial" w:cs="Arial"/>
                <w:b/>
                <w:i/>
                <w:sz w:val="22"/>
                <w:szCs w:val="22"/>
                <w:lang w:val="fr-FR"/>
              </w:rPr>
              <w:t>0) (Pour plus de détails voir le paragraphe 2 de l’annexe au Module K6 (p.171) du Guide de passation des marchés du FIDA)</w:t>
            </w:r>
          </w:p>
        </w:tc>
      </w:tr>
      <w:tr w:rsidR="00C15FAD" w:rsidRPr="00920C0F" w14:paraId="7F2E49E2" w14:textId="77777777" w:rsidTr="0075176B">
        <w:tc>
          <w:tcPr>
            <w:tcW w:w="1781" w:type="dxa"/>
          </w:tcPr>
          <w:p w14:paraId="1A0F195B" w14:textId="77777777" w:rsidR="00C15FAD" w:rsidRPr="00920C0F" w:rsidRDefault="00C15FAD" w:rsidP="00F34F4D">
            <w:pPr>
              <w:tabs>
                <w:tab w:val="left" w:pos="0"/>
              </w:tabs>
              <w:spacing w:before="120" w:after="120"/>
              <w:jc w:val="both"/>
              <w:rPr>
                <w:rFonts w:ascii="Arial" w:hAnsi="Arial" w:cs="Arial"/>
                <w:b/>
                <w:sz w:val="21"/>
                <w:szCs w:val="21"/>
                <w:lang w:val="fr-FR"/>
              </w:rPr>
            </w:pPr>
            <w:r w:rsidRPr="00920C0F">
              <w:rPr>
                <w:rStyle w:val="A2"/>
                <w:rFonts w:ascii="Arial" w:eastAsiaTheme="majorEastAsia" w:hAnsi="Arial" w:cs="Arial"/>
                <w:b/>
                <w:sz w:val="21"/>
                <w:szCs w:val="21"/>
                <w:lang w:val="fr-FR"/>
              </w:rPr>
              <w:t>Aspects à prendre en considération dans l’évaluation</w:t>
            </w:r>
          </w:p>
        </w:tc>
        <w:tc>
          <w:tcPr>
            <w:tcW w:w="1614" w:type="dxa"/>
          </w:tcPr>
          <w:p w14:paraId="504C7C05" w14:textId="77777777" w:rsidR="00C15FAD" w:rsidRPr="00920C0F" w:rsidRDefault="00C15FAD" w:rsidP="00F34F4D">
            <w:pPr>
              <w:tabs>
                <w:tab w:val="left" w:pos="0"/>
              </w:tabs>
              <w:spacing w:before="120" w:after="120"/>
              <w:jc w:val="center"/>
              <w:rPr>
                <w:rFonts w:ascii="Arial" w:hAnsi="Arial" w:cs="Arial"/>
                <w:b/>
                <w:sz w:val="21"/>
                <w:szCs w:val="21"/>
              </w:rPr>
            </w:pPr>
            <w:r w:rsidRPr="00920C0F">
              <w:rPr>
                <w:rFonts w:ascii="Arial" w:hAnsi="Arial" w:cs="Arial"/>
                <w:b/>
                <w:bCs/>
                <w:color w:val="000000"/>
                <w:sz w:val="21"/>
                <w:szCs w:val="21"/>
              </w:rPr>
              <w:t>Sous-</w:t>
            </w:r>
            <w:proofErr w:type="spellStart"/>
            <w:r w:rsidRPr="00920C0F">
              <w:rPr>
                <w:rFonts w:ascii="Arial" w:hAnsi="Arial" w:cs="Arial"/>
                <w:b/>
                <w:bCs/>
                <w:color w:val="000000"/>
                <w:sz w:val="21"/>
                <w:szCs w:val="21"/>
              </w:rPr>
              <w:t>Critère</w:t>
            </w:r>
            <w:proofErr w:type="spellEnd"/>
          </w:p>
        </w:tc>
        <w:tc>
          <w:tcPr>
            <w:tcW w:w="4383" w:type="dxa"/>
          </w:tcPr>
          <w:p w14:paraId="213E9BFE" w14:textId="77777777" w:rsidR="00C15FAD" w:rsidRPr="00920C0F" w:rsidRDefault="00C15FAD" w:rsidP="00F34F4D">
            <w:pPr>
              <w:tabs>
                <w:tab w:val="left" w:pos="0"/>
              </w:tabs>
              <w:spacing w:before="120" w:after="120"/>
              <w:jc w:val="center"/>
              <w:rPr>
                <w:rFonts w:ascii="Arial" w:hAnsi="Arial" w:cs="Arial"/>
                <w:b/>
                <w:sz w:val="21"/>
                <w:szCs w:val="21"/>
              </w:rPr>
            </w:pPr>
            <w:proofErr w:type="spellStart"/>
            <w:r w:rsidRPr="00920C0F">
              <w:rPr>
                <w:rFonts w:ascii="Arial" w:hAnsi="Arial" w:cs="Arial"/>
                <w:b/>
                <w:color w:val="000000"/>
                <w:sz w:val="21"/>
                <w:szCs w:val="21"/>
              </w:rPr>
              <w:t>Catégories</w:t>
            </w:r>
            <w:proofErr w:type="spellEnd"/>
            <w:r w:rsidRPr="00920C0F">
              <w:rPr>
                <w:rFonts w:ascii="Arial" w:hAnsi="Arial" w:cs="Arial"/>
                <w:b/>
                <w:color w:val="000000"/>
                <w:sz w:val="21"/>
                <w:szCs w:val="21"/>
              </w:rPr>
              <w:t>/</w:t>
            </w:r>
            <w:proofErr w:type="spellStart"/>
            <w:r w:rsidRPr="00920C0F">
              <w:rPr>
                <w:rFonts w:ascii="Arial" w:hAnsi="Arial" w:cs="Arial"/>
                <w:b/>
                <w:color w:val="000000"/>
                <w:sz w:val="21"/>
                <w:szCs w:val="21"/>
              </w:rPr>
              <w:t>Piste</w:t>
            </w:r>
            <w:proofErr w:type="spellEnd"/>
          </w:p>
        </w:tc>
        <w:tc>
          <w:tcPr>
            <w:tcW w:w="1572" w:type="dxa"/>
          </w:tcPr>
          <w:p w14:paraId="79F32062" w14:textId="77777777" w:rsidR="00C15FAD" w:rsidRPr="00920C0F" w:rsidRDefault="00C15FAD" w:rsidP="00F34F4D">
            <w:pPr>
              <w:tabs>
                <w:tab w:val="left" w:pos="0"/>
              </w:tabs>
              <w:spacing w:before="120" w:after="120"/>
              <w:jc w:val="center"/>
              <w:rPr>
                <w:rFonts w:ascii="Arial" w:hAnsi="Arial" w:cs="Arial"/>
                <w:b/>
                <w:sz w:val="21"/>
                <w:szCs w:val="21"/>
              </w:rPr>
            </w:pPr>
            <w:proofErr w:type="spellStart"/>
            <w:r w:rsidRPr="00920C0F">
              <w:rPr>
                <w:rFonts w:ascii="Arial" w:hAnsi="Arial" w:cs="Arial"/>
                <w:b/>
                <w:sz w:val="21"/>
                <w:szCs w:val="21"/>
              </w:rPr>
              <w:t>Pondération</w:t>
            </w:r>
            <w:proofErr w:type="spellEnd"/>
          </w:p>
        </w:tc>
      </w:tr>
      <w:tr w:rsidR="00C15FAD" w:rsidRPr="00920C0F" w14:paraId="0364C9F8" w14:textId="77777777" w:rsidTr="0075176B">
        <w:tc>
          <w:tcPr>
            <w:tcW w:w="1781" w:type="dxa"/>
            <w:vMerge w:val="restart"/>
            <w:vAlign w:val="center"/>
          </w:tcPr>
          <w:p w14:paraId="2DD54DBA" w14:textId="77777777" w:rsidR="00C15FAD" w:rsidRPr="00920C0F" w:rsidRDefault="00C15FAD" w:rsidP="003F37E9">
            <w:pPr>
              <w:pStyle w:val="Paragraphedeliste"/>
              <w:numPr>
                <w:ilvl w:val="0"/>
                <w:numId w:val="34"/>
              </w:numPr>
              <w:ind w:left="157" w:hanging="180"/>
              <w:contextualSpacing w:val="0"/>
              <w:rPr>
                <w:rFonts w:ascii="Arial" w:hAnsi="Arial" w:cs="Arial"/>
                <w:color w:val="000000"/>
                <w:sz w:val="20"/>
                <w:szCs w:val="20"/>
                <w:lang w:val="fr-FR"/>
              </w:rPr>
            </w:pPr>
            <w:r w:rsidRPr="00920C0F">
              <w:rPr>
                <w:rFonts w:ascii="Arial" w:hAnsi="Arial" w:cs="Arial"/>
                <w:bCs/>
                <w:iCs/>
                <w:color w:val="000000"/>
                <w:sz w:val="20"/>
                <w:szCs w:val="20"/>
                <w:lang w:val="fr-FR"/>
              </w:rPr>
              <w:t>Compréhension des objectifs de la mission ;</w:t>
            </w:r>
          </w:p>
          <w:p w14:paraId="6B139E54" w14:textId="77777777" w:rsidR="00C15FAD" w:rsidRPr="00920C0F" w:rsidRDefault="00C15FAD" w:rsidP="003F37E9">
            <w:pPr>
              <w:pStyle w:val="Paragraphedeliste"/>
              <w:numPr>
                <w:ilvl w:val="0"/>
                <w:numId w:val="34"/>
              </w:numPr>
              <w:ind w:left="157" w:hanging="180"/>
              <w:contextualSpacing w:val="0"/>
              <w:rPr>
                <w:rFonts w:ascii="Arial" w:hAnsi="Arial" w:cs="Arial"/>
                <w:color w:val="000000"/>
                <w:sz w:val="20"/>
                <w:szCs w:val="20"/>
                <w:lang w:val="fr-FR"/>
              </w:rPr>
            </w:pPr>
            <w:r w:rsidRPr="00920C0F">
              <w:rPr>
                <w:rFonts w:ascii="Arial" w:hAnsi="Arial" w:cs="Arial"/>
                <w:bCs/>
                <w:iCs/>
                <w:color w:val="000000"/>
                <w:sz w:val="20"/>
                <w:szCs w:val="20"/>
                <w:lang w:val="fr-FR"/>
              </w:rPr>
              <w:t>Exhaustivité et adéquation aux besoins ;</w:t>
            </w:r>
          </w:p>
          <w:p w14:paraId="6AADDA79" w14:textId="77777777" w:rsidR="00C15FAD" w:rsidRPr="00920C0F" w:rsidRDefault="00C15FAD" w:rsidP="003F37E9">
            <w:pPr>
              <w:pStyle w:val="Paragraphedeliste"/>
              <w:numPr>
                <w:ilvl w:val="0"/>
                <w:numId w:val="34"/>
              </w:numPr>
              <w:ind w:left="157" w:hanging="180"/>
              <w:contextualSpacing w:val="0"/>
              <w:rPr>
                <w:rFonts w:ascii="Arial" w:hAnsi="Arial" w:cs="Arial"/>
                <w:color w:val="000000"/>
                <w:sz w:val="20"/>
                <w:szCs w:val="20"/>
              </w:rPr>
            </w:pPr>
            <w:proofErr w:type="spellStart"/>
            <w:proofErr w:type="gramStart"/>
            <w:r w:rsidRPr="00920C0F">
              <w:rPr>
                <w:rFonts w:ascii="Arial" w:hAnsi="Arial" w:cs="Arial"/>
                <w:bCs/>
                <w:iCs/>
                <w:color w:val="000000"/>
                <w:sz w:val="20"/>
                <w:szCs w:val="20"/>
              </w:rPr>
              <w:t>Clarté</w:t>
            </w:r>
            <w:proofErr w:type="spellEnd"/>
            <w:r w:rsidRPr="00920C0F">
              <w:rPr>
                <w:rFonts w:ascii="Arial" w:hAnsi="Arial" w:cs="Arial"/>
                <w:bCs/>
                <w:iCs/>
                <w:color w:val="000000"/>
                <w:sz w:val="20"/>
                <w:szCs w:val="20"/>
              </w:rPr>
              <w:t> ;</w:t>
            </w:r>
            <w:proofErr w:type="gramEnd"/>
          </w:p>
          <w:p w14:paraId="2AA34BC5" w14:textId="77777777" w:rsidR="00C15FAD" w:rsidRPr="00920C0F" w:rsidRDefault="00C15FAD" w:rsidP="003F37E9">
            <w:pPr>
              <w:pStyle w:val="Paragraphedeliste"/>
              <w:numPr>
                <w:ilvl w:val="0"/>
                <w:numId w:val="34"/>
              </w:numPr>
              <w:ind w:left="157" w:hanging="180"/>
              <w:contextualSpacing w:val="0"/>
              <w:rPr>
                <w:rFonts w:ascii="Arial" w:hAnsi="Arial" w:cs="Arial"/>
                <w:color w:val="000000"/>
                <w:sz w:val="20"/>
                <w:szCs w:val="20"/>
              </w:rPr>
            </w:pPr>
            <w:proofErr w:type="spellStart"/>
            <w:r w:rsidRPr="00920C0F">
              <w:rPr>
                <w:rFonts w:ascii="Arial" w:hAnsi="Arial" w:cs="Arial"/>
                <w:bCs/>
                <w:iCs/>
                <w:color w:val="000000"/>
                <w:sz w:val="20"/>
                <w:szCs w:val="20"/>
              </w:rPr>
              <w:t>Créativité</w:t>
            </w:r>
            <w:proofErr w:type="spellEnd"/>
            <w:r w:rsidRPr="00920C0F">
              <w:rPr>
                <w:rFonts w:ascii="Arial" w:hAnsi="Arial" w:cs="Arial"/>
                <w:bCs/>
                <w:iCs/>
                <w:color w:val="000000"/>
                <w:sz w:val="20"/>
                <w:szCs w:val="20"/>
              </w:rPr>
              <w:t xml:space="preserve"> et </w:t>
            </w:r>
            <w:proofErr w:type="gramStart"/>
            <w:r w:rsidRPr="00920C0F">
              <w:rPr>
                <w:rFonts w:ascii="Arial" w:hAnsi="Arial" w:cs="Arial"/>
                <w:bCs/>
                <w:iCs/>
                <w:color w:val="000000"/>
                <w:sz w:val="20"/>
                <w:szCs w:val="20"/>
              </w:rPr>
              <w:t>innovation ;</w:t>
            </w:r>
            <w:proofErr w:type="gramEnd"/>
          </w:p>
          <w:p w14:paraId="559E890D" w14:textId="77777777" w:rsidR="00C15FAD" w:rsidRPr="00920C0F" w:rsidRDefault="00C15FAD" w:rsidP="003F37E9">
            <w:pPr>
              <w:pStyle w:val="Paragraphedeliste"/>
              <w:numPr>
                <w:ilvl w:val="0"/>
                <w:numId w:val="34"/>
              </w:numPr>
              <w:ind w:left="157" w:hanging="180"/>
              <w:contextualSpacing w:val="0"/>
              <w:rPr>
                <w:rFonts w:ascii="Arial" w:hAnsi="Arial" w:cs="Arial"/>
                <w:color w:val="000000"/>
                <w:sz w:val="20"/>
                <w:szCs w:val="20"/>
              </w:rPr>
            </w:pPr>
            <w:proofErr w:type="spellStart"/>
            <w:r w:rsidRPr="00920C0F">
              <w:rPr>
                <w:rFonts w:ascii="Arial" w:hAnsi="Arial" w:cs="Arial"/>
                <w:bCs/>
                <w:iCs/>
                <w:color w:val="000000"/>
                <w:sz w:val="20"/>
                <w:szCs w:val="20"/>
              </w:rPr>
              <w:t>Rapidité</w:t>
            </w:r>
            <w:proofErr w:type="spellEnd"/>
            <w:r w:rsidRPr="00920C0F">
              <w:rPr>
                <w:rFonts w:ascii="Arial" w:hAnsi="Arial" w:cs="Arial"/>
                <w:bCs/>
                <w:iCs/>
                <w:color w:val="000000"/>
                <w:sz w:val="20"/>
                <w:szCs w:val="20"/>
              </w:rPr>
              <w:t xml:space="preserve"> </w:t>
            </w:r>
            <w:proofErr w:type="spellStart"/>
            <w:r w:rsidRPr="00920C0F">
              <w:rPr>
                <w:rFonts w:ascii="Arial" w:hAnsi="Arial" w:cs="Arial"/>
                <w:bCs/>
                <w:iCs/>
                <w:color w:val="000000"/>
                <w:sz w:val="20"/>
                <w:szCs w:val="20"/>
              </w:rPr>
              <w:t>d’obtention</w:t>
            </w:r>
            <w:proofErr w:type="spellEnd"/>
            <w:r w:rsidRPr="00920C0F">
              <w:rPr>
                <w:rFonts w:ascii="Arial" w:hAnsi="Arial" w:cs="Arial"/>
                <w:bCs/>
                <w:iCs/>
                <w:color w:val="000000"/>
                <w:sz w:val="20"/>
                <w:szCs w:val="20"/>
              </w:rPr>
              <w:t xml:space="preserve"> des </w:t>
            </w:r>
            <w:proofErr w:type="spellStart"/>
            <w:proofErr w:type="gramStart"/>
            <w:r w:rsidRPr="00920C0F">
              <w:rPr>
                <w:rFonts w:ascii="Arial" w:hAnsi="Arial" w:cs="Arial"/>
                <w:bCs/>
                <w:iCs/>
                <w:color w:val="000000"/>
                <w:sz w:val="20"/>
                <w:szCs w:val="20"/>
              </w:rPr>
              <w:t>résultats</w:t>
            </w:r>
            <w:proofErr w:type="spellEnd"/>
            <w:r w:rsidRPr="00920C0F">
              <w:rPr>
                <w:rFonts w:ascii="Arial" w:hAnsi="Arial" w:cs="Arial"/>
                <w:bCs/>
                <w:iCs/>
                <w:color w:val="000000"/>
                <w:sz w:val="20"/>
                <w:szCs w:val="20"/>
              </w:rPr>
              <w:t> ;</w:t>
            </w:r>
            <w:proofErr w:type="gramEnd"/>
          </w:p>
          <w:p w14:paraId="3DFC9250" w14:textId="77777777" w:rsidR="00C15FAD" w:rsidRPr="00920C0F" w:rsidRDefault="00C15FAD" w:rsidP="003F37E9">
            <w:pPr>
              <w:pStyle w:val="Paragraphedeliste"/>
              <w:numPr>
                <w:ilvl w:val="0"/>
                <w:numId w:val="34"/>
              </w:numPr>
              <w:ind w:left="157" w:hanging="180"/>
              <w:contextualSpacing w:val="0"/>
              <w:rPr>
                <w:rFonts w:ascii="Arial" w:hAnsi="Arial" w:cs="Arial"/>
                <w:color w:val="000000"/>
                <w:sz w:val="20"/>
                <w:szCs w:val="20"/>
                <w:lang w:val="fr-FR"/>
              </w:rPr>
            </w:pPr>
            <w:r w:rsidRPr="00920C0F">
              <w:rPr>
                <w:rFonts w:ascii="Arial" w:hAnsi="Arial" w:cs="Arial"/>
                <w:bCs/>
                <w:iCs/>
                <w:color w:val="000000"/>
                <w:sz w:val="20"/>
                <w:szCs w:val="20"/>
                <w:lang w:val="fr-FR"/>
              </w:rPr>
              <w:t>Qualité de l’utilisation des ressources ;</w:t>
            </w:r>
          </w:p>
          <w:p w14:paraId="1D85D1B2" w14:textId="77777777" w:rsidR="00C15FAD" w:rsidRPr="00920C0F" w:rsidRDefault="00C15FAD" w:rsidP="003F37E9">
            <w:pPr>
              <w:pStyle w:val="Paragraphedeliste"/>
              <w:numPr>
                <w:ilvl w:val="0"/>
                <w:numId w:val="34"/>
              </w:numPr>
              <w:ind w:left="157" w:hanging="180"/>
              <w:contextualSpacing w:val="0"/>
              <w:rPr>
                <w:rFonts w:ascii="Arial" w:hAnsi="Arial" w:cs="Arial"/>
                <w:color w:val="000000"/>
                <w:sz w:val="20"/>
                <w:szCs w:val="20"/>
              </w:rPr>
            </w:pPr>
            <w:proofErr w:type="spellStart"/>
            <w:r w:rsidRPr="00920C0F">
              <w:rPr>
                <w:rFonts w:ascii="Arial" w:hAnsi="Arial" w:cs="Arial"/>
                <w:bCs/>
                <w:iCs/>
                <w:color w:val="000000"/>
                <w:sz w:val="20"/>
                <w:szCs w:val="20"/>
              </w:rPr>
              <w:t>Souplesse</w:t>
            </w:r>
            <w:proofErr w:type="spellEnd"/>
            <w:r w:rsidRPr="00920C0F">
              <w:rPr>
                <w:rFonts w:ascii="Arial" w:hAnsi="Arial" w:cs="Arial"/>
                <w:bCs/>
                <w:iCs/>
                <w:color w:val="000000"/>
                <w:sz w:val="20"/>
                <w:szCs w:val="20"/>
              </w:rPr>
              <w:t xml:space="preserve"> et </w:t>
            </w:r>
            <w:proofErr w:type="spellStart"/>
            <w:proofErr w:type="gramStart"/>
            <w:r w:rsidRPr="00920C0F">
              <w:rPr>
                <w:rFonts w:ascii="Arial" w:hAnsi="Arial" w:cs="Arial"/>
                <w:bCs/>
                <w:iCs/>
                <w:color w:val="000000"/>
                <w:sz w:val="20"/>
                <w:szCs w:val="20"/>
              </w:rPr>
              <w:t>adaptabilité</w:t>
            </w:r>
            <w:proofErr w:type="spellEnd"/>
            <w:r w:rsidRPr="00920C0F">
              <w:rPr>
                <w:rFonts w:ascii="Arial" w:hAnsi="Arial" w:cs="Arial"/>
                <w:bCs/>
                <w:iCs/>
                <w:color w:val="000000"/>
                <w:sz w:val="20"/>
                <w:szCs w:val="20"/>
              </w:rPr>
              <w:t> ;</w:t>
            </w:r>
            <w:proofErr w:type="gramEnd"/>
          </w:p>
          <w:p w14:paraId="31CA49D8" w14:textId="77777777" w:rsidR="00C15FAD" w:rsidRPr="00920C0F" w:rsidRDefault="00C15FAD" w:rsidP="003F37E9">
            <w:pPr>
              <w:pStyle w:val="Paragraphedeliste"/>
              <w:numPr>
                <w:ilvl w:val="0"/>
                <w:numId w:val="34"/>
              </w:numPr>
              <w:ind w:left="157" w:hanging="180"/>
              <w:contextualSpacing w:val="0"/>
              <w:rPr>
                <w:rFonts w:ascii="Arial" w:hAnsi="Arial" w:cs="Arial"/>
                <w:color w:val="000000"/>
                <w:sz w:val="20"/>
                <w:szCs w:val="20"/>
              </w:rPr>
            </w:pPr>
            <w:proofErr w:type="spellStart"/>
            <w:r w:rsidRPr="00920C0F">
              <w:rPr>
                <w:rFonts w:ascii="Arial" w:hAnsi="Arial" w:cs="Arial"/>
                <w:bCs/>
                <w:iCs/>
                <w:color w:val="000000"/>
                <w:sz w:val="20"/>
                <w:szCs w:val="20"/>
              </w:rPr>
              <w:t>Niveau</w:t>
            </w:r>
            <w:proofErr w:type="spellEnd"/>
            <w:r w:rsidRPr="00920C0F">
              <w:rPr>
                <w:rFonts w:ascii="Arial" w:hAnsi="Arial" w:cs="Arial"/>
                <w:bCs/>
                <w:iCs/>
                <w:color w:val="000000"/>
                <w:sz w:val="20"/>
                <w:szCs w:val="20"/>
              </w:rPr>
              <w:t xml:space="preserve"> </w:t>
            </w:r>
            <w:proofErr w:type="spellStart"/>
            <w:proofErr w:type="gramStart"/>
            <w:r w:rsidRPr="00920C0F">
              <w:rPr>
                <w:rFonts w:ascii="Arial" w:hAnsi="Arial" w:cs="Arial"/>
                <w:bCs/>
                <w:iCs/>
                <w:color w:val="000000"/>
                <w:sz w:val="20"/>
                <w:szCs w:val="20"/>
              </w:rPr>
              <w:t>technologique</w:t>
            </w:r>
            <w:proofErr w:type="spellEnd"/>
            <w:r w:rsidRPr="00920C0F">
              <w:rPr>
                <w:rFonts w:ascii="Arial" w:hAnsi="Arial" w:cs="Arial"/>
                <w:bCs/>
                <w:iCs/>
                <w:color w:val="000000"/>
                <w:sz w:val="20"/>
                <w:szCs w:val="20"/>
              </w:rPr>
              <w:t> ;</w:t>
            </w:r>
            <w:proofErr w:type="gramEnd"/>
          </w:p>
          <w:p w14:paraId="387FB571" w14:textId="77777777" w:rsidR="00C15FAD" w:rsidRPr="00920C0F" w:rsidRDefault="00C15FAD" w:rsidP="003F37E9">
            <w:pPr>
              <w:pStyle w:val="Paragraphedeliste"/>
              <w:numPr>
                <w:ilvl w:val="0"/>
                <w:numId w:val="34"/>
              </w:numPr>
              <w:ind w:left="157" w:hanging="180"/>
              <w:contextualSpacing w:val="0"/>
              <w:rPr>
                <w:rFonts w:ascii="Arial" w:hAnsi="Arial" w:cs="Arial"/>
                <w:sz w:val="22"/>
                <w:szCs w:val="22"/>
              </w:rPr>
            </w:pPr>
            <w:proofErr w:type="spellStart"/>
            <w:proofErr w:type="gramStart"/>
            <w:r w:rsidRPr="00920C0F">
              <w:rPr>
                <w:rFonts w:ascii="Arial" w:hAnsi="Arial" w:cs="Arial"/>
                <w:bCs/>
                <w:iCs/>
                <w:color w:val="000000"/>
                <w:sz w:val="20"/>
                <w:szCs w:val="20"/>
              </w:rPr>
              <w:t>Logistique</w:t>
            </w:r>
            <w:proofErr w:type="spellEnd"/>
            <w:r w:rsidRPr="00920C0F">
              <w:rPr>
                <w:rFonts w:ascii="Arial" w:hAnsi="Arial" w:cs="Arial"/>
                <w:bCs/>
                <w:iCs/>
                <w:color w:val="000000"/>
                <w:sz w:val="20"/>
                <w:szCs w:val="20"/>
              </w:rPr>
              <w:t> ;</w:t>
            </w:r>
            <w:proofErr w:type="gramEnd"/>
          </w:p>
          <w:p w14:paraId="16607EF4" w14:textId="77777777" w:rsidR="00C15FAD" w:rsidRPr="00920C0F" w:rsidRDefault="00C15FAD" w:rsidP="003F37E9">
            <w:pPr>
              <w:pStyle w:val="Paragraphedeliste"/>
              <w:numPr>
                <w:ilvl w:val="0"/>
                <w:numId w:val="34"/>
              </w:numPr>
              <w:ind w:left="157" w:hanging="180"/>
              <w:contextualSpacing w:val="0"/>
              <w:rPr>
                <w:rFonts w:ascii="Arial" w:hAnsi="Arial" w:cs="Arial"/>
                <w:sz w:val="22"/>
                <w:szCs w:val="22"/>
              </w:rPr>
            </w:pPr>
            <w:proofErr w:type="spellStart"/>
            <w:r w:rsidRPr="00920C0F">
              <w:rPr>
                <w:rFonts w:ascii="Arial" w:hAnsi="Arial" w:cs="Arial"/>
                <w:bCs/>
                <w:iCs/>
                <w:color w:val="000000"/>
                <w:sz w:val="20"/>
                <w:szCs w:val="20"/>
              </w:rPr>
              <w:t>Gestion</w:t>
            </w:r>
            <w:proofErr w:type="spellEnd"/>
            <w:r w:rsidRPr="00920C0F">
              <w:rPr>
                <w:rFonts w:ascii="Arial" w:hAnsi="Arial" w:cs="Arial"/>
                <w:bCs/>
                <w:iCs/>
                <w:color w:val="000000"/>
                <w:sz w:val="20"/>
                <w:szCs w:val="20"/>
              </w:rPr>
              <w:t xml:space="preserve"> de la </w:t>
            </w:r>
            <w:proofErr w:type="spellStart"/>
            <w:r w:rsidRPr="00920C0F">
              <w:rPr>
                <w:rFonts w:ascii="Arial" w:hAnsi="Arial" w:cs="Arial"/>
                <w:bCs/>
                <w:iCs/>
                <w:color w:val="000000"/>
                <w:sz w:val="20"/>
                <w:szCs w:val="20"/>
              </w:rPr>
              <w:t>qualité</w:t>
            </w:r>
            <w:proofErr w:type="spellEnd"/>
            <w:r w:rsidRPr="00920C0F">
              <w:rPr>
                <w:rFonts w:ascii="Arial" w:hAnsi="Arial" w:cs="Arial"/>
                <w:bCs/>
                <w:iCs/>
                <w:color w:val="000000"/>
                <w:sz w:val="20"/>
                <w:szCs w:val="20"/>
              </w:rPr>
              <w:t>.</w:t>
            </w:r>
          </w:p>
        </w:tc>
        <w:tc>
          <w:tcPr>
            <w:tcW w:w="1614" w:type="dxa"/>
            <w:vMerge w:val="restart"/>
            <w:vAlign w:val="center"/>
          </w:tcPr>
          <w:p w14:paraId="0EF31463" w14:textId="77777777" w:rsidR="00C15FAD" w:rsidRPr="00920C0F" w:rsidRDefault="00C15FAD" w:rsidP="00F34F4D">
            <w:pPr>
              <w:tabs>
                <w:tab w:val="left" w:pos="0"/>
              </w:tabs>
              <w:rPr>
                <w:rFonts w:ascii="Arial" w:hAnsi="Arial" w:cs="Arial"/>
                <w:sz w:val="22"/>
                <w:szCs w:val="22"/>
                <w:lang w:val="fr-FR"/>
              </w:rPr>
            </w:pPr>
            <w:r w:rsidRPr="00920C0F">
              <w:rPr>
                <w:rFonts w:ascii="Arial" w:hAnsi="Arial" w:cs="Arial"/>
                <w:color w:val="000000"/>
                <w:sz w:val="20"/>
                <w:szCs w:val="20"/>
                <w:lang w:val="fr-FR"/>
              </w:rPr>
              <w:t xml:space="preserve">Approche technique et </w:t>
            </w:r>
            <w:r w:rsidRPr="00920C0F">
              <w:rPr>
                <w:rFonts w:ascii="Arial" w:hAnsi="Arial" w:cs="Arial"/>
                <w:iCs/>
                <w:color w:val="000000"/>
                <w:sz w:val="20"/>
                <w:szCs w:val="20"/>
                <w:lang w:val="fr-FR"/>
              </w:rPr>
              <w:t>méthode de travail </w:t>
            </w:r>
            <w:r w:rsidRPr="00920C0F">
              <w:rPr>
                <w:rFonts w:ascii="Arial" w:hAnsi="Arial" w:cs="Arial"/>
                <w:color w:val="000000"/>
                <w:sz w:val="20"/>
                <w:szCs w:val="20"/>
                <w:lang w:val="fr-FR"/>
              </w:rPr>
              <w:t xml:space="preserve"> (</w:t>
            </w:r>
            <w:r w:rsidRPr="00920C0F">
              <w:rPr>
                <w:rFonts w:ascii="Arial" w:hAnsi="Arial" w:cs="Arial"/>
                <w:b/>
                <w:color w:val="000000"/>
                <w:sz w:val="20"/>
                <w:szCs w:val="20"/>
                <w:lang w:val="fr-FR"/>
              </w:rPr>
              <w:t>Points à obtenir : 10</w:t>
            </w:r>
            <w:r w:rsidRPr="00920C0F">
              <w:rPr>
                <w:rFonts w:ascii="Arial" w:hAnsi="Arial" w:cs="Arial"/>
                <w:color w:val="000000"/>
                <w:sz w:val="20"/>
                <w:szCs w:val="20"/>
                <w:lang w:val="fr-FR"/>
              </w:rPr>
              <w:t>)</w:t>
            </w:r>
          </w:p>
        </w:tc>
        <w:tc>
          <w:tcPr>
            <w:tcW w:w="4383" w:type="dxa"/>
          </w:tcPr>
          <w:p w14:paraId="1E61C0DB" w14:textId="6D8E15A9" w:rsidR="00C15FAD" w:rsidRPr="00920C0F" w:rsidRDefault="00C15FAD" w:rsidP="00F34F4D">
            <w:pPr>
              <w:tabs>
                <w:tab w:val="left" w:pos="0"/>
              </w:tabs>
              <w:spacing w:before="120" w:after="120"/>
              <w:jc w:val="both"/>
              <w:rPr>
                <w:rFonts w:ascii="Arial" w:hAnsi="Arial" w:cs="Arial"/>
                <w:sz w:val="18"/>
                <w:szCs w:val="18"/>
                <w:lang w:val="fr-FR"/>
              </w:rPr>
            </w:pPr>
            <w:r w:rsidRPr="00920C0F">
              <w:rPr>
                <w:rFonts w:ascii="Arial" w:hAnsi="Arial" w:cs="Arial"/>
                <w:b/>
                <w:bCs/>
                <w:i/>
                <w:iCs/>
                <w:color w:val="000000"/>
                <w:sz w:val="18"/>
                <w:szCs w:val="18"/>
                <w:lang w:val="fr-FR"/>
              </w:rPr>
              <w:t xml:space="preserve">Médiocre : </w:t>
            </w:r>
            <w:r w:rsidRPr="00920C0F">
              <w:rPr>
                <w:rFonts w:ascii="Arial" w:hAnsi="Arial" w:cs="Arial"/>
                <w:color w:val="000000"/>
                <w:sz w:val="18"/>
                <w:szCs w:val="18"/>
                <w:lang w:val="fr-FR"/>
              </w:rPr>
              <w:t>L’approche technique ou la méthode (ou les deux) envisagées pour l’exécution d’</w:t>
            </w:r>
            <w:r w:rsidR="00F34F4D" w:rsidRPr="00920C0F">
              <w:rPr>
                <w:rFonts w:ascii="Arial" w:hAnsi="Arial" w:cs="Arial"/>
                <w:color w:val="000000"/>
                <w:sz w:val="18"/>
                <w:szCs w:val="18"/>
                <w:lang w:val="fr-FR"/>
              </w:rPr>
              <w:t xml:space="preserve">importantes activités indiquées </w:t>
            </w:r>
            <w:r w:rsidRPr="00920C0F">
              <w:rPr>
                <w:rFonts w:ascii="Arial" w:hAnsi="Arial" w:cs="Arial"/>
                <w:color w:val="000000"/>
                <w:sz w:val="18"/>
                <w:szCs w:val="18"/>
                <w:lang w:val="fr-FR"/>
              </w:rPr>
              <w:t>dans le mandat sont inappropriées ou très mal présentées, ce qui donne à penser que la société de conseil n’a pas pris toute la mesure de l’étendue du travail. Il manque la table des matières (si le mandat en exige une) du plan de gestion de la qualité.</w:t>
            </w:r>
          </w:p>
        </w:tc>
        <w:tc>
          <w:tcPr>
            <w:tcW w:w="1572" w:type="dxa"/>
            <w:vAlign w:val="center"/>
          </w:tcPr>
          <w:p w14:paraId="27304F74" w14:textId="77777777" w:rsidR="00C15FAD" w:rsidRPr="00920C0F" w:rsidRDefault="00C15FAD" w:rsidP="00F34F4D">
            <w:pPr>
              <w:tabs>
                <w:tab w:val="left" w:pos="0"/>
              </w:tabs>
              <w:spacing w:before="120" w:after="120"/>
              <w:jc w:val="center"/>
              <w:rPr>
                <w:rFonts w:ascii="Arial" w:hAnsi="Arial" w:cs="Arial"/>
                <w:sz w:val="22"/>
                <w:szCs w:val="22"/>
              </w:rPr>
            </w:pPr>
            <w:r w:rsidRPr="00920C0F">
              <w:rPr>
                <w:rFonts w:ascii="Arial" w:hAnsi="Arial" w:cs="Arial"/>
                <w:sz w:val="22"/>
                <w:szCs w:val="22"/>
              </w:rPr>
              <w:t>[4, 7[</w:t>
            </w:r>
          </w:p>
        </w:tc>
      </w:tr>
      <w:tr w:rsidR="00C15FAD" w:rsidRPr="00920C0F" w14:paraId="15982B57" w14:textId="77777777" w:rsidTr="0075176B">
        <w:tc>
          <w:tcPr>
            <w:tcW w:w="1781" w:type="dxa"/>
            <w:vMerge/>
          </w:tcPr>
          <w:p w14:paraId="4CA4E4BE" w14:textId="77777777" w:rsidR="00C15FAD" w:rsidRPr="00920C0F" w:rsidRDefault="00C15FAD" w:rsidP="00F34F4D">
            <w:pPr>
              <w:tabs>
                <w:tab w:val="left" w:pos="0"/>
              </w:tabs>
              <w:rPr>
                <w:rFonts w:ascii="Arial" w:hAnsi="Arial" w:cs="Arial"/>
                <w:sz w:val="22"/>
                <w:szCs w:val="22"/>
              </w:rPr>
            </w:pPr>
          </w:p>
        </w:tc>
        <w:tc>
          <w:tcPr>
            <w:tcW w:w="1614" w:type="dxa"/>
            <w:vMerge/>
          </w:tcPr>
          <w:p w14:paraId="6CE828F5" w14:textId="77777777" w:rsidR="00C15FAD" w:rsidRPr="00920C0F" w:rsidRDefault="00C15FAD" w:rsidP="00F34F4D">
            <w:pPr>
              <w:tabs>
                <w:tab w:val="left" w:pos="0"/>
              </w:tabs>
              <w:rPr>
                <w:rFonts w:ascii="Arial" w:hAnsi="Arial" w:cs="Arial"/>
                <w:sz w:val="22"/>
                <w:szCs w:val="22"/>
              </w:rPr>
            </w:pPr>
          </w:p>
        </w:tc>
        <w:tc>
          <w:tcPr>
            <w:tcW w:w="4383" w:type="dxa"/>
          </w:tcPr>
          <w:p w14:paraId="21783A57" w14:textId="77777777" w:rsidR="00C15FAD" w:rsidRPr="00920C0F" w:rsidRDefault="00C15FAD" w:rsidP="00F34F4D">
            <w:pPr>
              <w:tabs>
                <w:tab w:val="left" w:pos="0"/>
              </w:tabs>
              <w:spacing w:before="120" w:after="120"/>
              <w:jc w:val="both"/>
              <w:rPr>
                <w:rFonts w:ascii="Arial" w:hAnsi="Arial" w:cs="Arial"/>
                <w:sz w:val="18"/>
                <w:szCs w:val="18"/>
                <w:lang w:val="fr-FR"/>
              </w:rPr>
            </w:pPr>
            <w:r w:rsidRPr="00920C0F">
              <w:rPr>
                <w:rFonts w:ascii="Arial" w:hAnsi="Arial" w:cs="Arial"/>
                <w:b/>
                <w:bCs/>
                <w:i/>
                <w:iCs/>
                <w:color w:val="000000"/>
                <w:sz w:val="18"/>
                <w:szCs w:val="18"/>
                <w:lang w:val="fr-FR"/>
              </w:rPr>
              <w:t xml:space="preserve">Satisfaisant : </w:t>
            </w:r>
            <w:r w:rsidRPr="00920C0F">
              <w:rPr>
                <w:rFonts w:ascii="Arial" w:hAnsi="Arial" w:cs="Arial"/>
                <w:color w:val="000000"/>
                <w:sz w:val="18"/>
                <w:szCs w:val="18"/>
                <w:lang w:val="fr-FR"/>
              </w:rPr>
              <w:t>Le mode d’exécution des différentes activités mentionnées dans le mandat est exposé de manière générale. L’approche envisagée est une approche type, qui n’est pas spécifiquement adaptée à la mission. Bien que l’approche et la méthode soient appropriées, elles n’indiquent pas comment la société se propose de gérer certains aspects cruciaux de la mission. Le plan de gestion de la qualité comprend une table des matières (si le mandat en exige une), mais elle est de nature générale et ne rend pas compte des caractéristiques spécifiques de la mission.</w:t>
            </w:r>
          </w:p>
        </w:tc>
        <w:tc>
          <w:tcPr>
            <w:tcW w:w="1572" w:type="dxa"/>
            <w:vAlign w:val="center"/>
          </w:tcPr>
          <w:p w14:paraId="1C62CE7C" w14:textId="77777777" w:rsidR="00C15FAD" w:rsidRPr="00920C0F" w:rsidRDefault="00C15FAD" w:rsidP="00F34F4D">
            <w:pPr>
              <w:tabs>
                <w:tab w:val="left" w:pos="0"/>
              </w:tabs>
              <w:spacing w:before="120" w:after="120"/>
              <w:jc w:val="center"/>
              <w:rPr>
                <w:rFonts w:ascii="Arial" w:hAnsi="Arial" w:cs="Arial"/>
                <w:sz w:val="22"/>
                <w:szCs w:val="22"/>
              </w:rPr>
            </w:pPr>
            <w:r w:rsidRPr="00920C0F">
              <w:rPr>
                <w:rFonts w:ascii="Arial" w:hAnsi="Arial" w:cs="Arial"/>
                <w:sz w:val="22"/>
                <w:szCs w:val="22"/>
              </w:rPr>
              <w:t>[7, 9[</w:t>
            </w:r>
          </w:p>
        </w:tc>
      </w:tr>
      <w:tr w:rsidR="00C15FAD" w:rsidRPr="00920C0F" w14:paraId="32FD5010" w14:textId="77777777" w:rsidTr="0075176B">
        <w:tc>
          <w:tcPr>
            <w:tcW w:w="1781" w:type="dxa"/>
            <w:vMerge/>
          </w:tcPr>
          <w:p w14:paraId="09C3563E" w14:textId="77777777" w:rsidR="00C15FAD" w:rsidRPr="00920C0F" w:rsidRDefault="00C15FAD" w:rsidP="00F34F4D">
            <w:pPr>
              <w:tabs>
                <w:tab w:val="left" w:pos="0"/>
              </w:tabs>
              <w:rPr>
                <w:rFonts w:ascii="Arial" w:hAnsi="Arial" w:cs="Arial"/>
                <w:sz w:val="22"/>
                <w:szCs w:val="22"/>
              </w:rPr>
            </w:pPr>
          </w:p>
        </w:tc>
        <w:tc>
          <w:tcPr>
            <w:tcW w:w="1614" w:type="dxa"/>
            <w:vMerge/>
          </w:tcPr>
          <w:p w14:paraId="25D02D64" w14:textId="77777777" w:rsidR="00C15FAD" w:rsidRPr="00920C0F" w:rsidRDefault="00C15FAD" w:rsidP="00F34F4D">
            <w:pPr>
              <w:tabs>
                <w:tab w:val="left" w:pos="0"/>
              </w:tabs>
              <w:rPr>
                <w:rFonts w:ascii="Arial" w:hAnsi="Arial" w:cs="Arial"/>
                <w:sz w:val="22"/>
                <w:szCs w:val="22"/>
              </w:rPr>
            </w:pPr>
          </w:p>
        </w:tc>
        <w:tc>
          <w:tcPr>
            <w:tcW w:w="4383" w:type="dxa"/>
          </w:tcPr>
          <w:p w14:paraId="3E6A16E4" w14:textId="77777777" w:rsidR="00C15FAD" w:rsidRPr="00920C0F" w:rsidRDefault="00C15FAD" w:rsidP="00F34F4D">
            <w:pPr>
              <w:tabs>
                <w:tab w:val="left" w:pos="0"/>
              </w:tabs>
              <w:spacing w:before="120" w:after="120"/>
              <w:jc w:val="both"/>
              <w:rPr>
                <w:rFonts w:ascii="Arial" w:hAnsi="Arial" w:cs="Arial"/>
                <w:sz w:val="18"/>
                <w:szCs w:val="18"/>
                <w:lang w:val="fr-FR"/>
              </w:rPr>
            </w:pPr>
            <w:r w:rsidRPr="00920C0F">
              <w:rPr>
                <w:rFonts w:ascii="Arial" w:hAnsi="Arial" w:cs="Arial"/>
                <w:b/>
                <w:bCs/>
                <w:i/>
                <w:iCs/>
                <w:color w:val="000000"/>
                <w:sz w:val="18"/>
                <w:szCs w:val="18"/>
                <w:lang w:val="fr-FR"/>
              </w:rPr>
              <w:t xml:space="preserve">Bon : </w:t>
            </w:r>
            <w:r w:rsidRPr="00920C0F">
              <w:rPr>
                <w:rFonts w:ascii="Arial" w:hAnsi="Arial" w:cs="Arial"/>
                <w:color w:val="000000"/>
                <w:sz w:val="18"/>
                <w:szCs w:val="18"/>
                <w:lang w:val="fr-FR"/>
              </w:rPr>
              <w:t>L’approche proposée est exposée en détail. La méthode est adaptée aux spécificités de la mission et est suffisamment souple pour être ajustée si des changements surviennent durant la prestation des services. La table des matières (si le mandat en exige une) du plan de gestion de la qualité est adaptée aux caractéristiques spécifiques de la mission.</w:t>
            </w:r>
          </w:p>
        </w:tc>
        <w:tc>
          <w:tcPr>
            <w:tcW w:w="1572" w:type="dxa"/>
            <w:vAlign w:val="center"/>
          </w:tcPr>
          <w:p w14:paraId="06FD0033" w14:textId="77777777" w:rsidR="00C15FAD" w:rsidRPr="00920C0F" w:rsidRDefault="00C15FAD" w:rsidP="00F34F4D">
            <w:pPr>
              <w:tabs>
                <w:tab w:val="left" w:pos="0"/>
              </w:tabs>
              <w:spacing w:before="120" w:after="120"/>
              <w:jc w:val="center"/>
              <w:rPr>
                <w:rFonts w:ascii="Arial" w:hAnsi="Arial" w:cs="Arial"/>
                <w:sz w:val="22"/>
                <w:szCs w:val="22"/>
              </w:rPr>
            </w:pPr>
            <w:r w:rsidRPr="00920C0F">
              <w:rPr>
                <w:rFonts w:ascii="Arial" w:hAnsi="Arial" w:cs="Arial"/>
                <w:sz w:val="22"/>
                <w:szCs w:val="22"/>
              </w:rPr>
              <w:t>[9, 10[</w:t>
            </w:r>
          </w:p>
        </w:tc>
      </w:tr>
      <w:tr w:rsidR="00C15FAD" w:rsidRPr="00920C0F" w14:paraId="35E335AA" w14:textId="77777777" w:rsidTr="0075176B">
        <w:tc>
          <w:tcPr>
            <w:tcW w:w="1781" w:type="dxa"/>
            <w:vMerge/>
          </w:tcPr>
          <w:p w14:paraId="3AF53DBF" w14:textId="77777777" w:rsidR="00C15FAD" w:rsidRPr="00920C0F" w:rsidRDefault="00C15FAD" w:rsidP="00F34F4D">
            <w:pPr>
              <w:tabs>
                <w:tab w:val="left" w:pos="0"/>
              </w:tabs>
              <w:rPr>
                <w:rFonts w:ascii="Arial" w:hAnsi="Arial" w:cs="Arial"/>
                <w:sz w:val="22"/>
                <w:szCs w:val="22"/>
              </w:rPr>
            </w:pPr>
          </w:p>
        </w:tc>
        <w:tc>
          <w:tcPr>
            <w:tcW w:w="1614" w:type="dxa"/>
            <w:vMerge/>
          </w:tcPr>
          <w:p w14:paraId="6D4E8A3F" w14:textId="77777777" w:rsidR="00C15FAD" w:rsidRPr="00920C0F" w:rsidRDefault="00C15FAD" w:rsidP="00F34F4D">
            <w:pPr>
              <w:tabs>
                <w:tab w:val="left" w:pos="0"/>
              </w:tabs>
              <w:rPr>
                <w:rFonts w:ascii="Arial" w:hAnsi="Arial" w:cs="Arial"/>
                <w:sz w:val="22"/>
                <w:szCs w:val="22"/>
              </w:rPr>
            </w:pPr>
          </w:p>
        </w:tc>
        <w:tc>
          <w:tcPr>
            <w:tcW w:w="4383" w:type="dxa"/>
          </w:tcPr>
          <w:p w14:paraId="791A8620" w14:textId="77777777" w:rsidR="00C15FAD" w:rsidRPr="00920C0F" w:rsidRDefault="00C15FAD" w:rsidP="00F34F4D">
            <w:pPr>
              <w:tabs>
                <w:tab w:val="left" w:pos="0"/>
              </w:tabs>
              <w:spacing w:before="120" w:after="120"/>
              <w:jc w:val="both"/>
              <w:rPr>
                <w:rFonts w:ascii="Arial" w:hAnsi="Arial" w:cs="Arial"/>
                <w:sz w:val="18"/>
                <w:szCs w:val="18"/>
                <w:lang w:val="fr-FR"/>
              </w:rPr>
            </w:pPr>
            <w:r w:rsidRPr="00920C0F">
              <w:rPr>
                <w:rFonts w:ascii="Arial" w:hAnsi="Arial" w:cs="Arial"/>
                <w:b/>
                <w:bCs/>
                <w:i/>
                <w:iCs/>
                <w:color w:val="000000"/>
                <w:sz w:val="18"/>
                <w:szCs w:val="18"/>
                <w:lang w:val="fr-FR"/>
              </w:rPr>
              <w:t xml:space="preserve">Très bon : </w:t>
            </w:r>
            <w:r w:rsidRPr="00920C0F">
              <w:rPr>
                <w:rFonts w:ascii="Arial" w:hAnsi="Arial" w:cs="Arial"/>
                <w:color w:val="000000"/>
                <w:sz w:val="18"/>
                <w:szCs w:val="18"/>
                <w:lang w:val="fr-FR"/>
              </w:rPr>
              <w:t>Outre les exigences énumérées ci-dessus dans la catégorie “Bon”, d’importantes questions sont abordées de manière novatrice et efficace, ce qui indique que la société a compris les principaux enjeux de la mission et que les solutions novatrices lui sont familières. La proposition passe en revue les moyens d’améliorer les résultats et la qualité de la mission en s’appuyant sur des approches, des méthodes et des connaissances très pointues. Une description détaillée du plan de gestion de la qualité est fournie, en plus de sa table des matières (si exigée).</w:t>
            </w:r>
          </w:p>
        </w:tc>
        <w:tc>
          <w:tcPr>
            <w:tcW w:w="1572" w:type="dxa"/>
            <w:vAlign w:val="center"/>
          </w:tcPr>
          <w:p w14:paraId="0998618E" w14:textId="77777777" w:rsidR="00C15FAD" w:rsidRPr="00920C0F" w:rsidRDefault="00C15FAD" w:rsidP="00F34F4D">
            <w:pPr>
              <w:tabs>
                <w:tab w:val="left" w:pos="0"/>
              </w:tabs>
              <w:spacing w:before="120" w:after="120"/>
              <w:jc w:val="center"/>
              <w:rPr>
                <w:rFonts w:ascii="Arial" w:hAnsi="Arial" w:cs="Arial"/>
                <w:sz w:val="22"/>
                <w:szCs w:val="22"/>
              </w:rPr>
            </w:pPr>
            <w:r w:rsidRPr="00920C0F">
              <w:rPr>
                <w:rFonts w:ascii="Arial" w:hAnsi="Arial" w:cs="Arial"/>
                <w:sz w:val="22"/>
                <w:szCs w:val="22"/>
              </w:rPr>
              <w:t>10</w:t>
            </w:r>
          </w:p>
        </w:tc>
      </w:tr>
      <w:tr w:rsidR="00C15FAD" w:rsidRPr="00920C0F" w14:paraId="3BFA3EE3" w14:textId="77777777" w:rsidTr="0075176B">
        <w:tc>
          <w:tcPr>
            <w:tcW w:w="1781" w:type="dxa"/>
            <w:vMerge/>
          </w:tcPr>
          <w:p w14:paraId="688E939F" w14:textId="77777777" w:rsidR="00C15FAD" w:rsidRPr="00920C0F" w:rsidRDefault="00C15FAD" w:rsidP="00F34F4D">
            <w:pPr>
              <w:tabs>
                <w:tab w:val="left" w:pos="0"/>
              </w:tabs>
              <w:rPr>
                <w:rFonts w:ascii="Arial" w:hAnsi="Arial" w:cs="Arial"/>
                <w:sz w:val="22"/>
                <w:szCs w:val="22"/>
              </w:rPr>
            </w:pPr>
          </w:p>
        </w:tc>
        <w:tc>
          <w:tcPr>
            <w:tcW w:w="1614" w:type="dxa"/>
            <w:vMerge w:val="restart"/>
            <w:vAlign w:val="center"/>
          </w:tcPr>
          <w:p w14:paraId="40C224EF" w14:textId="77777777" w:rsidR="00C15FAD" w:rsidRPr="00920C0F" w:rsidRDefault="00C15FAD" w:rsidP="00F34F4D">
            <w:pPr>
              <w:tabs>
                <w:tab w:val="left" w:pos="0"/>
              </w:tabs>
              <w:rPr>
                <w:rFonts w:ascii="Arial" w:hAnsi="Arial" w:cs="Arial"/>
                <w:sz w:val="22"/>
                <w:szCs w:val="22"/>
                <w:lang w:val="fr-FR"/>
              </w:rPr>
            </w:pPr>
            <w:r w:rsidRPr="00920C0F">
              <w:rPr>
                <w:rFonts w:ascii="Arial" w:hAnsi="Arial" w:cs="Arial"/>
                <w:color w:val="000000"/>
                <w:sz w:val="20"/>
                <w:szCs w:val="20"/>
                <w:lang w:val="fr-FR"/>
              </w:rPr>
              <w:t>Plan</w:t>
            </w:r>
            <w:r w:rsidRPr="00920C0F">
              <w:rPr>
                <w:rFonts w:ascii="Arial" w:hAnsi="Arial" w:cs="Arial"/>
                <w:iCs/>
                <w:color w:val="000000"/>
                <w:sz w:val="20"/>
                <w:szCs w:val="20"/>
                <w:lang w:val="fr-FR"/>
              </w:rPr>
              <w:t xml:space="preserve"> de travail :</w:t>
            </w:r>
            <w:r w:rsidRPr="00920C0F">
              <w:rPr>
                <w:rFonts w:ascii="Arial" w:hAnsi="Arial" w:cs="Arial"/>
                <w:color w:val="000000"/>
                <w:sz w:val="20"/>
                <w:szCs w:val="20"/>
                <w:lang w:val="fr-FR"/>
              </w:rPr>
              <w:t xml:space="preserve"> (</w:t>
            </w:r>
            <w:r w:rsidRPr="00920C0F">
              <w:rPr>
                <w:rFonts w:ascii="Arial" w:hAnsi="Arial" w:cs="Arial"/>
                <w:b/>
                <w:color w:val="000000"/>
                <w:sz w:val="20"/>
                <w:szCs w:val="20"/>
                <w:lang w:val="fr-FR"/>
              </w:rPr>
              <w:t>Points à obtenir : 10</w:t>
            </w:r>
            <w:r w:rsidRPr="00920C0F">
              <w:rPr>
                <w:rFonts w:ascii="Arial" w:hAnsi="Arial" w:cs="Arial"/>
                <w:color w:val="000000"/>
                <w:sz w:val="20"/>
                <w:szCs w:val="20"/>
                <w:lang w:val="fr-FR"/>
              </w:rPr>
              <w:t>)</w:t>
            </w:r>
          </w:p>
        </w:tc>
        <w:tc>
          <w:tcPr>
            <w:tcW w:w="4383" w:type="dxa"/>
          </w:tcPr>
          <w:p w14:paraId="730FCD6C" w14:textId="77777777" w:rsidR="00C15FAD" w:rsidRPr="00920C0F" w:rsidRDefault="00C15FAD" w:rsidP="00F34F4D">
            <w:pPr>
              <w:tabs>
                <w:tab w:val="left" w:pos="0"/>
              </w:tabs>
              <w:spacing w:before="120" w:after="120"/>
              <w:jc w:val="both"/>
              <w:rPr>
                <w:rFonts w:ascii="Arial" w:hAnsi="Arial" w:cs="Arial"/>
                <w:sz w:val="18"/>
                <w:szCs w:val="18"/>
              </w:rPr>
            </w:pPr>
            <w:r w:rsidRPr="00920C0F">
              <w:rPr>
                <w:rFonts w:ascii="Arial" w:hAnsi="Arial" w:cs="Arial"/>
                <w:b/>
                <w:bCs/>
                <w:i/>
                <w:iCs/>
                <w:color w:val="000000"/>
                <w:sz w:val="18"/>
                <w:szCs w:val="18"/>
                <w:lang w:val="fr-FR"/>
              </w:rPr>
              <w:t xml:space="preserve">Médiocre : </w:t>
            </w:r>
            <w:r w:rsidRPr="00920C0F">
              <w:rPr>
                <w:rFonts w:ascii="Arial" w:hAnsi="Arial" w:cs="Arial"/>
                <w:color w:val="000000"/>
                <w:sz w:val="18"/>
                <w:szCs w:val="18"/>
                <w:lang w:val="fr-FR"/>
              </w:rPr>
              <w:t xml:space="preserve">Le calendrier des activités omet des tâches importantes ; la chronologie des activités et leur corrélation ne sont pas compatibles avec l’approche ou la méthode proposées. </w:t>
            </w:r>
            <w:proofErr w:type="spellStart"/>
            <w:r w:rsidRPr="00920C0F">
              <w:rPr>
                <w:rFonts w:ascii="Arial" w:hAnsi="Arial" w:cs="Arial"/>
                <w:color w:val="000000"/>
                <w:sz w:val="18"/>
                <w:szCs w:val="18"/>
              </w:rPr>
              <w:t>L’enchaînement</w:t>
            </w:r>
            <w:proofErr w:type="spellEnd"/>
            <w:r w:rsidRPr="00920C0F">
              <w:rPr>
                <w:rFonts w:ascii="Arial" w:hAnsi="Arial" w:cs="Arial"/>
                <w:color w:val="000000"/>
                <w:sz w:val="18"/>
                <w:szCs w:val="18"/>
              </w:rPr>
              <w:t xml:space="preserve"> des </w:t>
            </w:r>
            <w:proofErr w:type="spellStart"/>
            <w:r w:rsidRPr="00920C0F">
              <w:rPr>
                <w:rFonts w:ascii="Arial" w:hAnsi="Arial" w:cs="Arial"/>
                <w:color w:val="000000"/>
                <w:sz w:val="18"/>
                <w:szCs w:val="18"/>
              </w:rPr>
              <w:t>activités</w:t>
            </w:r>
            <w:proofErr w:type="spellEnd"/>
            <w:r w:rsidRPr="00920C0F">
              <w:rPr>
                <w:rFonts w:ascii="Arial" w:hAnsi="Arial" w:cs="Arial"/>
                <w:color w:val="000000"/>
                <w:sz w:val="18"/>
                <w:szCs w:val="18"/>
              </w:rPr>
              <w:t xml:space="preserve"> </w:t>
            </w:r>
            <w:proofErr w:type="spellStart"/>
            <w:r w:rsidRPr="00920C0F">
              <w:rPr>
                <w:rFonts w:ascii="Arial" w:hAnsi="Arial" w:cs="Arial"/>
                <w:color w:val="000000"/>
                <w:sz w:val="18"/>
                <w:szCs w:val="18"/>
              </w:rPr>
              <w:t>manque</w:t>
            </w:r>
            <w:proofErr w:type="spellEnd"/>
            <w:r w:rsidRPr="00920C0F">
              <w:rPr>
                <w:rFonts w:ascii="Arial" w:hAnsi="Arial" w:cs="Arial"/>
                <w:color w:val="000000"/>
                <w:sz w:val="18"/>
                <w:szCs w:val="18"/>
              </w:rPr>
              <w:t xml:space="preserve"> de </w:t>
            </w:r>
            <w:proofErr w:type="spellStart"/>
            <w:r w:rsidRPr="00920C0F">
              <w:rPr>
                <w:rFonts w:ascii="Arial" w:hAnsi="Arial" w:cs="Arial"/>
                <w:color w:val="000000"/>
                <w:sz w:val="18"/>
                <w:szCs w:val="18"/>
              </w:rPr>
              <w:t>clarté</w:t>
            </w:r>
            <w:proofErr w:type="spellEnd"/>
            <w:r w:rsidRPr="00920C0F">
              <w:rPr>
                <w:rFonts w:ascii="Arial" w:hAnsi="Arial" w:cs="Arial"/>
                <w:color w:val="000000"/>
                <w:sz w:val="18"/>
                <w:szCs w:val="18"/>
              </w:rPr>
              <w:t xml:space="preserve"> et de </w:t>
            </w:r>
            <w:proofErr w:type="spellStart"/>
            <w:r w:rsidRPr="00920C0F">
              <w:rPr>
                <w:rFonts w:ascii="Arial" w:hAnsi="Arial" w:cs="Arial"/>
                <w:color w:val="000000"/>
                <w:sz w:val="18"/>
                <w:szCs w:val="18"/>
              </w:rPr>
              <w:t>logique</w:t>
            </w:r>
            <w:proofErr w:type="spellEnd"/>
            <w:r w:rsidRPr="00920C0F">
              <w:rPr>
                <w:rFonts w:ascii="Arial" w:hAnsi="Arial" w:cs="Arial"/>
                <w:color w:val="000000"/>
                <w:sz w:val="18"/>
                <w:szCs w:val="18"/>
              </w:rPr>
              <w:t>.</w:t>
            </w:r>
          </w:p>
        </w:tc>
        <w:tc>
          <w:tcPr>
            <w:tcW w:w="1572" w:type="dxa"/>
            <w:vAlign w:val="center"/>
          </w:tcPr>
          <w:p w14:paraId="404897F4" w14:textId="77777777" w:rsidR="00C15FAD" w:rsidRPr="00920C0F" w:rsidRDefault="00C15FAD" w:rsidP="00F34F4D">
            <w:pPr>
              <w:tabs>
                <w:tab w:val="left" w:pos="0"/>
              </w:tabs>
              <w:spacing w:before="120" w:after="120"/>
              <w:jc w:val="center"/>
              <w:rPr>
                <w:rFonts w:ascii="Arial" w:hAnsi="Arial" w:cs="Arial"/>
                <w:sz w:val="22"/>
                <w:szCs w:val="22"/>
              </w:rPr>
            </w:pPr>
            <w:r w:rsidRPr="00920C0F">
              <w:rPr>
                <w:rFonts w:ascii="Arial" w:hAnsi="Arial" w:cs="Arial"/>
                <w:sz w:val="22"/>
                <w:szCs w:val="22"/>
              </w:rPr>
              <w:t>[4, 7[</w:t>
            </w:r>
          </w:p>
        </w:tc>
      </w:tr>
      <w:tr w:rsidR="00C15FAD" w:rsidRPr="00920C0F" w14:paraId="40879C2F" w14:textId="77777777" w:rsidTr="0075176B">
        <w:tc>
          <w:tcPr>
            <w:tcW w:w="1781" w:type="dxa"/>
            <w:vMerge/>
          </w:tcPr>
          <w:p w14:paraId="0A4B5CBD" w14:textId="77777777" w:rsidR="00C15FAD" w:rsidRPr="00920C0F" w:rsidRDefault="00C15FAD" w:rsidP="00F34F4D">
            <w:pPr>
              <w:tabs>
                <w:tab w:val="left" w:pos="0"/>
              </w:tabs>
              <w:rPr>
                <w:rFonts w:ascii="Arial" w:hAnsi="Arial" w:cs="Arial"/>
                <w:sz w:val="22"/>
                <w:szCs w:val="22"/>
              </w:rPr>
            </w:pPr>
          </w:p>
        </w:tc>
        <w:tc>
          <w:tcPr>
            <w:tcW w:w="1614" w:type="dxa"/>
            <w:vMerge/>
            <w:vAlign w:val="center"/>
          </w:tcPr>
          <w:p w14:paraId="08318313" w14:textId="77777777" w:rsidR="00C15FAD" w:rsidRPr="00920C0F" w:rsidRDefault="00C15FAD" w:rsidP="00F34F4D">
            <w:pPr>
              <w:tabs>
                <w:tab w:val="left" w:pos="0"/>
              </w:tabs>
              <w:rPr>
                <w:rFonts w:ascii="Arial" w:hAnsi="Arial" w:cs="Arial"/>
                <w:sz w:val="22"/>
                <w:szCs w:val="22"/>
              </w:rPr>
            </w:pPr>
          </w:p>
        </w:tc>
        <w:tc>
          <w:tcPr>
            <w:tcW w:w="4383" w:type="dxa"/>
          </w:tcPr>
          <w:p w14:paraId="6E7E1D28" w14:textId="77777777" w:rsidR="00C15FAD" w:rsidRPr="00920C0F" w:rsidRDefault="00C15FAD" w:rsidP="00F34F4D">
            <w:pPr>
              <w:tabs>
                <w:tab w:val="left" w:pos="0"/>
              </w:tabs>
              <w:spacing w:before="120" w:after="120"/>
              <w:jc w:val="both"/>
              <w:rPr>
                <w:rFonts w:ascii="Arial" w:hAnsi="Arial" w:cs="Arial"/>
                <w:sz w:val="18"/>
                <w:szCs w:val="18"/>
                <w:lang w:val="fr-FR"/>
              </w:rPr>
            </w:pPr>
            <w:r w:rsidRPr="00920C0F">
              <w:rPr>
                <w:rFonts w:ascii="Arial" w:hAnsi="Arial" w:cs="Arial"/>
                <w:b/>
                <w:bCs/>
                <w:i/>
                <w:iCs/>
                <w:color w:val="000000"/>
                <w:sz w:val="18"/>
                <w:szCs w:val="18"/>
                <w:lang w:val="fr-FR"/>
              </w:rPr>
              <w:t xml:space="preserve">Satisfaisant : </w:t>
            </w:r>
            <w:r w:rsidRPr="00920C0F">
              <w:rPr>
                <w:rFonts w:ascii="Arial" w:hAnsi="Arial" w:cs="Arial"/>
                <w:color w:val="000000"/>
                <w:sz w:val="18"/>
                <w:szCs w:val="18"/>
                <w:lang w:val="fr-FR"/>
              </w:rPr>
              <w:t>Toutes les activités essentielles figurent dans le calendrier des activités, mais ne sont pas détaillées. Le plan de travail laisse apparaître des incohérences mineures entre la chronologie, les résultats de la mission et l’approche proposée.</w:t>
            </w:r>
          </w:p>
        </w:tc>
        <w:tc>
          <w:tcPr>
            <w:tcW w:w="1572" w:type="dxa"/>
            <w:vAlign w:val="center"/>
          </w:tcPr>
          <w:p w14:paraId="77317CA4" w14:textId="77777777" w:rsidR="00C15FAD" w:rsidRPr="00920C0F" w:rsidRDefault="00C15FAD" w:rsidP="00F34F4D">
            <w:pPr>
              <w:tabs>
                <w:tab w:val="left" w:pos="0"/>
              </w:tabs>
              <w:spacing w:before="120" w:after="120"/>
              <w:jc w:val="center"/>
              <w:rPr>
                <w:rFonts w:ascii="Arial" w:hAnsi="Arial" w:cs="Arial"/>
                <w:sz w:val="22"/>
                <w:szCs w:val="22"/>
              </w:rPr>
            </w:pPr>
            <w:r w:rsidRPr="00920C0F">
              <w:rPr>
                <w:rFonts w:ascii="Arial" w:hAnsi="Arial" w:cs="Arial"/>
                <w:sz w:val="22"/>
                <w:szCs w:val="22"/>
              </w:rPr>
              <w:t>[7, 9[</w:t>
            </w:r>
          </w:p>
        </w:tc>
      </w:tr>
      <w:tr w:rsidR="00C15FAD" w:rsidRPr="00920C0F" w14:paraId="09A60D06" w14:textId="77777777" w:rsidTr="0075176B">
        <w:tc>
          <w:tcPr>
            <w:tcW w:w="1781" w:type="dxa"/>
            <w:vMerge/>
          </w:tcPr>
          <w:p w14:paraId="2D7F939D" w14:textId="77777777" w:rsidR="00C15FAD" w:rsidRPr="00920C0F" w:rsidRDefault="00C15FAD" w:rsidP="00F34F4D">
            <w:pPr>
              <w:tabs>
                <w:tab w:val="left" w:pos="0"/>
              </w:tabs>
              <w:rPr>
                <w:rFonts w:ascii="Arial" w:hAnsi="Arial" w:cs="Arial"/>
                <w:sz w:val="22"/>
                <w:szCs w:val="22"/>
              </w:rPr>
            </w:pPr>
          </w:p>
        </w:tc>
        <w:tc>
          <w:tcPr>
            <w:tcW w:w="1614" w:type="dxa"/>
            <w:vMerge/>
            <w:vAlign w:val="center"/>
          </w:tcPr>
          <w:p w14:paraId="124EAE07" w14:textId="77777777" w:rsidR="00C15FAD" w:rsidRPr="00920C0F" w:rsidRDefault="00C15FAD" w:rsidP="00F34F4D">
            <w:pPr>
              <w:tabs>
                <w:tab w:val="left" w:pos="0"/>
              </w:tabs>
              <w:rPr>
                <w:rFonts w:ascii="Arial" w:hAnsi="Arial" w:cs="Arial"/>
                <w:sz w:val="22"/>
                <w:szCs w:val="22"/>
              </w:rPr>
            </w:pPr>
          </w:p>
        </w:tc>
        <w:tc>
          <w:tcPr>
            <w:tcW w:w="4383" w:type="dxa"/>
          </w:tcPr>
          <w:p w14:paraId="6F76FAA9" w14:textId="77777777" w:rsidR="00C15FAD" w:rsidRPr="00920C0F" w:rsidRDefault="00C15FAD" w:rsidP="00F34F4D">
            <w:pPr>
              <w:tabs>
                <w:tab w:val="left" w:pos="0"/>
              </w:tabs>
              <w:spacing w:before="120" w:after="120"/>
              <w:jc w:val="both"/>
              <w:rPr>
                <w:rFonts w:ascii="Arial" w:hAnsi="Arial" w:cs="Arial"/>
                <w:sz w:val="18"/>
                <w:szCs w:val="18"/>
                <w:lang w:val="fr-FR"/>
              </w:rPr>
            </w:pPr>
            <w:r w:rsidRPr="00920C0F">
              <w:rPr>
                <w:rFonts w:ascii="Arial" w:hAnsi="Arial" w:cs="Arial"/>
                <w:b/>
                <w:bCs/>
                <w:i/>
                <w:iCs/>
                <w:color w:val="000000"/>
                <w:sz w:val="18"/>
                <w:szCs w:val="18"/>
                <w:lang w:val="fr-FR"/>
              </w:rPr>
              <w:t xml:space="preserve">Bon : </w:t>
            </w:r>
            <w:r w:rsidRPr="00920C0F">
              <w:rPr>
                <w:rFonts w:ascii="Arial" w:hAnsi="Arial" w:cs="Arial"/>
                <w:color w:val="000000"/>
                <w:sz w:val="18"/>
                <w:szCs w:val="18"/>
                <w:lang w:val="fr-FR"/>
              </w:rPr>
              <w:t>Le plan de travail correspond bien au mandat ; toutes les activités importantes figurent dans le calendrier des activités et leur chronologie est appropriée et cohérente avec les résultats de la mission. En outre, l’interaction entre les diverses activités est réaliste et conforme à l’approche proposée. Les précisions fournies sont suffisantes pour faciliter la compréhension du plan de travail proposé.</w:t>
            </w:r>
          </w:p>
        </w:tc>
        <w:tc>
          <w:tcPr>
            <w:tcW w:w="1572" w:type="dxa"/>
            <w:vAlign w:val="center"/>
          </w:tcPr>
          <w:p w14:paraId="427B2778" w14:textId="77777777" w:rsidR="00C15FAD" w:rsidRPr="00920C0F" w:rsidRDefault="00C15FAD" w:rsidP="00F34F4D">
            <w:pPr>
              <w:tabs>
                <w:tab w:val="left" w:pos="0"/>
              </w:tabs>
              <w:spacing w:before="120" w:after="120"/>
              <w:jc w:val="center"/>
              <w:rPr>
                <w:rFonts w:ascii="Arial" w:hAnsi="Arial" w:cs="Arial"/>
                <w:sz w:val="22"/>
                <w:szCs w:val="22"/>
              </w:rPr>
            </w:pPr>
            <w:r w:rsidRPr="00920C0F">
              <w:rPr>
                <w:rFonts w:ascii="Arial" w:hAnsi="Arial" w:cs="Arial"/>
                <w:sz w:val="22"/>
                <w:szCs w:val="22"/>
              </w:rPr>
              <w:t>[9, 10[</w:t>
            </w:r>
          </w:p>
        </w:tc>
      </w:tr>
      <w:tr w:rsidR="00C15FAD" w:rsidRPr="00920C0F" w14:paraId="31E9C820" w14:textId="77777777" w:rsidTr="0075176B">
        <w:tc>
          <w:tcPr>
            <w:tcW w:w="1781" w:type="dxa"/>
            <w:vMerge/>
          </w:tcPr>
          <w:p w14:paraId="424E5E45" w14:textId="77777777" w:rsidR="00C15FAD" w:rsidRPr="00920C0F" w:rsidRDefault="00C15FAD" w:rsidP="00F34F4D">
            <w:pPr>
              <w:tabs>
                <w:tab w:val="left" w:pos="0"/>
              </w:tabs>
              <w:rPr>
                <w:rFonts w:ascii="Arial" w:hAnsi="Arial" w:cs="Arial"/>
                <w:sz w:val="22"/>
                <w:szCs w:val="22"/>
              </w:rPr>
            </w:pPr>
          </w:p>
        </w:tc>
        <w:tc>
          <w:tcPr>
            <w:tcW w:w="1614" w:type="dxa"/>
            <w:vMerge/>
            <w:vAlign w:val="center"/>
          </w:tcPr>
          <w:p w14:paraId="538354A8" w14:textId="77777777" w:rsidR="00C15FAD" w:rsidRPr="00920C0F" w:rsidRDefault="00C15FAD" w:rsidP="00F34F4D">
            <w:pPr>
              <w:tabs>
                <w:tab w:val="left" w:pos="0"/>
              </w:tabs>
              <w:rPr>
                <w:rFonts w:ascii="Arial" w:hAnsi="Arial" w:cs="Arial"/>
                <w:sz w:val="22"/>
                <w:szCs w:val="22"/>
              </w:rPr>
            </w:pPr>
          </w:p>
        </w:tc>
        <w:tc>
          <w:tcPr>
            <w:tcW w:w="4383" w:type="dxa"/>
          </w:tcPr>
          <w:p w14:paraId="705397D5" w14:textId="77777777" w:rsidR="00C15FAD" w:rsidRPr="00920C0F" w:rsidRDefault="00C15FAD" w:rsidP="00F34F4D">
            <w:pPr>
              <w:tabs>
                <w:tab w:val="left" w:pos="0"/>
              </w:tabs>
              <w:spacing w:before="120" w:after="120"/>
              <w:jc w:val="both"/>
              <w:rPr>
                <w:rFonts w:ascii="Arial" w:hAnsi="Arial" w:cs="Arial"/>
                <w:sz w:val="18"/>
                <w:szCs w:val="18"/>
                <w:lang w:val="fr-FR"/>
              </w:rPr>
            </w:pPr>
            <w:r w:rsidRPr="00920C0F">
              <w:rPr>
                <w:rFonts w:ascii="Arial" w:hAnsi="Arial" w:cs="Arial"/>
                <w:b/>
                <w:bCs/>
                <w:i/>
                <w:iCs/>
                <w:color w:val="000000"/>
                <w:sz w:val="18"/>
                <w:szCs w:val="18"/>
                <w:lang w:val="fr-FR"/>
              </w:rPr>
              <w:t xml:space="preserve">Très bon : </w:t>
            </w:r>
            <w:r w:rsidRPr="00920C0F">
              <w:rPr>
                <w:rFonts w:ascii="Arial" w:hAnsi="Arial" w:cs="Arial"/>
                <w:color w:val="000000"/>
                <w:sz w:val="18"/>
                <w:szCs w:val="18"/>
                <w:lang w:val="fr-FR"/>
              </w:rPr>
              <w:t xml:space="preserve">Outre les exigences énumérées ci-dessus dans la catégorie “Bon”, les points de décision ainsi que l’enchaînement et la chronologie des activités sont très bien définis, ce qui indique que la société entend optimiser ses ressources. Un chapitre spécifique de la proposition explique le plan de travail au regard de l’approche envisagée. Le plan de travail </w:t>
            </w:r>
            <w:proofErr w:type="spellStart"/>
            <w:r w:rsidRPr="00920C0F">
              <w:rPr>
                <w:rFonts w:ascii="Arial" w:hAnsi="Arial" w:cs="Arial"/>
                <w:color w:val="000000"/>
                <w:sz w:val="18"/>
                <w:szCs w:val="18"/>
                <w:lang w:val="fr-FR"/>
              </w:rPr>
              <w:t>a</w:t>
            </w:r>
            <w:proofErr w:type="spellEnd"/>
            <w:r w:rsidRPr="00920C0F">
              <w:rPr>
                <w:rFonts w:ascii="Arial" w:hAnsi="Arial" w:cs="Arial"/>
                <w:color w:val="000000"/>
                <w:sz w:val="18"/>
                <w:szCs w:val="18"/>
                <w:lang w:val="fr-FR"/>
              </w:rPr>
              <w:t xml:space="preserve"> la souplesse voulue pour faire face aux imprévus.</w:t>
            </w:r>
          </w:p>
        </w:tc>
        <w:tc>
          <w:tcPr>
            <w:tcW w:w="1572" w:type="dxa"/>
            <w:vAlign w:val="center"/>
          </w:tcPr>
          <w:p w14:paraId="51F4A84F" w14:textId="77777777" w:rsidR="00C15FAD" w:rsidRPr="00920C0F" w:rsidRDefault="00C15FAD" w:rsidP="00F34F4D">
            <w:pPr>
              <w:tabs>
                <w:tab w:val="left" w:pos="0"/>
              </w:tabs>
              <w:spacing w:before="120" w:after="120"/>
              <w:jc w:val="center"/>
              <w:rPr>
                <w:rFonts w:ascii="Arial" w:hAnsi="Arial" w:cs="Arial"/>
                <w:sz w:val="20"/>
                <w:szCs w:val="20"/>
              </w:rPr>
            </w:pPr>
            <w:r w:rsidRPr="00920C0F">
              <w:rPr>
                <w:rFonts w:ascii="Arial" w:hAnsi="Arial" w:cs="Arial"/>
                <w:sz w:val="20"/>
                <w:szCs w:val="20"/>
              </w:rPr>
              <w:t>10</w:t>
            </w:r>
          </w:p>
        </w:tc>
      </w:tr>
      <w:tr w:rsidR="00C15FAD" w:rsidRPr="00920C0F" w14:paraId="0988484F" w14:textId="77777777" w:rsidTr="0075176B">
        <w:tc>
          <w:tcPr>
            <w:tcW w:w="7778" w:type="dxa"/>
            <w:gridSpan w:val="3"/>
          </w:tcPr>
          <w:p w14:paraId="29043D96" w14:textId="7A38CC32" w:rsidR="00C15FAD" w:rsidRPr="00920C0F" w:rsidRDefault="00C15FAD" w:rsidP="00F34F4D">
            <w:pPr>
              <w:tabs>
                <w:tab w:val="left" w:pos="0"/>
              </w:tabs>
              <w:spacing w:before="120" w:after="120"/>
              <w:jc w:val="right"/>
              <w:rPr>
                <w:rFonts w:ascii="Arial" w:hAnsi="Arial" w:cs="Arial"/>
                <w:sz w:val="22"/>
                <w:szCs w:val="22"/>
                <w:lang w:val="fr-FR"/>
              </w:rPr>
            </w:pPr>
            <w:r w:rsidRPr="00920C0F">
              <w:rPr>
                <w:rFonts w:ascii="Arial" w:hAnsi="Arial" w:cs="Arial"/>
                <w:b/>
                <w:bCs/>
                <w:i/>
                <w:color w:val="000000" w:themeColor="text1"/>
                <w:sz w:val="22"/>
                <w:szCs w:val="22"/>
                <w:lang w:val="fr-FR"/>
              </w:rPr>
              <w:t xml:space="preserve">Total des points pour le critère </w:t>
            </w:r>
          </w:p>
        </w:tc>
        <w:tc>
          <w:tcPr>
            <w:tcW w:w="1572" w:type="dxa"/>
          </w:tcPr>
          <w:p w14:paraId="22BB6116" w14:textId="76A2B493" w:rsidR="00C15FAD" w:rsidRPr="00920C0F" w:rsidRDefault="00F34F4D" w:rsidP="00F34F4D">
            <w:pPr>
              <w:tabs>
                <w:tab w:val="left" w:pos="0"/>
              </w:tabs>
              <w:spacing w:before="120" w:after="120"/>
              <w:rPr>
                <w:rFonts w:ascii="Arial" w:hAnsi="Arial" w:cs="Arial"/>
                <w:sz w:val="22"/>
                <w:szCs w:val="22"/>
              </w:rPr>
            </w:pPr>
            <w:r w:rsidRPr="00920C0F">
              <w:rPr>
                <w:rFonts w:ascii="Arial" w:hAnsi="Arial" w:cs="Arial"/>
                <w:b/>
                <w:bCs/>
                <w:i/>
                <w:iCs/>
                <w:color w:val="000000" w:themeColor="text1"/>
                <w:sz w:val="22"/>
                <w:szCs w:val="22"/>
              </w:rPr>
              <w:t>2</w:t>
            </w:r>
            <w:r w:rsidR="00C15FAD" w:rsidRPr="00920C0F">
              <w:rPr>
                <w:rFonts w:ascii="Arial" w:hAnsi="Arial" w:cs="Arial"/>
                <w:b/>
                <w:bCs/>
                <w:i/>
                <w:iCs/>
                <w:color w:val="000000" w:themeColor="text1"/>
                <w:sz w:val="22"/>
                <w:szCs w:val="22"/>
              </w:rPr>
              <w:t>0 points</w:t>
            </w:r>
          </w:p>
        </w:tc>
      </w:tr>
    </w:tbl>
    <w:p w14:paraId="169D4559" w14:textId="10E3043F" w:rsidR="00C15FAD" w:rsidRPr="00920C0F" w:rsidRDefault="00C15FAD" w:rsidP="00FB3C2D">
      <w:pPr>
        <w:spacing w:line="276" w:lineRule="auto"/>
        <w:jc w:val="both"/>
        <w:rPr>
          <w:rFonts w:ascii="Arial" w:hAnsi="Arial" w:cs="Arial"/>
          <w:b/>
          <w:bCs/>
          <w:color w:val="000000"/>
          <w:sz w:val="22"/>
          <w:szCs w:val="22"/>
          <w:highlight w:val="yellow"/>
          <w:lang w:val="fr-FR"/>
        </w:rPr>
      </w:pPr>
    </w:p>
    <w:p w14:paraId="70269CEE" w14:textId="7C58151D" w:rsidR="00C15FAD" w:rsidRDefault="00C15FAD" w:rsidP="00FA6749">
      <w:pPr>
        <w:jc w:val="both"/>
        <w:rPr>
          <w:rFonts w:ascii="Arial" w:hAnsi="Arial" w:cs="Arial"/>
          <w:sz w:val="22"/>
          <w:szCs w:val="22"/>
          <w:lang w:val="fr-FR"/>
        </w:rPr>
      </w:pPr>
      <w:r w:rsidRPr="00920C0F">
        <w:rPr>
          <w:rFonts w:ascii="Arial" w:hAnsi="Arial" w:cs="Arial"/>
          <w:sz w:val="22"/>
          <w:szCs w:val="22"/>
          <w:lang w:val="fr-FR"/>
        </w:rPr>
        <w:t xml:space="preserve">NB : Pour être acceptée, la proposition technique du consultant retenu doit obtenir au moins 70% de la note </w:t>
      </w:r>
      <w:r w:rsidR="00FA6749" w:rsidRPr="00920C0F">
        <w:rPr>
          <w:rFonts w:ascii="Arial" w:hAnsi="Arial" w:cs="Arial"/>
          <w:sz w:val="22"/>
          <w:szCs w:val="22"/>
          <w:lang w:val="fr-FR"/>
        </w:rPr>
        <w:t>de</w:t>
      </w:r>
      <w:r w:rsidRPr="00920C0F">
        <w:rPr>
          <w:rFonts w:ascii="Arial" w:hAnsi="Arial" w:cs="Arial"/>
          <w:sz w:val="22"/>
          <w:szCs w:val="22"/>
          <w:lang w:val="fr-FR"/>
        </w:rPr>
        <w:t xml:space="preserve"> l’évaluation </w:t>
      </w:r>
      <w:r w:rsidR="0076566D" w:rsidRPr="00920C0F">
        <w:rPr>
          <w:rFonts w:ascii="Arial" w:hAnsi="Arial" w:cs="Arial"/>
          <w:sz w:val="22"/>
          <w:szCs w:val="22"/>
          <w:lang w:val="fr-FR"/>
        </w:rPr>
        <w:t xml:space="preserve">technique, </w:t>
      </w:r>
      <w:r w:rsidRPr="00920C0F">
        <w:rPr>
          <w:rFonts w:ascii="Arial" w:hAnsi="Arial" w:cs="Arial"/>
          <w:sz w:val="22"/>
          <w:szCs w:val="22"/>
          <w:lang w:val="fr-FR"/>
        </w:rPr>
        <w:t xml:space="preserve">soit </w:t>
      </w:r>
      <w:r w:rsidR="0075176B" w:rsidRPr="00920C0F">
        <w:rPr>
          <w:rFonts w:ascii="Arial" w:hAnsi="Arial" w:cs="Arial"/>
          <w:sz w:val="22"/>
          <w:szCs w:val="22"/>
          <w:lang w:val="fr-FR"/>
        </w:rPr>
        <w:t>14</w:t>
      </w:r>
      <w:r w:rsidRPr="00920C0F">
        <w:rPr>
          <w:rFonts w:ascii="Arial" w:hAnsi="Arial" w:cs="Arial"/>
          <w:sz w:val="22"/>
          <w:szCs w:val="22"/>
          <w:lang w:val="fr-FR"/>
        </w:rPr>
        <w:t>/</w:t>
      </w:r>
      <w:r w:rsidR="0075176B" w:rsidRPr="00920C0F">
        <w:rPr>
          <w:rFonts w:ascii="Arial" w:hAnsi="Arial" w:cs="Arial"/>
          <w:sz w:val="22"/>
          <w:szCs w:val="22"/>
          <w:lang w:val="fr-FR"/>
        </w:rPr>
        <w:t>2</w:t>
      </w:r>
      <w:r w:rsidR="0030346D" w:rsidRPr="00920C0F">
        <w:rPr>
          <w:rFonts w:ascii="Arial" w:hAnsi="Arial" w:cs="Arial"/>
          <w:sz w:val="22"/>
          <w:szCs w:val="22"/>
          <w:lang w:val="fr-FR"/>
        </w:rPr>
        <w:t xml:space="preserve">0, laquelle acceptation ouvrira la porte </w:t>
      </w:r>
      <w:r w:rsidR="00FA6749" w:rsidRPr="00920C0F">
        <w:rPr>
          <w:rFonts w:ascii="Arial" w:hAnsi="Arial" w:cs="Arial"/>
          <w:sz w:val="22"/>
          <w:szCs w:val="22"/>
          <w:lang w:val="fr-FR"/>
        </w:rPr>
        <w:t>à l’</w:t>
      </w:r>
      <w:r w:rsidR="00F712A8">
        <w:rPr>
          <w:rFonts w:ascii="Arial" w:hAnsi="Arial" w:cs="Arial"/>
          <w:sz w:val="22"/>
          <w:szCs w:val="22"/>
          <w:lang w:val="fr-FR"/>
        </w:rPr>
        <w:t>ouverture et l’analyse</w:t>
      </w:r>
      <w:r w:rsidR="00FA6749" w:rsidRPr="00920C0F">
        <w:rPr>
          <w:rFonts w:ascii="Arial" w:hAnsi="Arial" w:cs="Arial"/>
          <w:sz w:val="22"/>
          <w:szCs w:val="22"/>
          <w:lang w:val="fr-FR"/>
        </w:rPr>
        <w:t xml:space="preserve"> de </w:t>
      </w:r>
      <w:r w:rsidR="008E4732">
        <w:rPr>
          <w:rFonts w:ascii="Arial" w:hAnsi="Arial" w:cs="Arial"/>
          <w:sz w:val="22"/>
          <w:szCs w:val="22"/>
          <w:lang w:val="fr-FR"/>
        </w:rPr>
        <w:t>la proposition</w:t>
      </w:r>
      <w:r w:rsidR="008E4732" w:rsidRPr="00920C0F">
        <w:rPr>
          <w:rFonts w:ascii="Arial" w:hAnsi="Arial" w:cs="Arial"/>
          <w:sz w:val="22"/>
          <w:szCs w:val="22"/>
          <w:lang w:val="fr-FR"/>
        </w:rPr>
        <w:t xml:space="preserve"> </w:t>
      </w:r>
      <w:r w:rsidR="00FA6749" w:rsidRPr="00920C0F">
        <w:rPr>
          <w:rFonts w:ascii="Arial" w:hAnsi="Arial" w:cs="Arial"/>
          <w:sz w:val="22"/>
          <w:szCs w:val="22"/>
          <w:lang w:val="fr-FR"/>
        </w:rPr>
        <w:t>financière</w:t>
      </w:r>
      <w:r w:rsidR="00E471B2">
        <w:rPr>
          <w:rFonts w:ascii="Arial" w:hAnsi="Arial" w:cs="Arial"/>
          <w:sz w:val="22"/>
          <w:szCs w:val="22"/>
          <w:lang w:val="fr-FR"/>
        </w:rPr>
        <w:t xml:space="preserve"> du candidat</w:t>
      </w:r>
      <w:r w:rsidR="00FA6749" w:rsidRPr="00920C0F">
        <w:rPr>
          <w:rFonts w:ascii="Arial" w:hAnsi="Arial" w:cs="Arial"/>
          <w:sz w:val="22"/>
          <w:szCs w:val="22"/>
          <w:lang w:val="fr-FR"/>
        </w:rPr>
        <w:t>.</w:t>
      </w:r>
    </w:p>
    <w:p w14:paraId="187BAF76" w14:textId="7EF221F7" w:rsidR="00C15FAD" w:rsidRPr="00920C0F" w:rsidRDefault="00C15FAD" w:rsidP="00C15FAD">
      <w:pPr>
        <w:rPr>
          <w:rFonts w:ascii="Arial" w:hAnsi="Arial" w:cs="Arial"/>
          <w:sz w:val="22"/>
          <w:szCs w:val="22"/>
          <w:highlight w:val="yellow"/>
          <w:lang w:val="fr-FR"/>
        </w:rPr>
      </w:pPr>
    </w:p>
    <w:p w14:paraId="2A0DF28C" w14:textId="5E6447A0" w:rsidR="00A95E27" w:rsidRPr="00920C0F" w:rsidRDefault="00A95E27" w:rsidP="00C15FAD">
      <w:pPr>
        <w:rPr>
          <w:rFonts w:ascii="Arial" w:hAnsi="Arial" w:cs="Arial"/>
          <w:sz w:val="22"/>
          <w:szCs w:val="22"/>
          <w:highlight w:val="yellow"/>
          <w:lang w:val="fr-FR"/>
        </w:rPr>
      </w:pPr>
    </w:p>
    <w:p w14:paraId="5825490C" w14:textId="77777777" w:rsidR="00752E60" w:rsidRPr="00920C0F" w:rsidRDefault="00752E60" w:rsidP="005C21A1">
      <w:pPr>
        <w:spacing w:line="276" w:lineRule="auto"/>
        <w:jc w:val="center"/>
        <w:rPr>
          <w:rFonts w:ascii="Arial" w:hAnsi="Arial" w:cs="Arial"/>
          <w:bCs/>
          <w:color w:val="000000"/>
          <w:sz w:val="22"/>
          <w:szCs w:val="22"/>
          <w:lang w:val="fr-FR"/>
        </w:rPr>
        <w:sectPr w:rsidR="00752E60" w:rsidRPr="00920C0F" w:rsidSect="00FB3C2D">
          <w:pgSz w:w="12240" w:h="15840" w:code="1"/>
          <w:pgMar w:top="720" w:right="1440" w:bottom="720" w:left="1440" w:header="720" w:footer="720" w:gutter="0"/>
          <w:cols w:space="720"/>
          <w:titlePg/>
          <w:docGrid w:linePitch="360"/>
        </w:sectPr>
      </w:pPr>
    </w:p>
    <w:p w14:paraId="21ED06E7" w14:textId="77777777" w:rsidR="00616E55" w:rsidRPr="00920C0F" w:rsidRDefault="00616E55" w:rsidP="00B7472B">
      <w:pPr>
        <w:pStyle w:val="Titre7"/>
        <w:spacing w:line="276" w:lineRule="auto"/>
        <w:jc w:val="center"/>
        <w:rPr>
          <w:rFonts w:ascii="Arial" w:hAnsi="Arial" w:cs="Arial"/>
          <w:b/>
          <w:i w:val="0"/>
          <w:color w:val="auto"/>
          <w:lang w:val="fr-FR"/>
        </w:rPr>
      </w:pPr>
      <w:r w:rsidRPr="00920C0F">
        <w:rPr>
          <w:rFonts w:ascii="Arial" w:hAnsi="Arial" w:cs="Arial"/>
          <w:b/>
          <w:i w:val="0"/>
          <w:color w:val="auto"/>
          <w:lang w:val="fr-FR"/>
        </w:rPr>
        <w:lastRenderedPageBreak/>
        <w:t>Section III</w:t>
      </w:r>
    </w:p>
    <w:p w14:paraId="1D2E82EB" w14:textId="77777777" w:rsidR="009970F2" w:rsidRPr="00920C0F" w:rsidRDefault="00616E55" w:rsidP="00B7472B">
      <w:pPr>
        <w:pStyle w:val="Corpsdetexte2"/>
        <w:spacing w:line="276" w:lineRule="auto"/>
        <w:jc w:val="center"/>
        <w:rPr>
          <w:rFonts w:ascii="Arial" w:hAnsi="Arial" w:cs="Arial"/>
          <w:b/>
          <w:sz w:val="24"/>
          <w:lang w:val="fr-FR"/>
        </w:rPr>
      </w:pPr>
      <w:r w:rsidRPr="00920C0F">
        <w:rPr>
          <w:rFonts w:ascii="Arial" w:hAnsi="Arial" w:cs="Arial"/>
          <w:b/>
          <w:sz w:val="24"/>
          <w:lang w:val="fr-FR"/>
        </w:rPr>
        <w:t>MODÈLE DE CV</w:t>
      </w:r>
    </w:p>
    <w:p w14:paraId="1C613FAC" w14:textId="77777777" w:rsidR="00E40354" w:rsidRPr="00920C0F" w:rsidRDefault="00E40354" w:rsidP="00B7472B">
      <w:pPr>
        <w:pStyle w:val="Corpsdetexte2"/>
        <w:spacing w:line="276" w:lineRule="auto"/>
        <w:jc w:val="center"/>
        <w:rPr>
          <w:rFonts w:ascii="Arial" w:hAnsi="Arial" w:cs="Arial"/>
          <w:b/>
          <w:sz w:val="28"/>
          <w:szCs w:val="28"/>
          <w:lang w:val="fr-FR"/>
        </w:rPr>
      </w:pPr>
    </w:p>
    <w:p w14:paraId="59D47C34" w14:textId="77777777" w:rsidR="00E40354" w:rsidRPr="00920C0F" w:rsidRDefault="00E40354" w:rsidP="00E40354">
      <w:pPr>
        <w:pStyle w:val="Corpsdetexte2"/>
        <w:spacing w:line="276" w:lineRule="auto"/>
        <w:rPr>
          <w:rFonts w:ascii="Arial" w:hAnsi="Arial" w:cs="Arial"/>
          <w:b/>
          <w:sz w:val="28"/>
          <w:szCs w:val="28"/>
          <w:lang w:val="fr-FR"/>
        </w:rPr>
        <w:sectPr w:rsidR="00E40354" w:rsidRPr="00920C0F" w:rsidSect="005B7ACF">
          <w:pgSz w:w="12240" w:h="15840" w:code="1"/>
          <w:pgMar w:top="720" w:right="1440" w:bottom="720" w:left="1440" w:header="720" w:footer="720" w:gutter="0"/>
          <w:cols w:space="720"/>
          <w:vAlign w:val="center"/>
          <w:titlePg/>
          <w:docGrid w:linePitch="360"/>
        </w:sectPr>
      </w:pPr>
    </w:p>
    <w:p w14:paraId="47ADC51C" w14:textId="77777777" w:rsidR="00616E55" w:rsidRPr="00920C0F" w:rsidRDefault="00616E55" w:rsidP="00B7472B">
      <w:pPr>
        <w:pStyle w:val="Corpsdetexte2"/>
        <w:spacing w:before="240" w:after="120" w:line="276" w:lineRule="auto"/>
        <w:jc w:val="center"/>
        <w:rPr>
          <w:rFonts w:ascii="Arial" w:hAnsi="Arial" w:cs="Arial"/>
          <w:sz w:val="28"/>
          <w:szCs w:val="28"/>
          <w:lang w:val="fr-FR"/>
        </w:rPr>
      </w:pPr>
      <w:r w:rsidRPr="00920C0F">
        <w:rPr>
          <w:rFonts w:ascii="Arial" w:hAnsi="Arial" w:cs="Arial"/>
          <w:b/>
          <w:sz w:val="28"/>
          <w:szCs w:val="28"/>
          <w:lang w:val="fr-FR"/>
        </w:rPr>
        <w:lastRenderedPageBreak/>
        <w:t>MODÈLE DE CURRICULUM VITAE</w:t>
      </w:r>
    </w:p>
    <w:p w14:paraId="706FA46D" w14:textId="19E60BC6" w:rsidR="00616E55" w:rsidRPr="00920C0F" w:rsidRDefault="00616E55" w:rsidP="00B7472B">
      <w:pPr>
        <w:spacing w:before="120" w:after="120" w:line="276" w:lineRule="auto"/>
        <w:ind w:left="300" w:right="-260"/>
        <w:jc w:val="center"/>
        <w:rPr>
          <w:rFonts w:ascii="Arial" w:hAnsi="Arial" w:cs="Arial"/>
          <w:b/>
          <w:bCs/>
          <w:sz w:val="22"/>
          <w:szCs w:val="22"/>
          <w:u w:val="single"/>
          <w:lang w:val="fr-FR"/>
        </w:rPr>
      </w:pPr>
      <w:r w:rsidRPr="00920C0F">
        <w:rPr>
          <w:rFonts w:ascii="Arial" w:hAnsi="Arial" w:cs="Arial"/>
          <w:b/>
          <w:bCs/>
          <w:i/>
          <w:highlight w:val="yellow"/>
          <w:lang w:val="fr-FR"/>
        </w:rPr>
        <w:t>(</w:t>
      </w:r>
      <w:r w:rsidRPr="00920C0F">
        <w:rPr>
          <w:rFonts w:ascii="Arial" w:hAnsi="Arial" w:cs="Arial"/>
          <w:b/>
          <w:bCs/>
          <w:i/>
          <w:sz w:val="22"/>
          <w:szCs w:val="22"/>
          <w:highlight w:val="yellow"/>
          <w:lang w:val="fr-FR"/>
        </w:rPr>
        <w:t xml:space="preserve">L’utilisation de ce format est </w:t>
      </w:r>
      <w:r w:rsidR="00D73A01">
        <w:rPr>
          <w:rFonts w:ascii="Arial" w:hAnsi="Arial" w:cs="Arial"/>
          <w:b/>
          <w:bCs/>
          <w:i/>
          <w:sz w:val="22"/>
          <w:szCs w:val="22"/>
          <w:highlight w:val="yellow"/>
          <w:lang w:val="fr-FR"/>
        </w:rPr>
        <w:t>suggérée</w:t>
      </w:r>
      <w:r w:rsidRPr="00920C0F">
        <w:rPr>
          <w:rFonts w:ascii="Arial" w:hAnsi="Arial" w:cs="Arial"/>
          <w:b/>
          <w:bCs/>
          <w:i/>
          <w:sz w:val="22"/>
          <w:szCs w:val="22"/>
          <w:highlight w:val="yellow"/>
          <w:lang w:val="fr-FR"/>
        </w:rPr>
        <w:t>)</w:t>
      </w:r>
    </w:p>
    <w:p w14:paraId="0603E0F6" w14:textId="77777777" w:rsidR="00616E55" w:rsidRPr="00920C0F" w:rsidRDefault="00616E55" w:rsidP="00B7472B">
      <w:pPr>
        <w:tabs>
          <w:tab w:val="left" w:pos="357"/>
        </w:tabs>
        <w:spacing w:line="276" w:lineRule="auto"/>
        <w:rPr>
          <w:rFonts w:ascii="Arial" w:hAnsi="Arial" w:cs="Arial"/>
          <w:b/>
          <w:bCs/>
          <w:sz w:val="22"/>
          <w:szCs w:val="22"/>
          <w:u w:val="single"/>
          <w:lang w:val="fr-FR"/>
        </w:rPr>
      </w:pPr>
      <w:r w:rsidRPr="00920C0F">
        <w:rPr>
          <w:rFonts w:ascii="Arial" w:hAnsi="Arial" w:cs="Arial"/>
          <w:b/>
          <w:bCs/>
          <w:sz w:val="22"/>
          <w:szCs w:val="22"/>
          <w:u w:val="single"/>
          <w:lang w:val="fr-FR"/>
        </w:rPr>
        <w:t>1.</w:t>
      </w:r>
      <w:r w:rsidRPr="00920C0F">
        <w:rPr>
          <w:rFonts w:ascii="Arial" w:hAnsi="Arial" w:cs="Arial"/>
          <w:b/>
          <w:bCs/>
          <w:sz w:val="22"/>
          <w:szCs w:val="22"/>
          <w:u w:val="single"/>
          <w:lang w:val="fr-FR"/>
        </w:rPr>
        <w:tab/>
        <w:t>Coordonnées</w:t>
      </w:r>
    </w:p>
    <w:p w14:paraId="5DD9FE7A" w14:textId="77777777" w:rsidR="00616E55" w:rsidRPr="00920C0F" w:rsidRDefault="00616E55" w:rsidP="00B7472B">
      <w:pPr>
        <w:spacing w:line="276" w:lineRule="auto"/>
        <w:rPr>
          <w:rFonts w:ascii="Arial" w:hAnsi="Arial" w:cs="Arial"/>
          <w:sz w:val="22"/>
          <w:szCs w:val="22"/>
          <w:lang w:val="fr-FR"/>
        </w:rPr>
      </w:pPr>
    </w:p>
    <w:p w14:paraId="0F04889B" w14:textId="77777777" w:rsidR="00616E55" w:rsidRPr="00920C0F" w:rsidRDefault="00616E55" w:rsidP="00B7472B">
      <w:pPr>
        <w:pStyle w:val="Titre1marion"/>
        <w:spacing w:line="276" w:lineRule="auto"/>
        <w:jc w:val="left"/>
        <w:rPr>
          <w:rFonts w:ascii="Arial" w:hAnsi="Arial" w:cs="Arial"/>
          <w:bCs/>
          <w:sz w:val="22"/>
          <w:szCs w:val="22"/>
          <w:lang w:val="fr-FR"/>
        </w:rPr>
      </w:pPr>
      <w:r w:rsidRPr="00920C0F">
        <w:rPr>
          <w:rFonts w:ascii="Arial" w:hAnsi="Arial" w:cs="Arial"/>
          <w:bCs/>
          <w:sz w:val="22"/>
          <w:szCs w:val="22"/>
          <w:lang w:val="fr-FR"/>
        </w:rPr>
        <w:t>Nom :</w:t>
      </w:r>
    </w:p>
    <w:p w14:paraId="3BF96692" w14:textId="77777777" w:rsidR="00616E55" w:rsidRPr="00920C0F" w:rsidRDefault="00616E55" w:rsidP="00B7472B">
      <w:pPr>
        <w:pStyle w:val="Titre1marion"/>
        <w:spacing w:line="276" w:lineRule="auto"/>
        <w:jc w:val="left"/>
        <w:rPr>
          <w:rFonts w:ascii="Arial" w:hAnsi="Arial" w:cs="Arial"/>
          <w:bCs/>
          <w:sz w:val="22"/>
          <w:szCs w:val="22"/>
          <w:lang w:val="fr-FR"/>
        </w:rPr>
      </w:pPr>
      <w:r w:rsidRPr="00920C0F">
        <w:rPr>
          <w:rFonts w:ascii="Arial" w:hAnsi="Arial" w:cs="Arial"/>
          <w:bCs/>
          <w:sz w:val="22"/>
          <w:szCs w:val="22"/>
          <w:lang w:val="fr-FR"/>
        </w:rPr>
        <w:t>Prénom(s) :</w:t>
      </w:r>
    </w:p>
    <w:p w14:paraId="69E0B4B8" w14:textId="77777777" w:rsidR="00616E55" w:rsidRPr="00920C0F" w:rsidRDefault="00616E55" w:rsidP="00B7472B">
      <w:pPr>
        <w:spacing w:line="276" w:lineRule="auto"/>
        <w:rPr>
          <w:rFonts w:ascii="Arial" w:hAnsi="Arial" w:cs="Arial"/>
          <w:b/>
          <w:bCs/>
          <w:sz w:val="22"/>
          <w:szCs w:val="22"/>
          <w:lang w:val="fr-FR"/>
        </w:rPr>
      </w:pPr>
      <w:r w:rsidRPr="00920C0F">
        <w:rPr>
          <w:rFonts w:ascii="Arial" w:hAnsi="Arial" w:cs="Arial"/>
          <w:b/>
          <w:bCs/>
          <w:sz w:val="22"/>
          <w:szCs w:val="22"/>
          <w:lang w:val="fr-FR"/>
        </w:rPr>
        <w:t>Adresse :</w:t>
      </w:r>
    </w:p>
    <w:p w14:paraId="6C81F432" w14:textId="77777777" w:rsidR="00616E55" w:rsidRPr="00920C0F" w:rsidRDefault="00616E55" w:rsidP="00B7472B">
      <w:pPr>
        <w:spacing w:line="276" w:lineRule="auto"/>
        <w:rPr>
          <w:rFonts w:ascii="Arial" w:hAnsi="Arial" w:cs="Arial"/>
          <w:b/>
          <w:bCs/>
          <w:sz w:val="22"/>
          <w:szCs w:val="22"/>
          <w:lang w:val="fr-FR"/>
        </w:rPr>
      </w:pPr>
      <w:r w:rsidRPr="00920C0F">
        <w:rPr>
          <w:rFonts w:ascii="Arial" w:hAnsi="Arial" w:cs="Arial"/>
          <w:b/>
          <w:bCs/>
          <w:sz w:val="22"/>
          <w:szCs w:val="22"/>
          <w:lang w:val="fr-FR"/>
        </w:rPr>
        <w:t>Numéro(s) de téléphone :</w:t>
      </w:r>
    </w:p>
    <w:p w14:paraId="50821DF2" w14:textId="77777777" w:rsidR="00616E55" w:rsidRPr="00920C0F" w:rsidRDefault="00616E55" w:rsidP="00B7472B">
      <w:pPr>
        <w:spacing w:line="276" w:lineRule="auto"/>
        <w:rPr>
          <w:rFonts w:ascii="Arial" w:hAnsi="Arial" w:cs="Arial"/>
          <w:b/>
          <w:bCs/>
          <w:sz w:val="22"/>
          <w:szCs w:val="22"/>
          <w:lang w:val="fr-FR"/>
        </w:rPr>
      </w:pPr>
      <w:r w:rsidRPr="00920C0F">
        <w:rPr>
          <w:rFonts w:ascii="Arial" w:hAnsi="Arial" w:cs="Arial"/>
          <w:b/>
          <w:bCs/>
          <w:sz w:val="22"/>
          <w:szCs w:val="22"/>
          <w:lang w:val="fr-FR"/>
        </w:rPr>
        <w:t xml:space="preserve">Courriel : </w:t>
      </w:r>
    </w:p>
    <w:p w14:paraId="2AC3A974" w14:textId="77777777" w:rsidR="00616E55" w:rsidRPr="00920C0F" w:rsidRDefault="00616E55" w:rsidP="00B7472B">
      <w:pPr>
        <w:spacing w:line="276" w:lineRule="auto"/>
        <w:rPr>
          <w:rFonts w:ascii="Arial" w:hAnsi="Arial" w:cs="Arial"/>
          <w:b/>
          <w:bCs/>
          <w:sz w:val="22"/>
          <w:szCs w:val="22"/>
          <w:lang w:val="fr-FR"/>
        </w:rPr>
      </w:pPr>
      <w:r w:rsidRPr="00920C0F">
        <w:rPr>
          <w:rFonts w:ascii="Arial" w:hAnsi="Arial" w:cs="Arial"/>
          <w:b/>
          <w:bCs/>
          <w:sz w:val="22"/>
          <w:szCs w:val="22"/>
          <w:lang w:val="fr-FR"/>
        </w:rPr>
        <w:t>Date de naissance :</w:t>
      </w:r>
    </w:p>
    <w:p w14:paraId="2F488721" w14:textId="77777777" w:rsidR="00616E55" w:rsidRPr="00920C0F" w:rsidRDefault="00616E55" w:rsidP="00B7472B">
      <w:pPr>
        <w:spacing w:after="200" w:line="276" w:lineRule="auto"/>
        <w:rPr>
          <w:rFonts w:ascii="Arial" w:hAnsi="Arial" w:cs="Arial"/>
          <w:sz w:val="22"/>
          <w:szCs w:val="22"/>
          <w:lang w:val="fr-FR"/>
        </w:rPr>
      </w:pPr>
    </w:p>
    <w:p w14:paraId="0C74DB7A" w14:textId="77777777" w:rsidR="00616E55" w:rsidRPr="00920C0F" w:rsidRDefault="00616E55" w:rsidP="00B7472B">
      <w:pPr>
        <w:tabs>
          <w:tab w:val="left" w:pos="357"/>
        </w:tabs>
        <w:spacing w:after="200" w:line="276" w:lineRule="auto"/>
        <w:rPr>
          <w:rFonts w:ascii="Arial" w:hAnsi="Arial" w:cs="Arial"/>
          <w:b/>
          <w:bCs/>
          <w:i/>
          <w:iCs/>
          <w:sz w:val="22"/>
          <w:szCs w:val="22"/>
          <w:u w:val="single"/>
          <w:lang w:val="fr-FR"/>
        </w:rPr>
      </w:pPr>
      <w:r w:rsidRPr="00920C0F">
        <w:rPr>
          <w:rFonts w:ascii="Arial" w:hAnsi="Arial" w:cs="Arial"/>
          <w:b/>
          <w:bCs/>
          <w:sz w:val="22"/>
          <w:szCs w:val="22"/>
          <w:u w:val="single"/>
          <w:lang w:val="fr-FR"/>
        </w:rPr>
        <w:t>2.</w:t>
      </w:r>
      <w:r w:rsidRPr="00920C0F">
        <w:rPr>
          <w:rFonts w:ascii="Arial" w:hAnsi="Arial" w:cs="Arial"/>
          <w:b/>
          <w:bCs/>
          <w:sz w:val="22"/>
          <w:szCs w:val="22"/>
          <w:u w:val="single"/>
          <w:lang w:val="fr-FR"/>
        </w:rPr>
        <w:tab/>
        <w:t>Formation académique</w:t>
      </w:r>
      <w:r w:rsidRPr="00920C0F">
        <w:rPr>
          <w:rFonts w:ascii="Arial" w:hAnsi="Arial" w:cs="Arial"/>
          <w:bCs/>
          <w:sz w:val="22"/>
          <w:szCs w:val="22"/>
          <w:lang w:val="fr-FR"/>
        </w:rPr>
        <w:t xml:space="preserve"> </w:t>
      </w:r>
      <w:r w:rsidRPr="00920C0F">
        <w:rPr>
          <w:rFonts w:ascii="Arial" w:hAnsi="Arial" w:cs="Arial"/>
          <w:bCs/>
          <w:i/>
          <w:iCs/>
          <w:sz w:val="22"/>
          <w:szCs w:val="22"/>
          <w:highlight w:val="yellow"/>
          <w:lang w:val="fr-FR"/>
        </w:rPr>
        <w:t>(de la plus récente à la plus ancienne)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593"/>
        <w:gridCol w:w="6233"/>
      </w:tblGrid>
      <w:tr w:rsidR="00616E55" w:rsidRPr="00D73A01" w14:paraId="0D9E0687" w14:textId="77777777" w:rsidTr="00A565B4">
        <w:trPr>
          <w:cantSplit/>
        </w:trPr>
        <w:tc>
          <w:tcPr>
            <w:tcW w:w="1548" w:type="dxa"/>
            <w:vAlign w:val="center"/>
          </w:tcPr>
          <w:p w14:paraId="7A148CAB"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Mois et année de début</w:t>
            </w:r>
          </w:p>
        </w:tc>
        <w:tc>
          <w:tcPr>
            <w:tcW w:w="1620" w:type="dxa"/>
            <w:vAlign w:val="center"/>
          </w:tcPr>
          <w:p w14:paraId="0165628D"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Mois et année de fin</w:t>
            </w:r>
          </w:p>
        </w:tc>
        <w:tc>
          <w:tcPr>
            <w:tcW w:w="6408" w:type="dxa"/>
            <w:vAlign w:val="center"/>
          </w:tcPr>
          <w:p w14:paraId="29827A64" w14:textId="77777777" w:rsidR="00616E55" w:rsidRPr="00920C0F" w:rsidRDefault="00616E55" w:rsidP="00B7472B">
            <w:pPr>
              <w:pStyle w:val="Notedebasdepage"/>
              <w:spacing w:line="276" w:lineRule="auto"/>
              <w:jc w:val="center"/>
              <w:rPr>
                <w:rFonts w:ascii="Arial" w:hAnsi="Arial" w:cs="Arial"/>
                <w:b/>
                <w:bCs/>
                <w:sz w:val="22"/>
                <w:szCs w:val="22"/>
                <w:lang w:val="fr-FR"/>
              </w:rPr>
            </w:pPr>
            <w:r w:rsidRPr="00920C0F">
              <w:rPr>
                <w:rFonts w:ascii="Arial" w:hAnsi="Arial" w:cs="Arial"/>
                <w:b/>
                <w:bCs/>
                <w:sz w:val="22"/>
                <w:szCs w:val="22"/>
                <w:lang w:val="fr-FR"/>
              </w:rPr>
              <w:t>Institutions et diplômes / certificats obtenus</w:t>
            </w:r>
          </w:p>
        </w:tc>
      </w:tr>
      <w:tr w:rsidR="00616E55" w:rsidRPr="00D73A01" w14:paraId="1DA4D841" w14:textId="77777777" w:rsidTr="00A565B4">
        <w:trPr>
          <w:cantSplit/>
        </w:trPr>
        <w:tc>
          <w:tcPr>
            <w:tcW w:w="1548" w:type="dxa"/>
          </w:tcPr>
          <w:p w14:paraId="026D30DE" w14:textId="77777777" w:rsidR="00616E55" w:rsidRPr="00920C0F" w:rsidRDefault="00616E55" w:rsidP="00B7472B">
            <w:pPr>
              <w:spacing w:line="276" w:lineRule="auto"/>
              <w:rPr>
                <w:rFonts w:ascii="Arial" w:hAnsi="Arial" w:cs="Arial"/>
                <w:sz w:val="22"/>
                <w:szCs w:val="22"/>
                <w:lang w:val="fr-FR"/>
              </w:rPr>
            </w:pPr>
          </w:p>
        </w:tc>
        <w:tc>
          <w:tcPr>
            <w:tcW w:w="1620" w:type="dxa"/>
          </w:tcPr>
          <w:p w14:paraId="31F858E1" w14:textId="77777777" w:rsidR="00616E55" w:rsidRPr="00920C0F" w:rsidRDefault="00616E55" w:rsidP="00B7472B">
            <w:pPr>
              <w:spacing w:line="276" w:lineRule="auto"/>
              <w:rPr>
                <w:rFonts w:ascii="Arial" w:hAnsi="Arial" w:cs="Arial"/>
                <w:sz w:val="22"/>
                <w:szCs w:val="22"/>
                <w:lang w:val="fr-FR"/>
              </w:rPr>
            </w:pPr>
          </w:p>
        </w:tc>
        <w:tc>
          <w:tcPr>
            <w:tcW w:w="6408" w:type="dxa"/>
          </w:tcPr>
          <w:p w14:paraId="1F766F9F" w14:textId="77777777" w:rsidR="00616E55" w:rsidRPr="00920C0F" w:rsidRDefault="00616E55" w:rsidP="00B7472B">
            <w:pPr>
              <w:spacing w:line="276" w:lineRule="auto"/>
              <w:rPr>
                <w:rFonts w:ascii="Arial" w:hAnsi="Arial" w:cs="Arial"/>
                <w:sz w:val="22"/>
                <w:szCs w:val="22"/>
                <w:lang w:val="fr-FR"/>
              </w:rPr>
            </w:pPr>
          </w:p>
        </w:tc>
      </w:tr>
      <w:tr w:rsidR="00616E55" w:rsidRPr="00D73A01" w14:paraId="16342A29" w14:textId="77777777" w:rsidTr="00A565B4">
        <w:trPr>
          <w:cantSplit/>
        </w:trPr>
        <w:tc>
          <w:tcPr>
            <w:tcW w:w="1548" w:type="dxa"/>
          </w:tcPr>
          <w:p w14:paraId="5808FB42" w14:textId="77777777" w:rsidR="00616E55" w:rsidRPr="00920C0F" w:rsidRDefault="00616E55" w:rsidP="00B7472B">
            <w:pPr>
              <w:spacing w:line="276" w:lineRule="auto"/>
              <w:rPr>
                <w:rFonts w:ascii="Arial" w:hAnsi="Arial" w:cs="Arial"/>
                <w:sz w:val="22"/>
                <w:szCs w:val="22"/>
                <w:lang w:val="fr-FR"/>
              </w:rPr>
            </w:pPr>
          </w:p>
        </w:tc>
        <w:tc>
          <w:tcPr>
            <w:tcW w:w="1620" w:type="dxa"/>
          </w:tcPr>
          <w:p w14:paraId="6B9BF9AA" w14:textId="77777777" w:rsidR="00616E55" w:rsidRPr="00920C0F" w:rsidRDefault="00616E55" w:rsidP="00B7472B">
            <w:pPr>
              <w:spacing w:line="276" w:lineRule="auto"/>
              <w:rPr>
                <w:rFonts w:ascii="Arial" w:hAnsi="Arial" w:cs="Arial"/>
                <w:sz w:val="22"/>
                <w:szCs w:val="22"/>
                <w:lang w:val="fr-FR"/>
              </w:rPr>
            </w:pPr>
          </w:p>
        </w:tc>
        <w:tc>
          <w:tcPr>
            <w:tcW w:w="6408" w:type="dxa"/>
          </w:tcPr>
          <w:p w14:paraId="59C5D974" w14:textId="77777777" w:rsidR="00616E55" w:rsidRPr="00920C0F" w:rsidRDefault="00616E55" w:rsidP="00B7472B">
            <w:pPr>
              <w:spacing w:line="276" w:lineRule="auto"/>
              <w:rPr>
                <w:rFonts w:ascii="Arial" w:hAnsi="Arial" w:cs="Arial"/>
                <w:sz w:val="22"/>
                <w:szCs w:val="22"/>
                <w:lang w:val="fr-FR"/>
              </w:rPr>
            </w:pPr>
          </w:p>
        </w:tc>
      </w:tr>
      <w:tr w:rsidR="00616E55" w:rsidRPr="00D73A01" w14:paraId="0BA5D49A" w14:textId="77777777" w:rsidTr="00A565B4">
        <w:trPr>
          <w:cantSplit/>
        </w:trPr>
        <w:tc>
          <w:tcPr>
            <w:tcW w:w="1548" w:type="dxa"/>
          </w:tcPr>
          <w:p w14:paraId="6A421366" w14:textId="77777777" w:rsidR="00616E55" w:rsidRPr="00920C0F" w:rsidRDefault="00616E55" w:rsidP="00B7472B">
            <w:pPr>
              <w:spacing w:line="276" w:lineRule="auto"/>
              <w:rPr>
                <w:rFonts w:ascii="Arial" w:hAnsi="Arial" w:cs="Arial"/>
                <w:sz w:val="22"/>
                <w:szCs w:val="22"/>
                <w:lang w:val="fr-FR"/>
              </w:rPr>
            </w:pPr>
          </w:p>
        </w:tc>
        <w:tc>
          <w:tcPr>
            <w:tcW w:w="1620" w:type="dxa"/>
          </w:tcPr>
          <w:p w14:paraId="03EF2C37" w14:textId="77777777" w:rsidR="00616E55" w:rsidRPr="00920C0F" w:rsidRDefault="00616E55" w:rsidP="00B7472B">
            <w:pPr>
              <w:spacing w:line="276" w:lineRule="auto"/>
              <w:rPr>
                <w:rFonts w:ascii="Arial" w:hAnsi="Arial" w:cs="Arial"/>
                <w:sz w:val="22"/>
                <w:szCs w:val="22"/>
                <w:lang w:val="fr-FR"/>
              </w:rPr>
            </w:pPr>
          </w:p>
        </w:tc>
        <w:tc>
          <w:tcPr>
            <w:tcW w:w="6408" w:type="dxa"/>
          </w:tcPr>
          <w:p w14:paraId="097FECA3" w14:textId="77777777" w:rsidR="00616E55" w:rsidRPr="00920C0F" w:rsidRDefault="00616E55" w:rsidP="00B7472B">
            <w:pPr>
              <w:spacing w:line="276" w:lineRule="auto"/>
              <w:rPr>
                <w:rFonts w:ascii="Arial" w:hAnsi="Arial" w:cs="Arial"/>
                <w:sz w:val="22"/>
                <w:szCs w:val="22"/>
                <w:lang w:val="fr-FR"/>
              </w:rPr>
            </w:pPr>
          </w:p>
        </w:tc>
      </w:tr>
    </w:tbl>
    <w:p w14:paraId="73D9D1F0" w14:textId="77777777" w:rsidR="00616E55" w:rsidRPr="00920C0F" w:rsidRDefault="00616E55" w:rsidP="00B7472B">
      <w:pPr>
        <w:spacing w:after="200" w:line="276" w:lineRule="auto"/>
        <w:rPr>
          <w:rFonts w:ascii="Arial" w:hAnsi="Arial" w:cs="Arial"/>
          <w:sz w:val="22"/>
          <w:szCs w:val="22"/>
          <w:lang w:val="fr-FR"/>
        </w:rPr>
      </w:pPr>
    </w:p>
    <w:p w14:paraId="0657D4A9" w14:textId="77777777" w:rsidR="00616E55" w:rsidRPr="00920C0F" w:rsidRDefault="00616E55" w:rsidP="00B7472B">
      <w:pPr>
        <w:spacing w:after="200" w:line="276" w:lineRule="auto"/>
        <w:rPr>
          <w:rFonts w:ascii="Arial" w:hAnsi="Arial" w:cs="Arial"/>
          <w:b/>
          <w:bCs/>
          <w:sz w:val="22"/>
          <w:szCs w:val="22"/>
          <w:u w:val="single"/>
          <w:lang w:val="fr-FR"/>
        </w:rPr>
      </w:pPr>
      <w:r w:rsidRPr="00920C0F">
        <w:rPr>
          <w:rFonts w:ascii="Arial" w:hAnsi="Arial" w:cs="Arial"/>
          <w:b/>
          <w:bCs/>
          <w:sz w:val="22"/>
          <w:szCs w:val="22"/>
          <w:u w:val="single"/>
          <w:lang w:val="fr-FR"/>
        </w:rPr>
        <w:t>3.</w:t>
      </w:r>
      <w:r w:rsidRPr="00920C0F">
        <w:rPr>
          <w:rFonts w:ascii="Arial" w:hAnsi="Arial" w:cs="Arial"/>
          <w:b/>
          <w:bCs/>
          <w:sz w:val="22"/>
          <w:szCs w:val="22"/>
          <w:u w:val="single"/>
          <w:lang w:val="fr-FR"/>
        </w:rPr>
        <w:tab/>
        <w:t>Autres formations complémentaires, participation à des séminaires, etc.</w:t>
      </w:r>
      <w:r w:rsidRPr="00920C0F">
        <w:rPr>
          <w:rFonts w:ascii="Arial" w:hAnsi="Arial" w:cs="Arial"/>
          <w:b/>
          <w:bCs/>
          <w:sz w:val="22"/>
          <w:szCs w:val="22"/>
          <w:lang w:val="fr-FR"/>
        </w:rPr>
        <w:t xml:space="preserve"> </w:t>
      </w:r>
      <w:r w:rsidRPr="00920C0F">
        <w:rPr>
          <w:rFonts w:ascii="Arial" w:hAnsi="Arial" w:cs="Arial"/>
          <w:bCs/>
          <w:sz w:val="22"/>
          <w:szCs w:val="22"/>
          <w:highlight w:val="yellow"/>
          <w:lang w:val="fr-FR"/>
        </w:rPr>
        <w:t>(</w:t>
      </w:r>
      <w:r w:rsidRPr="00920C0F">
        <w:rPr>
          <w:rFonts w:ascii="Arial" w:hAnsi="Arial" w:cs="Arial"/>
          <w:bCs/>
          <w:i/>
          <w:iCs/>
          <w:sz w:val="22"/>
          <w:szCs w:val="22"/>
          <w:highlight w:val="yellow"/>
          <w:lang w:val="fr-FR"/>
        </w:rPr>
        <w:t>de la plus récente à la plus ancienne</w:t>
      </w:r>
      <w:r w:rsidRPr="00920C0F">
        <w:rPr>
          <w:rFonts w:ascii="Arial" w:hAnsi="Arial" w:cs="Arial"/>
          <w:bCs/>
          <w:sz w:val="22"/>
          <w:szCs w:val="22"/>
          <w:highlight w:val="yellow"/>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1593"/>
        <w:gridCol w:w="6059"/>
      </w:tblGrid>
      <w:tr w:rsidR="00616E55" w:rsidRPr="00D73A01" w14:paraId="5CD5A50D" w14:textId="77777777" w:rsidTr="00A565B4">
        <w:trPr>
          <w:cantSplit/>
        </w:trPr>
        <w:tc>
          <w:tcPr>
            <w:tcW w:w="1728" w:type="dxa"/>
            <w:vAlign w:val="center"/>
          </w:tcPr>
          <w:p w14:paraId="7285FD3B"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Jour, mois et année de début</w:t>
            </w:r>
          </w:p>
        </w:tc>
        <w:tc>
          <w:tcPr>
            <w:tcW w:w="1620" w:type="dxa"/>
            <w:vAlign w:val="center"/>
          </w:tcPr>
          <w:p w14:paraId="1950B639"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Jour, mois et année de fin</w:t>
            </w:r>
          </w:p>
        </w:tc>
        <w:tc>
          <w:tcPr>
            <w:tcW w:w="6228" w:type="dxa"/>
            <w:vAlign w:val="center"/>
          </w:tcPr>
          <w:p w14:paraId="486B70DD" w14:textId="77777777" w:rsidR="00616E55" w:rsidRPr="00920C0F" w:rsidRDefault="00616E55" w:rsidP="00B7472B">
            <w:pPr>
              <w:pStyle w:val="Notedebasdepage"/>
              <w:spacing w:line="276" w:lineRule="auto"/>
              <w:jc w:val="center"/>
              <w:rPr>
                <w:rFonts w:ascii="Arial" w:hAnsi="Arial" w:cs="Arial"/>
                <w:b/>
                <w:bCs/>
                <w:sz w:val="22"/>
                <w:szCs w:val="22"/>
                <w:lang w:val="fr-FR"/>
              </w:rPr>
            </w:pPr>
            <w:r w:rsidRPr="00920C0F">
              <w:rPr>
                <w:rFonts w:ascii="Arial" w:hAnsi="Arial" w:cs="Arial"/>
                <w:b/>
                <w:bCs/>
                <w:sz w:val="22"/>
                <w:szCs w:val="22"/>
                <w:lang w:val="fr-FR"/>
              </w:rPr>
              <w:t>Institutions et diplômes / certificats obtenus</w:t>
            </w:r>
          </w:p>
        </w:tc>
      </w:tr>
      <w:tr w:rsidR="00616E55" w:rsidRPr="00D73A01" w14:paraId="65A4F2B1" w14:textId="77777777" w:rsidTr="00A565B4">
        <w:trPr>
          <w:cantSplit/>
        </w:trPr>
        <w:tc>
          <w:tcPr>
            <w:tcW w:w="1728" w:type="dxa"/>
          </w:tcPr>
          <w:p w14:paraId="0B29CA9A" w14:textId="77777777" w:rsidR="00616E55" w:rsidRPr="00920C0F" w:rsidRDefault="00616E55" w:rsidP="00B7472B">
            <w:pPr>
              <w:spacing w:line="276" w:lineRule="auto"/>
              <w:rPr>
                <w:rFonts w:ascii="Arial" w:hAnsi="Arial" w:cs="Arial"/>
                <w:sz w:val="22"/>
                <w:szCs w:val="22"/>
                <w:lang w:val="fr-FR"/>
              </w:rPr>
            </w:pPr>
          </w:p>
        </w:tc>
        <w:tc>
          <w:tcPr>
            <w:tcW w:w="1620" w:type="dxa"/>
          </w:tcPr>
          <w:p w14:paraId="5D4E387B" w14:textId="77777777" w:rsidR="00616E55" w:rsidRPr="00920C0F" w:rsidRDefault="00616E55" w:rsidP="00B7472B">
            <w:pPr>
              <w:spacing w:line="276" w:lineRule="auto"/>
              <w:rPr>
                <w:rFonts w:ascii="Arial" w:hAnsi="Arial" w:cs="Arial"/>
                <w:sz w:val="22"/>
                <w:szCs w:val="22"/>
                <w:lang w:val="fr-FR"/>
              </w:rPr>
            </w:pPr>
          </w:p>
        </w:tc>
        <w:tc>
          <w:tcPr>
            <w:tcW w:w="6228" w:type="dxa"/>
          </w:tcPr>
          <w:p w14:paraId="1CD9ABEA" w14:textId="77777777" w:rsidR="00616E55" w:rsidRPr="00920C0F" w:rsidRDefault="00616E55" w:rsidP="00B7472B">
            <w:pPr>
              <w:spacing w:line="276" w:lineRule="auto"/>
              <w:rPr>
                <w:rFonts w:ascii="Arial" w:hAnsi="Arial" w:cs="Arial"/>
                <w:sz w:val="22"/>
                <w:szCs w:val="22"/>
                <w:lang w:val="fr-FR"/>
              </w:rPr>
            </w:pPr>
          </w:p>
        </w:tc>
      </w:tr>
      <w:tr w:rsidR="00616E55" w:rsidRPr="00D73A01" w14:paraId="0283B2EB" w14:textId="77777777" w:rsidTr="00A565B4">
        <w:trPr>
          <w:cantSplit/>
        </w:trPr>
        <w:tc>
          <w:tcPr>
            <w:tcW w:w="1728" w:type="dxa"/>
          </w:tcPr>
          <w:p w14:paraId="03FF6378" w14:textId="77777777" w:rsidR="00616E55" w:rsidRPr="00920C0F" w:rsidRDefault="00616E55" w:rsidP="00B7472B">
            <w:pPr>
              <w:spacing w:line="276" w:lineRule="auto"/>
              <w:rPr>
                <w:rFonts w:ascii="Arial" w:hAnsi="Arial" w:cs="Arial"/>
                <w:sz w:val="22"/>
                <w:szCs w:val="22"/>
                <w:lang w:val="fr-FR"/>
              </w:rPr>
            </w:pPr>
          </w:p>
        </w:tc>
        <w:tc>
          <w:tcPr>
            <w:tcW w:w="1620" w:type="dxa"/>
          </w:tcPr>
          <w:p w14:paraId="7797AD09" w14:textId="77777777" w:rsidR="00616E55" w:rsidRPr="00920C0F" w:rsidRDefault="00616E55" w:rsidP="00B7472B">
            <w:pPr>
              <w:spacing w:line="276" w:lineRule="auto"/>
              <w:rPr>
                <w:rFonts w:ascii="Arial" w:hAnsi="Arial" w:cs="Arial"/>
                <w:sz w:val="22"/>
                <w:szCs w:val="22"/>
                <w:lang w:val="fr-FR"/>
              </w:rPr>
            </w:pPr>
          </w:p>
        </w:tc>
        <w:tc>
          <w:tcPr>
            <w:tcW w:w="6228" w:type="dxa"/>
          </w:tcPr>
          <w:p w14:paraId="10D62630" w14:textId="77777777" w:rsidR="00616E55" w:rsidRPr="00920C0F" w:rsidRDefault="00616E55" w:rsidP="00B7472B">
            <w:pPr>
              <w:spacing w:line="276" w:lineRule="auto"/>
              <w:rPr>
                <w:rFonts w:ascii="Arial" w:hAnsi="Arial" w:cs="Arial"/>
                <w:sz w:val="22"/>
                <w:szCs w:val="22"/>
                <w:lang w:val="fr-FR"/>
              </w:rPr>
            </w:pPr>
          </w:p>
        </w:tc>
      </w:tr>
      <w:tr w:rsidR="00616E55" w:rsidRPr="00D73A01" w14:paraId="7087FE08" w14:textId="77777777" w:rsidTr="00A565B4">
        <w:trPr>
          <w:cantSplit/>
        </w:trPr>
        <w:tc>
          <w:tcPr>
            <w:tcW w:w="1728" w:type="dxa"/>
          </w:tcPr>
          <w:p w14:paraId="11738CAF" w14:textId="77777777" w:rsidR="00616E55" w:rsidRPr="00920C0F" w:rsidRDefault="00616E55" w:rsidP="00B7472B">
            <w:pPr>
              <w:spacing w:line="276" w:lineRule="auto"/>
              <w:rPr>
                <w:rFonts w:ascii="Arial" w:hAnsi="Arial" w:cs="Arial"/>
                <w:sz w:val="22"/>
                <w:szCs w:val="22"/>
                <w:lang w:val="fr-FR"/>
              </w:rPr>
            </w:pPr>
          </w:p>
        </w:tc>
        <w:tc>
          <w:tcPr>
            <w:tcW w:w="1620" w:type="dxa"/>
          </w:tcPr>
          <w:p w14:paraId="18E8C89B" w14:textId="77777777" w:rsidR="00616E55" w:rsidRPr="00920C0F" w:rsidRDefault="00616E55" w:rsidP="00B7472B">
            <w:pPr>
              <w:spacing w:line="276" w:lineRule="auto"/>
              <w:rPr>
                <w:rFonts w:ascii="Arial" w:hAnsi="Arial" w:cs="Arial"/>
                <w:sz w:val="22"/>
                <w:szCs w:val="22"/>
                <w:lang w:val="fr-FR"/>
              </w:rPr>
            </w:pPr>
          </w:p>
        </w:tc>
        <w:tc>
          <w:tcPr>
            <w:tcW w:w="6228" w:type="dxa"/>
          </w:tcPr>
          <w:p w14:paraId="3564A12D" w14:textId="77777777" w:rsidR="00616E55" w:rsidRPr="00920C0F" w:rsidRDefault="00616E55" w:rsidP="00B7472B">
            <w:pPr>
              <w:spacing w:line="276" w:lineRule="auto"/>
              <w:rPr>
                <w:rFonts w:ascii="Arial" w:hAnsi="Arial" w:cs="Arial"/>
                <w:sz w:val="22"/>
                <w:szCs w:val="22"/>
                <w:lang w:val="fr-FR"/>
              </w:rPr>
            </w:pPr>
          </w:p>
        </w:tc>
      </w:tr>
    </w:tbl>
    <w:p w14:paraId="2C296C13" w14:textId="77777777" w:rsidR="00616E55" w:rsidRPr="00920C0F" w:rsidRDefault="00616E55" w:rsidP="00B7472B">
      <w:pPr>
        <w:spacing w:after="200" w:line="276" w:lineRule="auto"/>
        <w:rPr>
          <w:rFonts w:ascii="Arial" w:hAnsi="Arial" w:cs="Arial"/>
          <w:sz w:val="22"/>
          <w:szCs w:val="22"/>
          <w:lang w:val="fr-FR"/>
        </w:rPr>
      </w:pPr>
    </w:p>
    <w:p w14:paraId="4C23CF6C" w14:textId="77777777" w:rsidR="00616E55" w:rsidRPr="00920C0F" w:rsidRDefault="00616E55" w:rsidP="00B7472B">
      <w:pPr>
        <w:spacing w:after="200" w:line="276" w:lineRule="auto"/>
        <w:rPr>
          <w:rFonts w:ascii="Arial" w:hAnsi="Arial" w:cs="Arial"/>
          <w:b/>
          <w:bCs/>
          <w:sz w:val="22"/>
          <w:szCs w:val="22"/>
          <w:u w:val="single"/>
          <w:lang w:val="fr-FR"/>
        </w:rPr>
      </w:pPr>
      <w:r w:rsidRPr="00920C0F">
        <w:rPr>
          <w:rFonts w:ascii="Arial" w:hAnsi="Arial" w:cs="Arial"/>
          <w:b/>
          <w:bCs/>
          <w:sz w:val="22"/>
          <w:szCs w:val="22"/>
          <w:u w:val="single"/>
          <w:lang w:val="fr-FR"/>
        </w:rPr>
        <w:t>4.</w:t>
      </w:r>
      <w:r w:rsidRPr="00920C0F">
        <w:rPr>
          <w:rFonts w:ascii="Arial" w:hAnsi="Arial" w:cs="Arial"/>
          <w:b/>
          <w:bCs/>
          <w:sz w:val="22"/>
          <w:szCs w:val="22"/>
          <w:u w:val="single"/>
          <w:lang w:val="fr-FR"/>
        </w:rPr>
        <w:tab/>
        <w:t>Expérience professionnelle générale</w:t>
      </w:r>
      <w:r w:rsidRPr="00920C0F">
        <w:rPr>
          <w:rFonts w:ascii="Arial" w:hAnsi="Arial" w:cs="Arial"/>
          <w:b/>
          <w:bCs/>
          <w:sz w:val="22"/>
          <w:szCs w:val="22"/>
          <w:lang w:val="fr-FR"/>
        </w:rPr>
        <w:t xml:space="preserve"> </w:t>
      </w:r>
      <w:r w:rsidRPr="00920C0F">
        <w:rPr>
          <w:rFonts w:ascii="Arial" w:hAnsi="Arial" w:cs="Arial"/>
          <w:bCs/>
          <w:sz w:val="22"/>
          <w:szCs w:val="22"/>
          <w:highlight w:val="yellow"/>
          <w:lang w:val="fr-FR"/>
        </w:rPr>
        <w:t>(</w:t>
      </w:r>
      <w:r w:rsidRPr="00920C0F">
        <w:rPr>
          <w:rFonts w:ascii="Arial" w:hAnsi="Arial" w:cs="Arial"/>
          <w:bCs/>
          <w:i/>
          <w:iCs/>
          <w:sz w:val="22"/>
          <w:szCs w:val="22"/>
          <w:highlight w:val="yellow"/>
          <w:lang w:val="fr-FR"/>
        </w:rPr>
        <w:t>mentionner toutes vos expériences professionnelles, de la plus récente à la plus ancienne</w:t>
      </w:r>
      <w:r w:rsidRPr="00920C0F">
        <w:rPr>
          <w:rFonts w:ascii="Arial" w:hAnsi="Arial" w:cs="Arial"/>
          <w:bCs/>
          <w:sz w:val="22"/>
          <w:szCs w:val="22"/>
          <w:highlight w:val="yellow"/>
          <w:lang w:val="fr-FR"/>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6258"/>
      </w:tblGrid>
      <w:tr w:rsidR="00616E55" w:rsidRPr="00D73A01" w14:paraId="0A2403C1" w14:textId="77777777" w:rsidTr="00A565B4">
        <w:trPr>
          <w:cantSplit/>
          <w:tblHeader/>
        </w:trPr>
        <w:tc>
          <w:tcPr>
            <w:tcW w:w="1728" w:type="dxa"/>
            <w:vAlign w:val="center"/>
          </w:tcPr>
          <w:p w14:paraId="14D936C2"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Jours, mois et années de début et de fin</w:t>
            </w:r>
          </w:p>
        </w:tc>
        <w:tc>
          <w:tcPr>
            <w:tcW w:w="1620" w:type="dxa"/>
            <w:vAlign w:val="center"/>
          </w:tcPr>
          <w:p w14:paraId="6C165FC1"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Durée des prestations en mois</w:t>
            </w:r>
          </w:p>
        </w:tc>
        <w:tc>
          <w:tcPr>
            <w:tcW w:w="6258" w:type="dxa"/>
            <w:vAlign w:val="center"/>
          </w:tcPr>
          <w:p w14:paraId="3164608E" w14:textId="77777777" w:rsidR="00616E55" w:rsidRPr="00920C0F" w:rsidRDefault="00616E55" w:rsidP="00B7472B">
            <w:pPr>
              <w:pStyle w:val="Notedebasdepage"/>
              <w:spacing w:line="276" w:lineRule="auto"/>
              <w:jc w:val="center"/>
              <w:rPr>
                <w:rFonts w:ascii="Arial" w:hAnsi="Arial" w:cs="Arial"/>
                <w:b/>
                <w:bCs/>
                <w:sz w:val="22"/>
                <w:szCs w:val="22"/>
                <w:lang w:val="fr-FR"/>
              </w:rPr>
            </w:pPr>
            <w:r w:rsidRPr="00920C0F">
              <w:rPr>
                <w:rFonts w:ascii="Arial" w:hAnsi="Arial" w:cs="Arial"/>
                <w:b/>
                <w:bCs/>
                <w:sz w:val="22"/>
                <w:szCs w:val="22"/>
                <w:lang w:val="fr-FR"/>
              </w:rPr>
              <w:t xml:space="preserve">Poste occupé / Employeur / Lieu / Tâches effectuées – activités / </w:t>
            </w:r>
          </w:p>
          <w:p w14:paraId="72D901B9" w14:textId="77777777" w:rsidR="00616E55" w:rsidRPr="00920C0F" w:rsidRDefault="00616E55" w:rsidP="00B7472B">
            <w:pPr>
              <w:pStyle w:val="Notedebasdepage"/>
              <w:spacing w:line="276" w:lineRule="auto"/>
              <w:jc w:val="center"/>
              <w:rPr>
                <w:rFonts w:ascii="Arial" w:hAnsi="Arial" w:cs="Arial"/>
                <w:b/>
                <w:bCs/>
                <w:sz w:val="22"/>
                <w:szCs w:val="22"/>
                <w:lang w:val="fr-FR"/>
              </w:rPr>
            </w:pPr>
            <w:r w:rsidRPr="00920C0F">
              <w:rPr>
                <w:rFonts w:ascii="Arial" w:hAnsi="Arial" w:cs="Arial"/>
                <w:b/>
                <w:bCs/>
                <w:sz w:val="22"/>
                <w:szCs w:val="22"/>
                <w:lang w:val="fr-FR"/>
              </w:rPr>
              <w:t xml:space="preserve">Référence </w:t>
            </w:r>
            <w:r w:rsidRPr="00920C0F">
              <w:rPr>
                <w:rFonts w:ascii="Arial" w:hAnsi="Arial" w:cs="Arial"/>
                <w:b/>
                <w:bCs/>
                <w:i/>
                <w:iCs/>
                <w:sz w:val="22"/>
                <w:szCs w:val="22"/>
                <w:lang w:val="fr-FR"/>
              </w:rPr>
              <w:t>(nom, fonction, numéro de téléphone, courriel)</w:t>
            </w:r>
            <w:r w:rsidRPr="00920C0F">
              <w:rPr>
                <w:rFonts w:ascii="Arial" w:hAnsi="Arial" w:cs="Arial"/>
                <w:b/>
                <w:bCs/>
                <w:sz w:val="22"/>
                <w:szCs w:val="22"/>
                <w:lang w:val="fr-FR"/>
              </w:rPr>
              <w:t xml:space="preserve"> </w:t>
            </w:r>
          </w:p>
        </w:tc>
      </w:tr>
      <w:tr w:rsidR="00616E55" w:rsidRPr="00D73A01" w14:paraId="5A95FF05" w14:textId="77777777" w:rsidTr="00A565B4">
        <w:trPr>
          <w:cantSplit/>
        </w:trPr>
        <w:tc>
          <w:tcPr>
            <w:tcW w:w="1728" w:type="dxa"/>
          </w:tcPr>
          <w:p w14:paraId="22B0CC2C" w14:textId="77777777" w:rsidR="00616E55" w:rsidRPr="00920C0F" w:rsidRDefault="00616E55" w:rsidP="00B7472B">
            <w:pPr>
              <w:spacing w:line="276" w:lineRule="auto"/>
              <w:rPr>
                <w:rFonts w:ascii="Arial" w:hAnsi="Arial" w:cs="Arial"/>
                <w:sz w:val="22"/>
                <w:szCs w:val="22"/>
                <w:lang w:val="fr-FR"/>
              </w:rPr>
            </w:pPr>
          </w:p>
        </w:tc>
        <w:tc>
          <w:tcPr>
            <w:tcW w:w="1620" w:type="dxa"/>
          </w:tcPr>
          <w:p w14:paraId="73956B47" w14:textId="77777777" w:rsidR="00616E55" w:rsidRPr="00920C0F" w:rsidRDefault="00616E55" w:rsidP="00B7472B">
            <w:pPr>
              <w:spacing w:line="276" w:lineRule="auto"/>
              <w:rPr>
                <w:rFonts w:ascii="Arial" w:hAnsi="Arial" w:cs="Arial"/>
                <w:sz w:val="22"/>
                <w:szCs w:val="22"/>
                <w:lang w:val="fr-FR"/>
              </w:rPr>
            </w:pPr>
          </w:p>
        </w:tc>
        <w:tc>
          <w:tcPr>
            <w:tcW w:w="6258" w:type="dxa"/>
          </w:tcPr>
          <w:p w14:paraId="464184F1" w14:textId="77777777" w:rsidR="00616E55" w:rsidRPr="00920C0F" w:rsidRDefault="00616E55" w:rsidP="00B7472B">
            <w:pPr>
              <w:spacing w:line="276" w:lineRule="auto"/>
              <w:rPr>
                <w:rFonts w:ascii="Arial" w:hAnsi="Arial" w:cs="Arial"/>
                <w:sz w:val="22"/>
                <w:szCs w:val="22"/>
                <w:lang w:val="fr-FR"/>
              </w:rPr>
            </w:pPr>
          </w:p>
        </w:tc>
      </w:tr>
      <w:tr w:rsidR="00616E55" w:rsidRPr="00D73A01" w14:paraId="2D8B2204" w14:textId="77777777" w:rsidTr="00A565B4">
        <w:trPr>
          <w:cantSplit/>
        </w:trPr>
        <w:tc>
          <w:tcPr>
            <w:tcW w:w="1728" w:type="dxa"/>
          </w:tcPr>
          <w:p w14:paraId="47654B1E" w14:textId="77777777" w:rsidR="00616E55" w:rsidRPr="00920C0F" w:rsidRDefault="00616E55" w:rsidP="00B7472B">
            <w:pPr>
              <w:spacing w:line="276" w:lineRule="auto"/>
              <w:rPr>
                <w:rFonts w:ascii="Arial" w:hAnsi="Arial" w:cs="Arial"/>
                <w:sz w:val="22"/>
                <w:szCs w:val="22"/>
                <w:lang w:val="fr-FR"/>
              </w:rPr>
            </w:pPr>
          </w:p>
        </w:tc>
        <w:tc>
          <w:tcPr>
            <w:tcW w:w="1620" w:type="dxa"/>
          </w:tcPr>
          <w:p w14:paraId="13FF91BF" w14:textId="77777777" w:rsidR="00616E55" w:rsidRPr="00920C0F" w:rsidRDefault="00616E55" w:rsidP="00B7472B">
            <w:pPr>
              <w:spacing w:line="276" w:lineRule="auto"/>
              <w:rPr>
                <w:rFonts w:ascii="Arial" w:hAnsi="Arial" w:cs="Arial"/>
                <w:sz w:val="22"/>
                <w:szCs w:val="22"/>
                <w:lang w:val="fr-FR"/>
              </w:rPr>
            </w:pPr>
          </w:p>
        </w:tc>
        <w:tc>
          <w:tcPr>
            <w:tcW w:w="6258" w:type="dxa"/>
          </w:tcPr>
          <w:p w14:paraId="4E8709AD" w14:textId="77777777" w:rsidR="00616E55" w:rsidRPr="00920C0F" w:rsidRDefault="00616E55" w:rsidP="00B7472B">
            <w:pPr>
              <w:spacing w:line="276" w:lineRule="auto"/>
              <w:rPr>
                <w:rFonts w:ascii="Arial" w:hAnsi="Arial" w:cs="Arial"/>
                <w:sz w:val="22"/>
                <w:szCs w:val="22"/>
                <w:lang w:val="fr-FR"/>
              </w:rPr>
            </w:pPr>
          </w:p>
        </w:tc>
      </w:tr>
      <w:tr w:rsidR="00616E55" w:rsidRPr="00D73A01" w14:paraId="45C75D59" w14:textId="77777777" w:rsidTr="00A565B4">
        <w:trPr>
          <w:cantSplit/>
        </w:trPr>
        <w:tc>
          <w:tcPr>
            <w:tcW w:w="1728" w:type="dxa"/>
          </w:tcPr>
          <w:p w14:paraId="4DA4CA12" w14:textId="77777777" w:rsidR="00616E55" w:rsidRPr="00920C0F" w:rsidRDefault="00616E55" w:rsidP="00B7472B">
            <w:pPr>
              <w:spacing w:line="276" w:lineRule="auto"/>
              <w:rPr>
                <w:rFonts w:ascii="Arial" w:hAnsi="Arial" w:cs="Arial"/>
                <w:sz w:val="22"/>
                <w:szCs w:val="22"/>
                <w:lang w:val="fr-FR"/>
              </w:rPr>
            </w:pPr>
          </w:p>
        </w:tc>
        <w:tc>
          <w:tcPr>
            <w:tcW w:w="1620" w:type="dxa"/>
          </w:tcPr>
          <w:p w14:paraId="45E8ED7B" w14:textId="77777777" w:rsidR="00616E55" w:rsidRPr="00920C0F" w:rsidRDefault="00616E55" w:rsidP="00B7472B">
            <w:pPr>
              <w:spacing w:line="276" w:lineRule="auto"/>
              <w:rPr>
                <w:rFonts w:ascii="Arial" w:hAnsi="Arial" w:cs="Arial"/>
                <w:sz w:val="22"/>
                <w:szCs w:val="22"/>
                <w:lang w:val="fr-FR"/>
              </w:rPr>
            </w:pPr>
          </w:p>
        </w:tc>
        <w:tc>
          <w:tcPr>
            <w:tcW w:w="6258" w:type="dxa"/>
          </w:tcPr>
          <w:p w14:paraId="13EB5277" w14:textId="77777777" w:rsidR="00616E55" w:rsidRPr="00920C0F" w:rsidRDefault="00616E55" w:rsidP="00B7472B">
            <w:pPr>
              <w:spacing w:line="276" w:lineRule="auto"/>
              <w:rPr>
                <w:rFonts w:ascii="Arial" w:hAnsi="Arial" w:cs="Arial"/>
                <w:sz w:val="22"/>
                <w:szCs w:val="22"/>
                <w:lang w:val="fr-FR"/>
              </w:rPr>
            </w:pPr>
          </w:p>
        </w:tc>
      </w:tr>
      <w:tr w:rsidR="00616E55" w:rsidRPr="00D73A01" w14:paraId="20AD1DDE" w14:textId="77777777" w:rsidTr="00A565B4">
        <w:trPr>
          <w:cantSplit/>
        </w:trPr>
        <w:tc>
          <w:tcPr>
            <w:tcW w:w="1728" w:type="dxa"/>
          </w:tcPr>
          <w:p w14:paraId="0C54E911" w14:textId="77777777" w:rsidR="00616E55" w:rsidRPr="00920C0F" w:rsidRDefault="00616E55" w:rsidP="00B7472B">
            <w:pPr>
              <w:spacing w:line="276" w:lineRule="auto"/>
              <w:rPr>
                <w:rFonts w:ascii="Arial" w:hAnsi="Arial" w:cs="Arial"/>
                <w:sz w:val="22"/>
                <w:szCs w:val="22"/>
                <w:lang w:val="fr-FR"/>
              </w:rPr>
            </w:pPr>
          </w:p>
        </w:tc>
        <w:tc>
          <w:tcPr>
            <w:tcW w:w="1620" w:type="dxa"/>
          </w:tcPr>
          <w:p w14:paraId="307DDA76" w14:textId="77777777" w:rsidR="00616E55" w:rsidRPr="00920C0F" w:rsidRDefault="00616E55" w:rsidP="00B7472B">
            <w:pPr>
              <w:spacing w:line="276" w:lineRule="auto"/>
              <w:rPr>
                <w:rFonts w:ascii="Arial" w:hAnsi="Arial" w:cs="Arial"/>
                <w:sz w:val="22"/>
                <w:szCs w:val="22"/>
                <w:lang w:val="fr-FR"/>
              </w:rPr>
            </w:pPr>
          </w:p>
        </w:tc>
        <w:tc>
          <w:tcPr>
            <w:tcW w:w="6258" w:type="dxa"/>
          </w:tcPr>
          <w:p w14:paraId="6732BDED" w14:textId="77777777" w:rsidR="00616E55" w:rsidRPr="00920C0F" w:rsidRDefault="00616E55" w:rsidP="00B7472B">
            <w:pPr>
              <w:spacing w:line="276" w:lineRule="auto"/>
              <w:rPr>
                <w:rFonts w:ascii="Arial" w:hAnsi="Arial" w:cs="Arial"/>
                <w:sz w:val="22"/>
                <w:szCs w:val="22"/>
                <w:lang w:val="fr-FR"/>
              </w:rPr>
            </w:pPr>
          </w:p>
        </w:tc>
      </w:tr>
      <w:tr w:rsidR="00616E55" w:rsidRPr="00D73A01" w14:paraId="2DA2F78D" w14:textId="77777777" w:rsidTr="00A565B4">
        <w:trPr>
          <w:cantSplit/>
        </w:trPr>
        <w:tc>
          <w:tcPr>
            <w:tcW w:w="1728" w:type="dxa"/>
          </w:tcPr>
          <w:p w14:paraId="2C5F8F4A" w14:textId="77777777" w:rsidR="00616E55" w:rsidRPr="00920C0F" w:rsidRDefault="00616E55" w:rsidP="00B7472B">
            <w:pPr>
              <w:spacing w:line="276" w:lineRule="auto"/>
              <w:rPr>
                <w:rFonts w:ascii="Arial" w:hAnsi="Arial" w:cs="Arial"/>
                <w:sz w:val="22"/>
                <w:szCs w:val="22"/>
                <w:lang w:val="fr-FR"/>
              </w:rPr>
            </w:pPr>
          </w:p>
        </w:tc>
        <w:tc>
          <w:tcPr>
            <w:tcW w:w="1620" w:type="dxa"/>
          </w:tcPr>
          <w:p w14:paraId="6908C1DA" w14:textId="77777777" w:rsidR="00616E55" w:rsidRPr="00920C0F" w:rsidRDefault="00616E55" w:rsidP="00B7472B">
            <w:pPr>
              <w:spacing w:line="276" w:lineRule="auto"/>
              <w:rPr>
                <w:rFonts w:ascii="Arial" w:hAnsi="Arial" w:cs="Arial"/>
                <w:sz w:val="22"/>
                <w:szCs w:val="22"/>
                <w:lang w:val="fr-FR"/>
              </w:rPr>
            </w:pPr>
          </w:p>
        </w:tc>
        <w:tc>
          <w:tcPr>
            <w:tcW w:w="6258" w:type="dxa"/>
          </w:tcPr>
          <w:p w14:paraId="1001BC56" w14:textId="77777777" w:rsidR="00616E55" w:rsidRPr="00920C0F" w:rsidRDefault="00616E55" w:rsidP="00B7472B">
            <w:pPr>
              <w:spacing w:line="276" w:lineRule="auto"/>
              <w:rPr>
                <w:rFonts w:ascii="Arial" w:hAnsi="Arial" w:cs="Arial"/>
                <w:sz w:val="22"/>
                <w:szCs w:val="22"/>
                <w:lang w:val="fr-FR"/>
              </w:rPr>
            </w:pPr>
          </w:p>
        </w:tc>
      </w:tr>
      <w:tr w:rsidR="00616E55" w:rsidRPr="00D73A01" w14:paraId="11314FA7" w14:textId="77777777" w:rsidTr="00A565B4">
        <w:trPr>
          <w:cantSplit/>
        </w:trPr>
        <w:tc>
          <w:tcPr>
            <w:tcW w:w="1728" w:type="dxa"/>
          </w:tcPr>
          <w:p w14:paraId="5FFF9A90" w14:textId="77777777" w:rsidR="00616E55" w:rsidRPr="00920C0F" w:rsidRDefault="00616E55" w:rsidP="00B7472B">
            <w:pPr>
              <w:spacing w:line="276" w:lineRule="auto"/>
              <w:rPr>
                <w:rFonts w:ascii="Arial" w:hAnsi="Arial" w:cs="Arial"/>
                <w:sz w:val="22"/>
                <w:szCs w:val="22"/>
                <w:lang w:val="fr-FR"/>
              </w:rPr>
            </w:pPr>
          </w:p>
        </w:tc>
        <w:tc>
          <w:tcPr>
            <w:tcW w:w="1620" w:type="dxa"/>
          </w:tcPr>
          <w:p w14:paraId="6BD964F2" w14:textId="77777777" w:rsidR="00616E55" w:rsidRPr="00920C0F" w:rsidRDefault="00616E55" w:rsidP="00B7472B">
            <w:pPr>
              <w:spacing w:line="276" w:lineRule="auto"/>
              <w:rPr>
                <w:rFonts w:ascii="Arial" w:hAnsi="Arial" w:cs="Arial"/>
                <w:sz w:val="22"/>
                <w:szCs w:val="22"/>
                <w:lang w:val="fr-FR"/>
              </w:rPr>
            </w:pPr>
          </w:p>
        </w:tc>
        <w:tc>
          <w:tcPr>
            <w:tcW w:w="6258" w:type="dxa"/>
          </w:tcPr>
          <w:p w14:paraId="0E028191" w14:textId="77777777" w:rsidR="00616E55" w:rsidRPr="00920C0F" w:rsidRDefault="00616E55" w:rsidP="00B7472B">
            <w:pPr>
              <w:spacing w:line="276" w:lineRule="auto"/>
              <w:rPr>
                <w:rFonts w:ascii="Arial" w:hAnsi="Arial" w:cs="Arial"/>
                <w:sz w:val="22"/>
                <w:szCs w:val="22"/>
                <w:lang w:val="fr-FR"/>
              </w:rPr>
            </w:pPr>
          </w:p>
        </w:tc>
      </w:tr>
      <w:tr w:rsidR="00616E55" w:rsidRPr="00D73A01" w14:paraId="2CE1D4AE" w14:textId="77777777" w:rsidTr="00A565B4">
        <w:trPr>
          <w:cantSplit/>
        </w:trPr>
        <w:tc>
          <w:tcPr>
            <w:tcW w:w="1728" w:type="dxa"/>
          </w:tcPr>
          <w:p w14:paraId="2BC96115" w14:textId="77777777" w:rsidR="00616E55" w:rsidRPr="00920C0F" w:rsidRDefault="00616E55" w:rsidP="00B7472B">
            <w:pPr>
              <w:spacing w:line="276" w:lineRule="auto"/>
              <w:rPr>
                <w:rFonts w:ascii="Arial" w:hAnsi="Arial" w:cs="Arial"/>
                <w:sz w:val="22"/>
                <w:szCs w:val="22"/>
                <w:lang w:val="fr-FR"/>
              </w:rPr>
            </w:pPr>
          </w:p>
        </w:tc>
        <w:tc>
          <w:tcPr>
            <w:tcW w:w="1620" w:type="dxa"/>
          </w:tcPr>
          <w:p w14:paraId="679E2AEF" w14:textId="77777777" w:rsidR="00616E55" w:rsidRPr="00920C0F" w:rsidRDefault="00616E55" w:rsidP="00B7472B">
            <w:pPr>
              <w:spacing w:line="276" w:lineRule="auto"/>
              <w:rPr>
                <w:rFonts w:ascii="Arial" w:hAnsi="Arial" w:cs="Arial"/>
                <w:sz w:val="22"/>
                <w:szCs w:val="22"/>
                <w:lang w:val="fr-FR"/>
              </w:rPr>
            </w:pPr>
          </w:p>
        </w:tc>
        <w:tc>
          <w:tcPr>
            <w:tcW w:w="6258" w:type="dxa"/>
          </w:tcPr>
          <w:p w14:paraId="39E1F787" w14:textId="77777777" w:rsidR="00616E55" w:rsidRPr="00920C0F" w:rsidRDefault="00616E55" w:rsidP="00B7472B">
            <w:pPr>
              <w:spacing w:line="276" w:lineRule="auto"/>
              <w:rPr>
                <w:rFonts w:ascii="Arial" w:hAnsi="Arial" w:cs="Arial"/>
                <w:sz w:val="22"/>
                <w:szCs w:val="22"/>
                <w:lang w:val="fr-FR"/>
              </w:rPr>
            </w:pPr>
          </w:p>
        </w:tc>
      </w:tr>
      <w:tr w:rsidR="00616E55" w:rsidRPr="00D73A01" w14:paraId="64CBABB1" w14:textId="77777777" w:rsidTr="00A565B4">
        <w:trPr>
          <w:cantSplit/>
        </w:trPr>
        <w:tc>
          <w:tcPr>
            <w:tcW w:w="1728" w:type="dxa"/>
          </w:tcPr>
          <w:p w14:paraId="6EA8DA7E" w14:textId="77777777" w:rsidR="00616E55" w:rsidRPr="00920C0F" w:rsidRDefault="00616E55" w:rsidP="00B7472B">
            <w:pPr>
              <w:spacing w:line="276" w:lineRule="auto"/>
              <w:rPr>
                <w:rFonts w:ascii="Arial" w:hAnsi="Arial" w:cs="Arial"/>
                <w:sz w:val="22"/>
                <w:szCs w:val="22"/>
                <w:lang w:val="fr-FR"/>
              </w:rPr>
            </w:pPr>
          </w:p>
        </w:tc>
        <w:tc>
          <w:tcPr>
            <w:tcW w:w="1620" w:type="dxa"/>
          </w:tcPr>
          <w:p w14:paraId="5ED31852" w14:textId="77777777" w:rsidR="00616E55" w:rsidRPr="00920C0F" w:rsidRDefault="00616E55" w:rsidP="00B7472B">
            <w:pPr>
              <w:spacing w:line="276" w:lineRule="auto"/>
              <w:rPr>
                <w:rFonts w:ascii="Arial" w:hAnsi="Arial" w:cs="Arial"/>
                <w:sz w:val="22"/>
                <w:szCs w:val="22"/>
                <w:lang w:val="fr-FR"/>
              </w:rPr>
            </w:pPr>
          </w:p>
        </w:tc>
        <w:tc>
          <w:tcPr>
            <w:tcW w:w="6258" w:type="dxa"/>
          </w:tcPr>
          <w:p w14:paraId="6358E810" w14:textId="77777777" w:rsidR="00616E55" w:rsidRPr="00920C0F" w:rsidRDefault="00616E55" w:rsidP="00B7472B">
            <w:pPr>
              <w:spacing w:line="276" w:lineRule="auto"/>
              <w:contextualSpacing/>
              <w:rPr>
                <w:rFonts w:ascii="Arial" w:hAnsi="Arial" w:cs="Arial"/>
                <w:sz w:val="22"/>
                <w:szCs w:val="22"/>
                <w:lang w:val="fr-FR"/>
              </w:rPr>
            </w:pPr>
          </w:p>
        </w:tc>
      </w:tr>
    </w:tbl>
    <w:p w14:paraId="74868522" w14:textId="77777777" w:rsidR="00616E55" w:rsidRPr="00920C0F" w:rsidRDefault="00616E55" w:rsidP="00B7472B">
      <w:pPr>
        <w:spacing w:line="276" w:lineRule="auto"/>
        <w:contextualSpacing/>
        <w:rPr>
          <w:rFonts w:ascii="Arial" w:hAnsi="Arial" w:cs="Arial"/>
          <w:iCs/>
          <w:sz w:val="22"/>
          <w:szCs w:val="22"/>
          <w:lang w:val="fr-FR"/>
        </w:rPr>
      </w:pPr>
      <w:r w:rsidRPr="00920C0F">
        <w:rPr>
          <w:rFonts w:ascii="Arial" w:hAnsi="Arial" w:cs="Arial"/>
          <w:b/>
          <w:bCs/>
          <w:sz w:val="22"/>
          <w:szCs w:val="22"/>
          <w:u w:val="single"/>
          <w:lang w:val="fr-FR"/>
        </w:rPr>
        <w:t>5.</w:t>
      </w:r>
      <w:r w:rsidRPr="00920C0F">
        <w:rPr>
          <w:rFonts w:ascii="Arial" w:hAnsi="Arial" w:cs="Arial"/>
          <w:b/>
          <w:bCs/>
          <w:sz w:val="22"/>
          <w:szCs w:val="22"/>
          <w:u w:val="single"/>
          <w:lang w:val="fr-FR"/>
        </w:rPr>
        <w:tab/>
        <w:t>Expérience professionnelle similaire</w:t>
      </w:r>
      <w:r w:rsidRPr="00920C0F">
        <w:rPr>
          <w:rFonts w:ascii="Arial" w:hAnsi="Arial" w:cs="Arial"/>
          <w:b/>
          <w:bCs/>
          <w:sz w:val="22"/>
          <w:szCs w:val="22"/>
          <w:lang w:val="fr-FR"/>
        </w:rPr>
        <w:t xml:space="preserve"> </w:t>
      </w:r>
      <w:r w:rsidRPr="00920C0F">
        <w:rPr>
          <w:rFonts w:ascii="Arial" w:hAnsi="Arial" w:cs="Arial"/>
          <w:bCs/>
          <w:sz w:val="22"/>
          <w:szCs w:val="22"/>
          <w:highlight w:val="yellow"/>
          <w:lang w:val="fr-FR"/>
        </w:rPr>
        <w:t>(</w:t>
      </w:r>
      <w:r w:rsidRPr="00920C0F">
        <w:rPr>
          <w:rFonts w:ascii="Arial" w:hAnsi="Arial" w:cs="Arial"/>
          <w:bCs/>
          <w:i/>
          <w:iCs/>
          <w:sz w:val="22"/>
          <w:szCs w:val="22"/>
          <w:highlight w:val="yellow"/>
          <w:lang w:val="fr-FR"/>
        </w:rPr>
        <w:t>reprendre, de la plus récente à la plus ancienne, vos expériences professionnelles qui sont similaires au poste proposé, en détaillant davantage vos tâches</w:t>
      </w:r>
      <w:r w:rsidRPr="00920C0F">
        <w:rPr>
          <w:rFonts w:ascii="Arial" w:hAnsi="Arial" w:cs="Arial"/>
          <w:bCs/>
          <w:sz w:val="22"/>
          <w:szCs w:val="22"/>
          <w:highlight w:val="yellow"/>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1612"/>
        <w:gridCol w:w="6040"/>
      </w:tblGrid>
      <w:tr w:rsidR="00616E55" w:rsidRPr="00D73A01" w14:paraId="3843A241" w14:textId="77777777" w:rsidTr="00A565B4">
        <w:trPr>
          <w:cantSplit/>
        </w:trPr>
        <w:tc>
          <w:tcPr>
            <w:tcW w:w="1728" w:type="dxa"/>
            <w:vAlign w:val="center"/>
          </w:tcPr>
          <w:p w14:paraId="67AE4F67"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Jours, mois et années de début et de fin</w:t>
            </w:r>
          </w:p>
        </w:tc>
        <w:tc>
          <w:tcPr>
            <w:tcW w:w="1620" w:type="dxa"/>
            <w:vAlign w:val="center"/>
          </w:tcPr>
          <w:p w14:paraId="25290B8B"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Durée des prestations en mois</w:t>
            </w:r>
          </w:p>
        </w:tc>
        <w:tc>
          <w:tcPr>
            <w:tcW w:w="6228" w:type="dxa"/>
            <w:vAlign w:val="center"/>
          </w:tcPr>
          <w:p w14:paraId="32ACA744" w14:textId="77777777" w:rsidR="00616E55" w:rsidRPr="00920C0F" w:rsidRDefault="00616E55" w:rsidP="00B7472B">
            <w:pPr>
              <w:pStyle w:val="Notedebasdepage"/>
              <w:spacing w:line="276" w:lineRule="auto"/>
              <w:jc w:val="center"/>
              <w:rPr>
                <w:rFonts w:ascii="Arial" w:hAnsi="Arial" w:cs="Arial"/>
                <w:b/>
                <w:bCs/>
                <w:sz w:val="22"/>
                <w:szCs w:val="22"/>
                <w:lang w:val="fr-FR"/>
              </w:rPr>
            </w:pPr>
            <w:r w:rsidRPr="00920C0F">
              <w:rPr>
                <w:rFonts w:ascii="Arial" w:hAnsi="Arial" w:cs="Arial"/>
                <w:b/>
                <w:bCs/>
                <w:sz w:val="22"/>
                <w:szCs w:val="22"/>
                <w:lang w:val="fr-FR"/>
              </w:rPr>
              <w:t xml:space="preserve">Poste occupé / Employeur / Lieu / Tâches effectuées – activités </w:t>
            </w:r>
          </w:p>
          <w:p w14:paraId="2499B864" w14:textId="77777777" w:rsidR="00616E55" w:rsidRPr="00920C0F" w:rsidRDefault="00616E55" w:rsidP="00B7472B">
            <w:pPr>
              <w:pStyle w:val="Notedebasdepage"/>
              <w:spacing w:line="276" w:lineRule="auto"/>
              <w:jc w:val="center"/>
              <w:rPr>
                <w:rFonts w:ascii="Arial" w:hAnsi="Arial" w:cs="Arial"/>
                <w:b/>
                <w:bCs/>
                <w:sz w:val="22"/>
                <w:szCs w:val="22"/>
                <w:lang w:val="fr-FR"/>
              </w:rPr>
            </w:pPr>
            <w:r w:rsidRPr="00920C0F">
              <w:rPr>
                <w:rFonts w:ascii="Arial" w:hAnsi="Arial" w:cs="Arial"/>
                <w:b/>
                <w:bCs/>
                <w:sz w:val="22"/>
                <w:szCs w:val="22"/>
                <w:lang w:val="fr-FR"/>
              </w:rPr>
              <w:t xml:space="preserve">Référence </w:t>
            </w:r>
            <w:r w:rsidRPr="00920C0F">
              <w:rPr>
                <w:rFonts w:ascii="Arial" w:hAnsi="Arial" w:cs="Arial"/>
                <w:b/>
                <w:bCs/>
                <w:i/>
                <w:iCs/>
                <w:sz w:val="22"/>
                <w:szCs w:val="22"/>
                <w:lang w:val="fr-FR"/>
              </w:rPr>
              <w:t>(nom, fonction, numéro de téléphone, courriel)</w:t>
            </w:r>
          </w:p>
        </w:tc>
      </w:tr>
      <w:tr w:rsidR="00616E55" w:rsidRPr="00D73A01" w14:paraId="0FA30923" w14:textId="77777777" w:rsidTr="00A565B4">
        <w:trPr>
          <w:cantSplit/>
        </w:trPr>
        <w:tc>
          <w:tcPr>
            <w:tcW w:w="1728" w:type="dxa"/>
          </w:tcPr>
          <w:p w14:paraId="15B46DDC" w14:textId="77777777" w:rsidR="00616E55" w:rsidRPr="00920C0F" w:rsidRDefault="00616E55" w:rsidP="00B7472B">
            <w:pPr>
              <w:spacing w:line="276" w:lineRule="auto"/>
              <w:rPr>
                <w:rFonts w:ascii="Arial" w:hAnsi="Arial" w:cs="Arial"/>
                <w:sz w:val="22"/>
                <w:szCs w:val="22"/>
                <w:lang w:val="fr-FR"/>
              </w:rPr>
            </w:pPr>
          </w:p>
        </w:tc>
        <w:tc>
          <w:tcPr>
            <w:tcW w:w="1620" w:type="dxa"/>
          </w:tcPr>
          <w:p w14:paraId="45E74705" w14:textId="77777777" w:rsidR="00616E55" w:rsidRPr="00920C0F" w:rsidRDefault="00616E55" w:rsidP="00B7472B">
            <w:pPr>
              <w:spacing w:line="276" w:lineRule="auto"/>
              <w:rPr>
                <w:rFonts w:ascii="Arial" w:hAnsi="Arial" w:cs="Arial"/>
                <w:sz w:val="22"/>
                <w:szCs w:val="22"/>
                <w:lang w:val="fr-FR"/>
              </w:rPr>
            </w:pPr>
          </w:p>
        </w:tc>
        <w:tc>
          <w:tcPr>
            <w:tcW w:w="6228" w:type="dxa"/>
          </w:tcPr>
          <w:p w14:paraId="549C6A33" w14:textId="77777777" w:rsidR="00616E55" w:rsidRPr="00920C0F" w:rsidRDefault="00616E55" w:rsidP="00B7472B">
            <w:pPr>
              <w:spacing w:line="276" w:lineRule="auto"/>
              <w:rPr>
                <w:rFonts w:ascii="Arial" w:hAnsi="Arial" w:cs="Arial"/>
                <w:sz w:val="22"/>
                <w:szCs w:val="22"/>
                <w:lang w:val="fr-FR"/>
              </w:rPr>
            </w:pPr>
          </w:p>
        </w:tc>
      </w:tr>
      <w:tr w:rsidR="00616E55" w:rsidRPr="00D73A01" w14:paraId="0BD59B6F" w14:textId="77777777" w:rsidTr="00A565B4">
        <w:trPr>
          <w:cantSplit/>
        </w:trPr>
        <w:tc>
          <w:tcPr>
            <w:tcW w:w="1728" w:type="dxa"/>
          </w:tcPr>
          <w:p w14:paraId="7CA238B0" w14:textId="77777777" w:rsidR="00616E55" w:rsidRPr="00920C0F" w:rsidRDefault="00616E55" w:rsidP="00B7472B">
            <w:pPr>
              <w:spacing w:line="276" w:lineRule="auto"/>
              <w:rPr>
                <w:rFonts w:ascii="Arial" w:hAnsi="Arial" w:cs="Arial"/>
                <w:sz w:val="22"/>
                <w:szCs w:val="22"/>
                <w:lang w:val="fr-FR"/>
              </w:rPr>
            </w:pPr>
          </w:p>
        </w:tc>
        <w:tc>
          <w:tcPr>
            <w:tcW w:w="1620" w:type="dxa"/>
          </w:tcPr>
          <w:p w14:paraId="7665A1E2" w14:textId="77777777" w:rsidR="00616E55" w:rsidRPr="00920C0F" w:rsidRDefault="00616E55" w:rsidP="00B7472B">
            <w:pPr>
              <w:spacing w:line="276" w:lineRule="auto"/>
              <w:rPr>
                <w:rFonts w:ascii="Arial" w:hAnsi="Arial" w:cs="Arial"/>
                <w:sz w:val="22"/>
                <w:szCs w:val="22"/>
                <w:lang w:val="fr-FR"/>
              </w:rPr>
            </w:pPr>
          </w:p>
        </w:tc>
        <w:tc>
          <w:tcPr>
            <w:tcW w:w="6228" w:type="dxa"/>
          </w:tcPr>
          <w:p w14:paraId="34005550" w14:textId="77777777" w:rsidR="00616E55" w:rsidRPr="00920C0F" w:rsidRDefault="00616E55" w:rsidP="00B7472B">
            <w:pPr>
              <w:spacing w:line="276" w:lineRule="auto"/>
              <w:rPr>
                <w:rFonts w:ascii="Arial" w:hAnsi="Arial" w:cs="Arial"/>
                <w:sz w:val="22"/>
                <w:szCs w:val="22"/>
                <w:lang w:val="fr-FR"/>
              </w:rPr>
            </w:pPr>
          </w:p>
        </w:tc>
      </w:tr>
      <w:tr w:rsidR="00616E55" w:rsidRPr="00D73A01" w14:paraId="086DB313" w14:textId="77777777" w:rsidTr="00A565B4">
        <w:trPr>
          <w:cantSplit/>
        </w:trPr>
        <w:tc>
          <w:tcPr>
            <w:tcW w:w="1728" w:type="dxa"/>
          </w:tcPr>
          <w:p w14:paraId="1CB89BBC" w14:textId="77777777" w:rsidR="00616E55" w:rsidRPr="00920C0F" w:rsidRDefault="00616E55" w:rsidP="00B7472B">
            <w:pPr>
              <w:spacing w:line="276" w:lineRule="auto"/>
              <w:rPr>
                <w:rFonts w:ascii="Arial" w:hAnsi="Arial" w:cs="Arial"/>
                <w:sz w:val="22"/>
                <w:szCs w:val="22"/>
                <w:lang w:val="fr-FR"/>
              </w:rPr>
            </w:pPr>
          </w:p>
        </w:tc>
        <w:tc>
          <w:tcPr>
            <w:tcW w:w="1620" w:type="dxa"/>
          </w:tcPr>
          <w:p w14:paraId="713B4DCA" w14:textId="77777777" w:rsidR="00616E55" w:rsidRPr="00920C0F" w:rsidRDefault="00616E55" w:rsidP="00B7472B">
            <w:pPr>
              <w:spacing w:line="276" w:lineRule="auto"/>
              <w:rPr>
                <w:rFonts w:ascii="Arial" w:hAnsi="Arial" w:cs="Arial"/>
                <w:sz w:val="22"/>
                <w:szCs w:val="22"/>
                <w:lang w:val="fr-FR"/>
              </w:rPr>
            </w:pPr>
          </w:p>
        </w:tc>
        <w:tc>
          <w:tcPr>
            <w:tcW w:w="6228" w:type="dxa"/>
          </w:tcPr>
          <w:p w14:paraId="0B243E10" w14:textId="77777777" w:rsidR="00616E55" w:rsidRPr="00920C0F" w:rsidRDefault="00616E55" w:rsidP="00B7472B">
            <w:pPr>
              <w:spacing w:line="276" w:lineRule="auto"/>
              <w:rPr>
                <w:rFonts w:ascii="Arial" w:hAnsi="Arial" w:cs="Arial"/>
                <w:sz w:val="22"/>
                <w:szCs w:val="22"/>
                <w:lang w:val="fr-FR"/>
              </w:rPr>
            </w:pPr>
          </w:p>
        </w:tc>
      </w:tr>
      <w:tr w:rsidR="00616E55" w:rsidRPr="00D73A01" w14:paraId="710B1965" w14:textId="77777777" w:rsidTr="00A565B4">
        <w:trPr>
          <w:cantSplit/>
        </w:trPr>
        <w:tc>
          <w:tcPr>
            <w:tcW w:w="1728" w:type="dxa"/>
          </w:tcPr>
          <w:p w14:paraId="737B8969" w14:textId="77777777" w:rsidR="00616E55" w:rsidRPr="00920C0F" w:rsidRDefault="00616E55" w:rsidP="00B7472B">
            <w:pPr>
              <w:spacing w:line="276" w:lineRule="auto"/>
              <w:rPr>
                <w:rFonts w:ascii="Arial" w:hAnsi="Arial" w:cs="Arial"/>
                <w:sz w:val="22"/>
                <w:szCs w:val="22"/>
                <w:lang w:val="fr-FR"/>
              </w:rPr>
            </w:pPr>
          </w:p>
        </w:tc>
        <w:tc>
          <w:tcPr>
            <w:tcW w:w="1620" w:type="dxa"/>
          </w:tcPr>
          <w:p w14:paraId="6553731C" w14:textId="77777777" w:rsidR="00616E55" w:rsidRPr="00920C0F" w:rsidRDefault="00616E55" w:rsidP="00B7472B">
            <w:pPr>
              <w:spacing w:line="276" w:lineRule="auto"/>
              <w:rPr>
                <w:rFonts w:ascii="Arial" w:hAnsi="Arial" w:cs="Arial"/>
                <w:sz w:val="22"/>
                <w:szCs w:val="22"/>
                <w:lang w:val="fr-FR"/>
              </w:rPr>
            </w:pPr>
          </w:p>
        </w:tc>
        <w:tc>
          <w:tcPr>
            <w:tcW w:w="6228" w:type="dxa"/>
          </w:tcPr>
          <w:p w14:paraId="4D73DDA6" w14:textId="77777777" w:rsidR="00616E55" w:rsidRPr="00920C0F" w:rsidRDefault="00616E55" w:rsidP="00B7472B">
            <w:pPr>
              <w:spacing w:line="276" w:lineRule="auto"/>
              <w:rPr>
                <w:rFonts w:ascii="Arial" w:hAnsi="Arial" w:cs="Arial"/>
                <w:sz w:val="22"/>
                <w:szCs w:val="22"/>
                <w:lang w:val="fr-FR"/>
              </w:rPr>
            </w:pPr>
          </w:p>
        </w:tc>
      </w:tr>
      <w:tr w:rsidR="00616E55" w:rsidRPr="00D73A01" w14:paraId="66960963" w14:textId="77777777" w:rsidTr="00A565B4">
        <w:trPr>
          <w:cantSplit/>
        </w:trPr>
        <w:tc>
          <w:tcPr>
            <w:tcW w:w="1728" w:type="dxa"/>
          </w:tcPr>
          <w:p w14:paraId="51DA2DB4" w14:textId="77777777" w:rsidR="00616E55" w:rsidRPr="00920C0F" w:rsidRDefault="00616E55" w:rsidP="00B7472B">
            <w:pPr>
              <w:spacing w:line="276" w:lineRule="auto"/>
              <w:rPr>
                <w:rFonts w:ascii="Arial" w:hAnsi="Arial" w:cs="Arial"/>
                <w:sz w:val="22"/>
                <w:szCs w:val="22"/>
                <w:lang w:val="fr-FR"/>
              </w:rPr>
            </w:pPr>
          </w:p>
        </w:tc>
        <w:tc>
          <w:tcPr>
            <w:tcW w:w="1620" w:type="dxa"/>
          </w:tcPr>
          <w:p w14:paraId="3A182F87" w14:textId="77777777" w:rsidR="00616E55" w:rsidRPr="00920C0F" w:rsidRDefault="00616E55" w:rsidP="00B7472B">
            <w:pPr>
              <w:spacing w:line="276" w:lineRule="auto"/>
              <w:rPr>
                <w:rFonts w:ascii="Arial" w:hAnsi="Arial" w:cs="Arial"/>
                <w:sz w:val="22"/>
                <w:szCs w:val="22"/>
                <w:lang w:val="fr-FR"/>
              </w:rPr>
            </w:pPr>
          </w:p>
        </w:tc>
        <w:tc>
          <w:tcPr>
            <w:tcW w:w="6228" w:type="dxa"/>
          </w:tcPr>
          <w:p w14:paraId="4CE41F6A" w14:textId="77777777" w:rsidR="00616E55" w:rsidRPr="00920C0F" w:rsidRDefault="00616E55" w:rsidP="00B7472B">
            <w:pPr>
              <w:spacing w:line="276" w:lineRule="auto"/>
              <w:rPr>
                <w:rFonts w:ascii="Arial" w:hAnsi="Arial" w:cs="Arial"/>
                <w:sz w:val="22"/>
                <w:szCs w:val="22"/>
                <w:lang w:val="fr-FR"/>
              </w:rPr>
            </w:pPr>
          </w:p>
        </w:tc>
      </w:tr>
    </w:tbl>
    <w:p w14:paraId="24F2F9AD" w14:textId="77777777" w:rsidR="00616E55" w:rsidRPr="00920C0F" w:rsidRDefault="00616E55" w:rsidP="00B7472B">
      <w:pPr>
        <w:spacing w:before="120" w:after="120" w:line="276" w:lineRule="auto"/>
        <w:rPr>
          <w:rFonts w:ascii="Arial" w:hAnsi="Arial" w:cs="Arial"/>
          <w:b/>
          <w:bCs/>
          <w:sz w:val="22"/>
          <w:szCs w:val="22"/>
          <w:u w:val="single"/>
          <w:lang w:val="fr-FR"/>
        </w:rPr>
      </w:pPr>
      <w:r w:rsidRPr="00920C0F">
        <w:rPr>
          <w:rFonts w:ascii="Arial" w:hAnsi="Arial" w:cs="Arial"/>
          <w:b/>
          <w:bCs/>
          <w:sz w:val="22"/>
          <w:szCs w:val="22"/>
          <w:u w:val="single"/>
          <w:lang w:val="fr-FR"/>
        </w:rPr>
        <w:t>6.</w:t>
      </w:r>
      <w:r w:rsidRPr="00920C0F">
        <w:rPr>
          <w:rFonts w:ascii="Arial" w:hAnsi="Arial" w:cs="Arial"/>
          <w:b/>
          <w:bCs/>
          <w:sz w:val="22"/>
          <w:szCs w:val="22"/>
          <w:u w:val="single"/>
          <w:lang w:val="fr-FR"/>
        </w:rPr>
        <w:tab/>
        <w:t>Maîtrise des langues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2339"/>
        <w:gridCol w:w="2339"/>
        <w:gridCol w:w="2339"/>
      </w:tblGrid>
      <w:tr w:rsidR="00616E55" w:rsidRPr="00920C0F" w14:paraId="120ADCA3" w14:textId="77777777" w:rsidTr="00C438BD">
        <w:tc>
          <w:tcPr>
            <w:tcW w:w="2333" w:type="dxa"/>
            <w:vAlign w:val="center"/>
          </w:tcPr>
          <w:p w14:paraId="18612C1B"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Langues</w:t>
            </w:r>
          </w:p>
        </w:tc>
        <w:tc>
          <w:tcPr>
            <w:tcW w:w="2339" w:type="dxa"/>
            <w:vAlign w:val="center"/>
          </w:tcPr>
          <w:p w14:paraId="62E5BB82"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Parlé : notation</w:t>
            </w:r>
          </w:p>
        </w:tc>
        <w:tc>
          <w:tcPr>
            <w:tcW w:w="2339" w:type="dxa"/>
            <w:vAlign w:val="center"/>
          </w:tcPr>
          <w:p w14:paraId="225750CE"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Lu : notation</w:t>
            </w:r>
          </w:p>
        </w:tc>
        <w:tc>
          <w:tcPr>
            <w:tcW w:w="2339" w:type="dxa"/>
            <w:vAlign w:val="center"/>
          </w:tcPr>
          <w:p w14:paraId="0AC3BBDE"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Ecrit : notation</w:t>
            </w:r>
          </w:p>
        </w:tc>
      </w:tr>
      <w:tr w:rsidR="00616E55" w:rsidRPr="00920C0F" w14:paraId="3302D6BB" w14:textId="77777777" w:rsidTr="00C438BD">
        <w:tc>
          <w:tcPr>
            <w:tcW w:w="2333" w:type="dxa"/>
          </w:tcPr>
          <w:p w14:paraId="45BF1A67" w14:textId="77777777" w:rsidR="00616E55" w:rsidRPr="00920C0F" w:rsidRDefault="00616E55" w:rsidP="00B7472B">
            <w:pPr>
              <w:spacing w:line="276" w:lineRule="auto"/>
              <w:rPr>
                <w:rFonts w:ascii="Arial" w:hAnsi="Arial" w:cs="Arial"/>
                <w:sz w:val="22"/>
                <w:szCs w:val="22"/>
                <w:lang w:val="fr-FR"/>
              </w:rPr>
            </w:pPr>
          </w:p>
        </w:tc>
        <w:tc>
          <w:tcPr>
            <w:tcW w:w="2339" w:type="dxa"/>
          </w:tcPr>
          <w:p w14:paraId="4F64BC4E" w14:textId="77777777" w:rsidR="00616E55" w:rsidRPr="00920C0F" w:rsidRDefault="00616E55" w:rsidP="00B7472B">
            <w:pPr>
              <w:spacing w:line="276" w:lineRule="auto"/>
              <w:rPr>
                <w:rFonts w:ascii="Arial" w:hAnsi="Arial" w:cs="Arial"/>
                <w:sz w:val="22"/>
                <w:szCs w:val="22"/>
                <w:lang w:val="fr-FR"/>
              </w:rPr>
            </w:pPr>
          </w:p>
        </w:tc>
        <w:tc>
          <w:tcPr>
            <w:tcW w:w="2339" w:type="dxa"/>
          </w:tcPr>
          <w:p w14:paraId="6698E2D6" w14:textId="77777777" w:rsidR="00616E55" w:rsidRPr="00920C0F" w:rsidRDefault="00616E55" w:rsidP="00B7472B">
            <w:pPr>
              <w:spacing w:line="276" w:lineRule="auto"/>
              <w:rPr>
                <w:rFonts w:ascii="Arial" w:hAnsi="Arial" w:cs="Arial"/>
                <w:sz w:val="22"/>
                <w:szCs w:val="22"/>
                <w:lang w:val="fr-FR"/>
              </w:rPr>
            </w:pPr>
          </w:p>
        </w:tc>
        <w:tc>
          <w:tcPr>
            <w:tcW w:w="2339" w:type="dxa"/>
          </w:tcPr>
          <w:p w14:paraId="1243182B" w14:textId="77777777" w:rsidR="00616E55" w:rsidRPr="00920C0F" w:rsidRDefault="00616E55" w:rsidP="00B7472B">
            <w:pPr>
              <w:spacing w:line="276" w:lineRule="auto"/>
              <w:rPr>
                <w:rFonts w:ascii="Arial" w:hAnsi="Arial" w:cs="Arial"/>
                <w:sz w:val="22"/>
                <w:szCs w:val="22"/>
                <w:lang w:val="fr-FR"/>
              </w:rPr>
            </w:pPr>
          </w:p>
        </w:tc>
      </w:tr>
      <w:tr w:rsidR="00616E55" w:rsidRPr="00920C0F" w14:paraId="476ACA1A" w14:textId="77777777" w:rsidTr="00C438BD">
        <w:tc>
          <w:tcPr>
            <w:tcW w:w="2333" w:type="dxa"/>
          </w:tcPr>
          <w:p w14:paraId="0EF484C0" w14:textId="77777777" w:rsidR="00616E55" w:rsidRPr="00920C0F" w:rsidRDefault="00616E55" w:rsidP="00B7472B">
            <w:pPr>
              <w:spacing w:line="276" w:lineRule="auto"/>
              <w:rPr>
                <w:rFonts w:ascii="Arial" w:hAnsi="Arial" w:cs="Arial"/>
                <w:sz w:val="22"/>
                <w:szCs w:val="22"/>
                <w:lang w:val="fr-FR"/>
              </w:rPr>
            </w:pPr>
          </w:p>
        </w:tc>
        <w:tc>
          <w:tcPr>
            <w:tcW w:w="2339" w:type="dxa"/>
          </w:tcPr>
          <w:p w14:paraId="559571CC" w14:textId="77777777" w:rsidR="00616E55" w:rsidRPr="00920C0F" w:rsidRDefault="00616E55" w:rsidP="00B7472B">
            <w:pPr>
              <w:spacing w:line="276" w:lineRule="auto"/>
              <w:rPr>
                <w:rFonts w:ascii="Arial" w:hAnsi="Arial" w:cs="Arial"/>
                <w:sz w:val="22"/>
                <w:szCs w:val="22"/>
                <w:lang w:val="fr-FR"/>
              </w:rPr>
            </w:pPr>
          </w:p>
        </w:tc>
        <w:tc>
          <w:tcPr>
            <w:tcW w:w="2339" w:type="dxa"/>
          </w:tcPr>
          <w:p w14:paraId="613B73DA" w14:textId="77777777" w:rsidR="00616E55" w:rsidRPr="00920C0F" w:rsidRDefault="00616E55" w:rsidP="00B7472B">
            <w:pPr>
              <w:spacing w:line="276" w:lineRule="auto"/>
              <w:rPr>
                <w:rFonts w:ascii="Arial" w:hAnsi="Arial" w:cs="Arial"/>
                <w:sz w:val="22"/>
                <w:szCs w:val="22"/>
                <w:lang w:val="fr-FR"/>
              </w:rPr>
            </w:pPr>
          </w:p>
        </w:tc>
        <w:tc>
          <w:tcPr>
            <w:tcW w:w="2339" w:type="dxa"/>
          </w:tcPr>
          <w:p w14:paraId="40D85CBE" w14:textId="77777777" w:rsidR="00616E55" w:rsidRPr="00920C0F" w:rsidRDefault="00616E55" w:rsidP="00B7472B">
            <w:pPr>
              <w:spacing w:line="276" w:lineRule="auto"/>
              <w:rPr>
                <w:rFonts w:ascii="Arial" w:hAnsi="Arial" w:cs="Arial"/>
                <w:sz w:val="22"/>
                <w:szCs w:val="22"/>
                <w:lang w:val="fr-FR"/>
              </w:rPr>
            </w:pPr>
          </w:p>
        </w:tc>
      </w:tr>
      <w:tr w:rsidR="00616E55" w:rsidRPr="00920C0F" w14:paraId="227A2792" w14:textId="77777777" w:rsidTr="00C438BD">
        <w:tc>
          <w:tcPr>
            <w:tcW w:w="2333" w:type="dxa"/>
          </w:tcPr>
          <w:p w14:paraId="66D8228E" w14:textId="77777777" w:rsidR="00616E55" w:rsidRPr="00920C0F" w:rsidRDefault="00616E55" w:rsidP="00B7472B">
            <w:pPr>
              <w:spacing w:line="276" w:lineRule="auto"/>
              <w:rPr>
                <w:rFonts w:ascii="Arial" w:hAnsi="Arial" w:cs="Arial"/>
                <w:sz w:val="22"/>
                <w:szCs w:val="22"/>
                <w:lang w:val="fr-FR"/>
              </w:rPr>
            </w:pPr>
          </w:p>
        </w:tc>
        <w:tc>
          <w:tcPr>
            <w:tcW w:w="2339" w:type="dxa"/>
          </w:tcPr>
          <w:p w14:paraId="0CB29CFF" w14:textId="77777777" w:rsidR="00616E55" w:rsidRPr="00920C0F" w:rsidRDefault="00616E55" w:rsidP="00B7472B">
            <w:pPr>
              <w:spacing w:line="276" w:lineRule="auto"/>
              <w:rPr>
                <w:rFonts w:ascii="Arial" w:hAnsi="Arial" w:cs="Arial"/>
                <w:sz w:val="22"/>
                <w:szCs w:val="22"/>
                <w:lang w:val="fr-FR"/>
              </w:rPr>
            </w:pPr>
          </w:p>
        </w:tc>
        <w:tc>
          <w:tcPr>
            <w:tcW w:w="2339" w:type="dxa"/>
          </w:tcPr>
          <w:p w14:paraId="3B3D9C55" w14:textId="77777777" w:rsidR="00616E55" w:rsidRPr="00920C0F" w:rsidRDefault="00616E55" w:rsidP="00B7472B">
            <w:pPr>
              <w:spacing w:line="276" w:lineRule="auto"/>
              <w:rPr>
                <w:rFonts w:ascii="Arial" w:hAnsi="Arial" w:cs="Arial"/>
                <w:sz w:val="22"/>
                <w:szCs w:val="22"/>
                <w:lang w:val="fr-FR"/>
              </w:rPr>
            </w:pPr>
          </w:p>
        </w:tc>
        <w:tc>
          <w:tcPr>
            <w:tcW w:w="2339" w:type="dxa"/>
          </w:tcPr>
          <w:p w14:paraId="45A33D79" w14:textId="77777777" w:rsidR="00616E55" w:rsidRPr="00920C0F" w:rsidRDefault="00616E55" w:rsidP="00B7472B">
            <w:pPr>
              <w:spacing w:line="276" w:lineRule="auto"/>
              <w:rPr>
                <w:rFonts w:ascii="Arial" w:hAnsi="Arial" w:cs="Arial"/>
                <w:sz w:val="22"/>
                <w:szCs w:val="22"/>
                <w:lang w:val="fr-FR"/>
              </w:rPr>
            </w:pPr>
          </w:p>
        </w:tc>
      </w:tr>
    </w:tbl>
    <w:p w14:paraId="7E7E367E" w14:textId="77777777" w:rsidR="00616E55" w:rsidRPr="00920C0F" w:rsidRDefault="00616E55" w:rsidP="00B7472B">
      <w:pPr>
        <w:pStyle w:val="Notedebasdepage"/>
        <w:spacing w:line="276" w:lineRule="auto"/>
        <w:rPr>
          <w:rFonts w:ascii="Arial" w:hAnsi="Arial" w:cs="Arial"/>
          <w:sz w:val="22"/>
          <w:szCs w:val="22"/>
          <w:lang w:val="fr-FR"/>
        </w:rPr>
      </w:pPr>
      <w:r w:rsidRPr="00920C0F">
        <w:rPr>
          <w:rFonts w:ascii="Arial" w:hAnsi="Arial" w:cs="Arial"/>
          <w:sz w:val="22"/>
          <w:szCs w:val="22"/>
          <w:lang w:val="fr-FR"/>
        </w:rPr>
        <w:t>Notation : excellent / bon / moyen / notions</w:t>
      </w:r>
    </w:p>
    <w:p w14:paraId="4AFD89B7" w14:textId="77777777" w:rsidR="00616E55" w:rsidRPr="00920C0F" w:rsidRDefault="00616E55" w:rsidP="00B7472B">
      <w:pPr>
        <w:spacing w:before="120" w:after="120" w:line="276" w:lineRule="auto"/>
        <w:rPr>
          <w:rFonts w:ascii="Arial" w:hAnsi="Arial" w:cs="Arial"/>
          <w:b/>
          <w:bCs/>
          <w:sz w:val="22"/>
          <w:szCs w:val="22"/>
          <w:u w:val="single"/>
          <w:lang w:val="fr-FR"/>
        </w:rPr>
      </w:pPr>
      <w:r w:rsidRPr="00920C0F">
        <w:rPr>
          <w:rFonts w:ascii="Arial" w:hAnsi="Arial" w:cs="Arial"/>
          <w:b/>
          <w:bCs/>
          <w:sz w:val="22"/>
          <w:szCs w:val="22"/>
          <w:u w:val="single"/>
          <w:lang w:val="fr-FR"/>
        </w:rPr>
        <w:t>7.</w:t>
      </w:r>
      <w:r w:rsidRPr="00920C0F">
        <w:rPr>
          <w:rFonts w:ascii="Arial" w:hAnsi="Arial" w:cs="Arial"/>
          <w:b/>
          <w:bCs/>
          <w:sz w:val="22"/>
          <w:szCs w:val="22"/>
          <w:u w:val="single"/>
          <w:lang w:val="fr-FR"/>
        </w:rPr>
        <w:tab/>
        <w:t>Maîtrise de l'informatique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3"/>
        <w:gridCol w:w="2437"/>
      </w:tblGrid>
      <w:tr w:rsidR="00616E55" w:rsidRPr="00920C0F" w14:paraId="27312FBC" w14:textId="77777777" w:rsidTr="00C438BD">
        <w:tc>
          <w:tcPr>
            <w:tcW w:w="6913" w:type="dxa"/>
            <w:vAlign w:val="center"/>
          </w:tcPr>
          <w:p w14:paraId="7B991AC0"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Logiciels</w:t>
            </w:r>
          </w:p>
        </w:tc>
        <w:tc>
          <w:tcPr>
            <w:tcW w:w="2437" w:type="dxa"/>
            <w:vAlign w:val="center"/>
          </w:tcPr>
          <w:p w14:paraId="3BA43FD2" w14:textId="77777777" w:rsidR="00616E55" w:rsidRPr="00920C0F" w:rsidRDefault="00616E55" w:rsidP="00B7472B">
            <w:pPr>
              <w:spacing w:line="276" w:lineRule="auto"/>
              <w:jc w:val="center"/>
              <w:rPr>
                <w:rFonts w:ascii="Arial" w:hAnsi="Arial" w:cs="Arial"/>
                <w:b/>
                <w:bCs/>
                <w:sz w:val="22"/>
                <w:szCs w:val="22"/>
                <w:lang w:val="fr-FR"/>
              </w:rPr>
            </w:pPr>
            <w:r w:rsidRPr="00920C0F">
              <w:rPr>
                <w:rFonts w:ascii="Arial" w:hAnsi="Arial" w:cs="Arial"/>
                <w:b/>
                <w:bCs/>
                <w:sz w:val="22"/>
                <w:szCs w:val="22"/>
                <w:lang w:val="fr-FR"/>
              </w:rPr>
              <w:t>Notation</w:t>
            </w:r>
          </w:p>
        </w:tc>
      </w:tr>
      <w:tr w:rsidR="00616E55" w:rsidRPr="00920C0F" w14:paraId="74617EA5" w14:textId="77777777" w:rsidTr="00C438BD">
        <w:tc>
          <w:tcPr>
            <w:tcW w:w="6913" w:type="dxa"/>
          </w:tcPr>
          <w:p w14:paraId="25010DF9" w14:textId="77777777" w:rsidR="00616E55" w:rsidRPr="00920C0F" w:rsidRDefault="00616E55" w:rsidP="00B7472B">
            <w:pPr>
              <w:spacing w:line="276" w:lineRule="auto"/>
              <w:rPr>
                <w:rFonts w:ascii="Arial" w:hAnsi="Arial" w:cs="Arial"/>
                <w:sz w:val="22"/>
                <w:szCs w:val="22"/>
                <w:lang w:val="fr-FR"/>
              </w:rPr>
            </w:pPr>
          </w:p>
        </w:tc>
        <w:tc>
          <w:tcPr>
            <w:tcW w:w="2437" w:type="dxa"/>
          </w:tcPr>
          <w:p w14:paraId="3481D8A8" w14:textId="77777777" w:rsidR="00616E55" w:rsidRPr="00920C0F" w:rsidRDefault="00616E55" w:rsidP="00B7472B">
            <w:pPr>
              <w:spacing w:line="276" w:lineRule="auto"/>
              <w:rPr>
                <w:rFonts w:ascii="Arial" w:hAnsi="Arial" w:cs="Arial"/>
                <w:sz w:val="22"/>
                <w:szCs w:val="22"/>
                <w:lang w:val="fr-FR"/>
              </w:rPr>
            </w:pPr>
          </w:p>
        </w:tc>
      </w:tr>
      <w:tr w:rsidR="00616E55" w:rsidRPr="00920C0F" w14:paraId="431DDD38" w14:textId="77777777" w:rsidTr="00C438BD">
        <w:tc>
          <w:tcPr>
            <w:tcW w:w="6913" w:type="dxa"/>
          </w:tcPr>
          <w:p w14:paraId="5B446312" w14:textId="77777777" w:rsidR="00616E55" w:rsidRPr="00920C0F" w:rsidRDefault="00616E55" w:rsidP="00B7472B">
            <w:pPr>
              <w:spacing w:line="276" w:lineRule="auto"/>
              <w:rPr>
                <w:rFonts w:ascii="Arial" w:hAnsi="Arial" w:cs="Arial"/>
                <w:sz w:val="22"/>
                <w:szCs w:val="22"/>
                <w:lang w:val="fr-FR"/>
              </w:rPr>
            </w:pPr>
          </w:p>
        </w:tc>
        <w:tc>
          <w:tcPr>
            <w:tcW w:w="2437" w:type="dxa"/>
          </w:tcPr>
          <w:p w14:paraId="69998F5D" w14:textId="77777777" w:rsidR="00616E55" w:rsidRPr="00920C0F" w:rsidRDefault="00616E55" w:rsidP="00B7472B">
            <w:pPr>
              <w:spacing w:line="276" w:lineRule="auto"/>
              <w:rPr>
                <w:rFonts w:ascii="Arial" w:hAnsi="Arial" w:cs="Arial"/>
                <w:sz w:val="22"/>
                <w:szCs w:val="22"/>
                <w:lang w:val="fr-FR"/>
              </w:rPr>
            </w:pPr>
          </w:p>
        </w:tc>
      </w:tr>
      <w:tr w:rsidR="00616E55" w:rsidRPr="00920C0F" w14:paraId="4A409058" w14:textId="77777777" w:rsidTr="00C438BD">
        <w:tc>
          <w:tcPr>
            <w:tcW w:w="6913" w:type="dxa"/>
          </w:tcPr>
          <w:p w14:paraId="60C5AFDC" w14:textId="77777777" w:rsidR="00616E55" w:rsidRPr="00920C0F" w:rsidRDefault="00616E55" w:rsidP="00B7472B">
            <w:pPr>
              <w:spacing w:line="276" w:lineRule="auto"/>
              <w:rPr>
                <w:rFonts w:ascii="Arial" w:hAnsi="Arial" w:cs="Arial"/>
                <w:sz w:val="22"/>
                <w:szCs w:val="22"/>
                <w:lang w:val="fr-FR"/>
              </w:rPr>
            </w:pPr>
          </w:p>
        </w:tc>
        <w:tc>
          <w:tcPr>
            <w:tcW w:w="2437" w:type="dxa"/>
          </w:tcPr>
          <w:p w14:paraId="1AF87F83" w14:textId="77777777" w:rsidR="00616E55" w:rsidRPr="00920C0F" w:rsidRDefault="00616E55" w:rsidP="00B7472B">
            <w:pPr>
              <w:spacing w:line="276" w:lineRule="auto"/>
              <w:rPr>
                <w:rFonts w:ascii="Arial" w:hAnsi="Arial" w:cs="Arial"/>
                <w:sz w:val="22"/>
                <w:szCs w:val="22"/>
                <w:lang w:val="fr-FR"/>
              </w:rPr>
            </w:pPr>
          </w:p>
        </w:tc>
      </w:tr>
    </w:tbl>
    <w:p w14:paraId="29EE4BF3" w14:textId="77777777" w:rsidR="00616E55" w:rsidRPr="00920C0F" w:rsidRDefault="00616E55" w:rsidP="00B7472B">
      <w:pPr>
        <w:pStyle w:val="Notedebasdepage"/>
        <w:spacing w:line="276" w:lineRule="auto"/>
        <w:rPr>
          <w:rFonts w:ascii="Arial" w:hAnsi="Arial" w:cs="Arial"/>
          <w:sz w:val="22"/>
          <w:szCs w:val="22"/>
          <w:lang w:val="fr-FR"/>
        </w:rPr>
      </w:pPr>
      <w:r w:rsidRPr="00920C0F">
        <w:rPr>
          <w:rFonts w:ascii="Arial" w:hAnsi="Arial" w:cs="Arial"/>
          <w:sz w:val="22"/>
          <w:szCs w:val="22"/>
          <w:lang w:val="fr-FR"/>
        </w:rPr>
        <w:t>Notation : excellent / bon / moyen / notions</w:t>
      </w:r>
    </w:p>
    <w:p w14:paraId="35E463CC" w14:textId="77777777" w:rsidR="00616E55" w:rsidRPr="00920C0F" w:rsidRDefault="00616E55" w:rsidP="00B7472B">
      <w:pPr>
        <w:keepNext/>
        <w:spacing w:before="120" w:after="120" w:line="276" w:lineRule="auto"/>
        <w:rPr>
          <w:rFonts w:ascii="Arial" w:hAnsi="Arial" w:cs="Arial"/>
          <w:b/>
          <w:bCs/>
          <w:sz w:val="22"/>
          <w:szCs w:val="22"/>
          <w:u w:val="single"/>
          <w:lang w:val="fr-FR"/>
        </w:rPr>
      </w:pPr>
      <w:r w:rsidRPr="00920C0F">
        <w:rPr>
          <w:rFonts w:ascii="Arial" w:hAnsi="Arial" w:cs="Arial"/>
          <w:b/>
          <w:bCs/>
          <w:sz w:val="22"/>
          <w:szCs w:val="22"/>
          <w:u w:val="single"/>
          <w:lang w:val="fr-FR"/>
        </w:rPr>
        <w:t>8.</w:t>
      </w:r>
      <w:r w:rsidRPr="00920C0F">
        <w:rPr>
          <w:rFonts w:ascii="Arial" w:hAnsi="Arial" w:cs="Arial"/>
          <w:b/>
          <w:bCs/>
          <w:sz w:val="22"/>
          <w:szCs w:val="22"/>
          <w:u w:val="single"/>
          <w:lang w:val="fr-FR"/>
        </w:rPr>
        <w:tab/>
        <w:t>Publications</w:t>
      </w:r>
    </w:p>
    <w:p w14:paraId="15D55DA2" w14:textId="77777777" w:rsidR="00616E55" w:rsidRPr="00920C0F" w:rsidRDefault="007504E4" w:rsidP="00B7472B">
      <w:pPr>
        <w:keepNext/>
        <w:tabs>
          <w:tab w:val="left" w:pos="357"/>
        </w:tabs>
        <w:spacing w:line="276" w:lineRule="auto"/>
        <w:rPr>
          <w:rFonts w:ascii="Arial" w:hAnsi="Arial" w:cs="Arial"/>
          <w:sz w:val="22"/>
          <w:szCs w:val="22"/>
          <w:lang w:val="fr-FR"/>
        </w:rPr>
      </w:pPr>
      <w:r w:rsidRPr="00920C0F">
        <w:rPr>
          <w:rFonts w:ascii="Arial" w:hAnsi="Arial" w:cs="Arial"/>
          <w:sz w:val="22"/>
          <w:szCs w:val="22"/>
          <w:lang w:val="fr-FR"/>
        </w:rPr>
        <w:t>-</w:t>
      </w:r>
    </w:p>
    <w:p w14:paraId="3575BF22" w14:textId="77777777" w:rsidR="00616E55" w:rsidRPr="00920C0F" w:rsidRDefault="00616E55" w:rsidP="00B7472B">
      <w:pPr>
        <w:tabs>
          <w:tab w:val="left" w:pos="357"/>
        </w:tabs>
        <w:spacing w:line="276" w:lineRule="auto"/>
        <w:rPr>
          <w:rFonts w:ascii="Arial" w:hAnsi="Arial" w:cs="Arial"/>
          <w:b/>
          <w:bCs/>
          <w:sz w:val="22"/>
          <w:szCs w:val="22"/>
          <w:u w:val="single"/>
          <w:lang w:val="fr-FR"/>
        </w:rPr>
      </w:pPr>
      <w:r w:rsidRPr="00920C0F">
        <w:rPr>
          <w:rFonts w:ascii="Arial" w:hAnsi="Arial" w:cs="Arial"/>
          <w:b/>
          <w:bCs/>
          <w:sz w:val="22"/>
          <w:szCs w:val="22"/>
          <w:u w:val="single"/>
          <w:lang w:val="fr-FR"/>
        </w:rPr>
        <w:t>9.</w:t>
      </w:r>
      <w:r w:rsidRPr="00920C0F">
        <w:rPr>
          <w:rFonts w:ascii="Arial" w:hAnsi="Arial" w:cs="Arial"/>
          <w:b/>
          <w:bCs/>
          <w:sz w:val="22"/>
          <w:szCs w:val="22"/>
          <w:u w:val="single"/>
          <w:lang w:val="fr-FR"/>
        </w:rPr>
        <w:tab/>
        <w:t>Autres informations utiles</w:t>
      </w:r>
    </w:p>
    <w:p w14:paraId="0132466F" w14:textId="77777777" w:rsidR="00616E55" w:rsidRPr="00920C0F" w:rsidRDefault="00616E55" w:rsidP="00B7472B">
      <w:pPr>
        <w:tabs>
          <w:tab w:val="left" w:pos="357"/>
        </w:tabs>
        <w:spacing w:line="276" w:lineRule="auto"/>
        <w:rPr>
          <w:rFonts w:ascii="Arial" w:hAnsi="Arial" w:cs="Arial"/>
          <w:sz w:val="22"/>
          <w:szCs w:val="22"/>
          <w:lang w:val="fr-FR"/>
        </w:rPr>
      </w:pPr>
    </w:p>
    <w:p w14:paraId="00C4C3F4" w14:textId="77777777" w:rsidR="00616E55" w:rsidRPr="00920C0F" w:rsidRDefault="007504E4" w:rsidP="00B7472B">
      <w:pPr>
        <w:tabs>
          <w:tab w:val="left" w:pos="357"/>
        </w:tabs>
        <w:spacing w:line="276" w:lineRule="auto"/>
        <w:rPr>
          <w:rFonts w:ascii="Arial" w:hAnsi="Arial" w:cs="Arial"/>
          <w:sz w:val="22"/>
          <w:szCs w:val="22"/>
          <w:lang w:val="fr-FR"/>
        </w:rPr>
      </w:pPr>
      <w:r w:rsidRPr="00920C0F">
        <w:rPr>
          <w:rFonts w:ascii="Arial" w:hAnsi="Arial" w:cs="Arial"/>
          <w:sz w:val="22"/>
          <w:szCs w:val="22"/>
          <w:lang w:val="fr-FR"/>
        </w:rPr>
        <w:t>-</w:t>
      </w:r>
    </w:p>
    <w:p w14:paraId="179E20E4" w14:textId="77777777" w:rsidR="00616E55" w:rsidRPr="00920C0F" w:rsidRDefault="00616E55" w:rsidP="00B7472B">
      <w:pPr>
        <w:spacing w:line="276" w:lineRule="auto"/>
        <w:rPr>
          <w:rFonts w:ascii="Arial" w:hAnsi="Arial" w:cs="Arial"/>
          <w:b/>
          <w:sz w:val="22"/>
          <w:szCs w:val="22"/>
          <w:lang w:val="fr-FR"/>
        </w:rPr>
      </w:pPr>
      <w:r w:rsidRPr="00920C0F">
        <w:rPr>
          <w:rFonts w:ascii="Arial" w:hAnsi="Arial" w:cs="Arial"/>
          <w:b/>
          <w:bCs/>
          <w:sz w:val="22"/>
          <w:szCs w:val="22"/>
          <w:u w:val="single"/>
          <w:lang w:val="fr-FR"/>
        </w:rPr>
        <w:t>10.</w:t>
      </w:r>
      <w:r w:rsidRPr="00920C0F">
        <w:rPr>
          <w:rFonts w:ascii="Arial" w:hAnsi="Arial" w:cs="Arial"/>
          <w:b/>
          <w:bCs/>
          <w:sz w:val="22"/>
          <w:szCs w:val="22"/>
          <w:u w:val="single"/>
          <w:lang w:val="fr-FR"/>
        </w:rPr>
        <w:tab/>
        <w:t>Liste des documents joints</w:t>
      </w:r>
      <w:r w:rsidRPr="00920C0F">
        <w:rPr>
          <w:rFonts w:ascii="Arial" w:hAnsi="Arial" w:cs="Arial"/>
          <w:bCs/>
          <w:i/>
          <w:sz w:val="22"/>
          <w:szCs w:val="22"/>
          <w:lang w:val="fr-FR"/>
        </w:rPr>
        <w:t xml:space="preserve"> </w:t>
      </w:r>
      <w:r w:rsidRPr="00920C0F">
        <w:rPr>
          <w:rFonts w:ascii="Arial" w:hAnsi="Arial" w:cs="Arial"/>
          <w:bCs/>
          <w:i/>
          <w:sz w:val="22"/>
          <w:szCs w:val="22"/>
          <w:highlight w:val="yellow"/>
          <w:lang w:val="fr-FR"/>
        </w:rPr>
        <w:t>(diplômes, etc.)</w:t>
      </w:r>
    </w:p>
    <w:p w14:paraId="2860811D" w14:textId="77777777" w:rsidR="00616E55" w:rsidRPr="00920C0F" w:rsidRDefault="00616E55" w:rsidP="00B7472B">
      <w:pPr>
        <w:tabs>
          <w:tab w:val="left" w:pos="357"/>
        </w:tabs>
        <w:spacing w:line="276" w:lineRule="auto"/>
        <w:rPr>
          <w:rFonts w:ascii="Arial" w:hAnsi="Arial" w:cs="Arial"/>
          <w:sz w:val="22"/>
          <w:szCs w:val="22"/>
          <w:lang w:val="fr-FR"/>
        </w:rPr>
      </w:pPr>
    </w:p>
    <w:p w14:paraId="1945FC28" w14:textId="77777777" w:rsidR="00616E55" w:rsidRPr="00920C0F" w:rsidRDefault="00616E55" w:rsidP="00B7472B">
      <w:pPr>
        <w:tabs>
          <w:tab w:val="left" w:pos="357"/>
        </w:tabs>
        <w:spacing w:line="276" w:lineRule="auto"/>
        <w:rPr>
          <w:rFonts w:ascii="Arial" w:hAnsi="Arial" w:cs="Arial"/>
          <w:sz w:val="22"/>
          <w:szCs w:val="22"/>
          <w:lang w:val="fr-FR"/>
        </w:rPr>
      </w:pPr>
      <w:r w:rsidRPr="00920C0F">
        <w:rPr>
          <w:rFonts w:ascii="Arial" w:hAnsi="Arial" w:cs="Arial"/>
          <w:sz w:val="22"/>
          <w:szCs w:val="22"/>
          <w:lang w:val="fr-FR"/>
        </w:rPr>
        <w:t>-</w:t>
      </w:r>
      <w:r w:rsidRPr="00920C0F">
        <w:rPr>
          <w:rFonts w:ascii="Arial" w:hAnsi="Arial" w:cs="Arial"/>
          <w:sz w:val="22"/>
          <w:szCs w:val="22"/>
          <w:lang w:val="fr-FR"/>
        </w:rPr>
        <w:tab/>
      </w:r>
    </w:p>
    <w:p w14:paraId="2CE758B8" w14:textId="77777777" w:rsidR="00616E55" w:rsidRPr="00920C0F" w:rsidRDefault="00616E55" w:rsidP="00B7472B">
      <w:pPr>
        <w:spacing w:line="276" w:lineRule="auto"/>
        <w:rPr>
          <w:rFonts w:ascii="Arial" w:hAnsi="Arial" w:cs="Arial"/>
          <w:sz w:val="22"/>
          <w:szCs w:val="22"/>
          <w:lang w:val="fr-FR"/>
        </w:rPr>
      </w:pPr>
    </w:p>
    <w:p w14:paraId="4243664B" w14:textId="77777777" w:rsidR="00616E55" w:rsidRPr="00920C0F" w:rsidRDefault="00616E55" w:rsidP="00B7472B">
      <w:pPr>
        <w:spacing w:line="276" w:lineRule="auto"/>
        <w:jc w:val="both"/>
        <w:rPr>
          <w:rFonts w:ascii="Arial" w:hAnsi="Arial" w:cs="Arial"/>
          <w:b/>
          <w:i/>
          <w:lang w:val="fr-FR"/>
        </w:rPr>
        <w:sectPr w:rsidR="00616E55" w:rsidRPr="00920C0F" w:rsidSect="005B7ACF">
          <w:pgSz w:w="12240" w:h="15840"/>
          <w:pgMar w:top="720" w:right="1440" w:bottom="720" w:left="1440" w:header="720" w:footer="720" w:gutter="0"/>
          <w:cols w:space="720"/>
          <w:titlePg/>
          <w:docGrid w:linePitch="360"/>
        </w:sectPr>
      </w:pPr>
      <w:r w:rsidRPr="00920C0F">
        <w:rPr>
          <w:rFonts w:ascii="Arial" w:hAnsi="Arial" w:cs="Arial"/>
          <w:b/>
          <w:i/>
          <w:sz w:val="22"/>
          <w:szCs w:val="22"/>
          <w:lang w:val="fr-FR"/>
        </w:rPr>
        <w:t>N.B. : La présente note et les mentions entre parenthèses, en caractères italiques et surlignées en jaune doivent être supprimées une fois le curriculum vitae achevé.</w:t>
      </w:r>
    </w:p>
    <w:p w14:paraId="2EB82C78" w14:textId="77777777" w:rsidR="00616E55" w:rsidRPr="00920C0F" w:rsidRDefault="00616E55" w:rsidP="00B7472B">
      <w:pPr>
        <w:spacing w:line="276" w:lineRule="auto"/>
        <w:jc w:val="both"/>
        <w:rPr>
          <w:rFonts w:ascii="Arial" w:hAnsi="Arial" w:cs="Arial"/>
          <w:b/>
          <w:i/>
          <w:lang w:val="fr-FR"/>
        </w:rPr>
      </w:pPr>
    </w:p>
    <w:p w14:paraId="6A8EB1E3"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7F4B3770"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039ACC10" w14:textId="77777777" w:rsidR="00616E55" w:rsidRPr="00920C0F" w:rsidRDefault="00616E55" w:rsidP="00B7472B">
      <w:pPr>
        <w:pStyle w:val="Titre7"/>
        <w:spacing w:line="276" w:lineRule="auto"/>
        <w:jc w:val="center"/>
        <w:rPr>
          <w:rFonts w:ascii="Arial" w:hAnsi="Arial" w:cs="Arial"/>
          <w:b/>
          <w:i w:val="0"/>
          <w:color w:val="auto"/>
          <w:sz w:val="32"/>
          <w:szCs w:val="32"/>
          <w:lang w:val="fr-FR"/>
        </w:rPr>
      </w:pPr>
    </w:p>
    <w:p w14:paraId="64932567" w14:textId="77777777" w:rsidR="00752E60" w:rsidRPr="00920C0F" w:rsidRDefault="00752E60" w:rsidP="00B7472B">
      <w:pPr>
        <w:rPr>
          <w:rFonts w:ascii="Arial" w:hAnsi="Arial" w:cs="Arial"/>
          <w:i/>
          <w:lang w:val="fr-FR"/>
        </w:rPr>
      </w:pPr>
    </w:p>
    <w:p w14:paraId="7C0EC4F8" w14:textId="0DF47B3F" w:rsidR="00616E55" w:rsidRPr="00920C0F" w:rsidRDefault="00616E55" w:rsidP="00B7472B">
      <w:pPr>
        <w:pStyle w:val="Titre7"/>
        <w:spacing w:line="276" w:lineRule="auto"/>
        <w:rPr>
          <w:rFonts w:ascii="Arial" w:hAnsi="Arial" w:cs="Arial"/>
          <w:b/>
          <w:i w:val="0"/>
          <w:color w:val="auto"/>
          <w:sz w:val="32"/>
          <w:szCs w:val="32"/>
          <w:lang w:val="fr-FR"/>
        </w:rPr>
      </w:pPr>
    </w:p>
    <w:p w14:paraId="7728CAE4" w14:textId="72FC9711" w:rsidR="00D540B9" w:rsidRPr="00920C0F" w:rsidRDefault="00D540B9" w:rsidP="00D540B9">
      <w:pPr>
        <w:rPr>
          <w:rFonts w:ascii="Arial" w:hAnsi="Arial" w:cs="Arial"/>
          <w:lang w:val="fr-FR"/>
        </w:rPr>
      </w:pPr>
    </w:p>
    <w:p w14:paraId="5F3C6C52" w14:textId="2C147D73" w:rsidR="00D540B9" w:rsidRPr="00920C0F" w:rsidRDefault="00D540B9" w:rsidP="00D540B9">
      <w:pPr>
        <w:rPr>
          <w:rFonts w:ascii="Arial" w:hAnsi="Arial" w:cs="Arial"/>
          <w:lang w:val="fr-FR"/>
        </w:rPr>
      </w:pPr>
    </w:p>
    <w:p w14:paraId="291D81B1" w14:textId="6C051FC4" w:rsidR="00D540B9" w:rsidRPr="00920C0F" w:rsidRDefault="00D540B9" w:rsidP="00D540B9">
      <w:pPr>
        <w:rPr>
          <w:rFonts w:ascii="Arial" w:hAnsi="Arial" w:cs="Arial"/>
          <w:lang w:val="fr-FR"/>
        </w:rPr>
      </w:pPr>
    </w:p>
    <w:p w14:paraId="1BA09273" w14:textId="7A1EFD25" w:rsidR="00D540B9" w:rsidRPr="00920C0F" w:rsidRDefault="00D540B9" w:rsidP="00D540B9">
      <w:pPr>
        <w:rPr>
          <w:rFonts w:ascii="Arial" w:hAnsi="Arial" w:cs="Arial"/>
          <w:lang w:val="fr-FR"/>
        </w:rPr>
      </w:pPr>
    </w:p>
    <w:p w14:paraId="11E27D90" w14:textId="38F7C060" w:rsidR="00D540B9" w:rsidRPr="00920C0F" w:rsidRDefault="00D540B9" w:rsidP="00D540B9">
      <w:pPr>
        <w:rPr>
          <w:rFonts w:ascii="Arial" w:hAnsi="Arial" w:cs="Arial"/>
          <w:lang w:val="fr-FR"/>
        </w:rPr>
      </w:pPr>
    </w:p>
    <w:p w14:paraId="139BEC28" w14:textId="5FBF86BB" w:rsidR="00D540B9" w:rsidRPr="00920C0F" w:rsidRDefault="00D540B9" w:rsidP="00D540B9">
      <w:pPr>
        <w:rPr>
          <w:rFonts w:ascii="Arial" w:hAnsi="Arial" w:cs="Arial"/>
          <w:lang w:val="fr-FR"/>
        </w:rPr>
      </w:pPr>
    </w:p>
    <w:p w14:paraId="51A0A9B8" w14:textId="5E063157" w:rsidR="00D540B9" w:rsidRPr="00920C0F" w:rsidRDefault="00D540B9" w:rsidP="00D540B9">
      <w:pPr>
        <w:rPr>
          <w:rFonts w:ascii="Arial" w:hAnsi="Arial" w:cs="Arial"/>
          <w:lang w:val="fr-FR"/>
        </w:rPr>
      </w:pPr>
    </w:p>
    <w:p w14:paraId="2E9FC1AE" w14:textId="41D5F957" w:rsidR="00D540B9" w:rsidRPr="00920C0F" w:rsidRDefault="00D540B9" w:rsidP="00D540B9">
      <w:pPr>
        <w:rPr>
          <w:rFonts w:ascii="Arial" w:hAnsi="Arial" w:cs="Arial"/>
          <w:lang w:val="fr-FR"/>
        </w:rPr>
      </w:pPr>
    </w:p>
    <w:p w14:paraId="48CB633C" w14:textId="3DAACC77" w:rsidR="00D540B9" w:rsidRPr="00920C0F" w:rsidRDefault="00D540B9" w:rsidP="00D540B9">
      <w:pPr>
        <w:rPr>
          <w:rFonts w:ascii="Arial" w:hAnsi="Arial" w:cs="Arial"/>
          <w:lang w:val="fr-FR"/>
        </w:rPr>
      </w:pPr>
    </w:p>
    <w:p w14:paraId="5C72B8A3" w14:textId="77777777" w:rsidR="00D540B9" w:rsidRPr="00920C0F" w:rsidRDefault="00D540B9" w:rsidP="00D540B9">
      <w:pPr>
        <w:rPr>
          <w:rFonts w:ascii="Arial" w:hAnsi="Arial" w:cs="Arial"/>
          <w:lang w:val="fr-FR"/>
        </w:rPr>
      </w:pPr>
    </w:p>
    <w:p w14:paraId="5DA75527" w14:textId="77777777" w:rsidR="00616E55" w:rsidRPr="00920C0F" w:rsidRDefault="00994BBA" w:rsidP="00B7472B">
      <w:pPr>
        <w:pStyle w:val="Titre7"/>
        <w:spacing w:line="276" w:lineRule="auto"/>
        <w:jc w:val="center"/>
        <w:rPr>
          <w:rFonts w:ascii="Arial" w:hAnsi="Arial" w:cs="Arial"/>
          <w:b/>
          <w:i w:val="0"/>
          <w:color w:val="auto"/>
          <w:lang w:val="fr-FR"/>
        </w:rPr>
      </w:pPr>
      <w:r w:rsidRPr="00920C0F">
        <w:rPr>
          <w:rFonts w:ascii="Arial" w:hAnsi="Arial" w:cs="Arial"/>
          <w:b/>
          <w:i w:val="0"/>
          <w:color w:val="auto"/>
          <w:lang w:val="fr-FR"/>
        </w:rPr>
        <w:t>SECTION IV</w:t>
      </w:r>
    </w:p>
    <w:p w14:paraId="777AAB21" w14:textId="77777777" w:rsidR="00616E55" w:rsidRPr="00920C0F" w:rsidRDefault="00616E55" w:rsidP="00B7472B">
      <w:pPr>
        <w:pStyle w:val="Corpsdetexte2"/>
        <w:spacing w:line="276" w:lineRule="auto"/>
        <w:jc w:val="center"/>
        <w:rPr>
          <w:rFonts w:ascii="Arial" w:hAnsi="Arial" w:cs="Arial"/>
          <w:b/>
          <w:sz w:val="24"/>
          <w:lang w:val="fr-FR"/>
        </w:rPr>
      </w:pPr>
      <w:r w:rsidRPr="00920C0F">
        <w:rPr>
          <w:rFonts w:ascii="Arial" w:hAnsi="Arial" w:cs="Arial"/>
          <w:b/>
          <w:sz w:val="24"/>
          <w:lang w:val="fr-FR"/>
        </w:rPr>
        <w:t>MODÈLE DE CONTRAT ET SES ANNEXES</w:t>
      </w:r>
    </w:p>
    <w:p w14:paraId="38041BC2" w14:textId="77777777" w:rsidR="00616E55" w:rsidRPr="00920C0F" w:rsidRDefault="00616E55" w:rsidP="00B7472B">
      <w:pPr>
        <w:pStyle w:val="Corpsdetexte2"/>
        <w:spacing w:line="276" w:lineRule="auto"/>
        <w:jc w:val="center"/>
        <w:rPr>
          <w:rFonts w:ascii="Arial" w:hAnsi="Arial" w:cs="Arial"/>
          <w:b/>
          <w:sz w:val="32"/>
          <w:szCs w:val="32"/>
          <w:lang w:val="fr-FR"/>
        </w:rPr>
      </w:pPr>
    </w:p>
    <w:p w14:paraId="10A9A43E" w14:textId="77777777" w:rsidR="00616E55" w:rsidRPr="00920C0F" w:rsidRDefault="00616E55" w:rsidP="00B7472B">
      <w:pPr>
        <w:spacing w:line="276" w:lineRule="auto"/>
        <w:rPr>
          <w:rFonts w:ascii="Arial" w:hAnsi="Arial" w:cs="Arial"/>
          <w:i/>
          <w:iCs/>
          <w:lang w:val="fr-FR"/>
        </w:rPr>
      </w:pPr>
    </w:p>
    <w:p w14:paraId="570E8BEE" w14:textId="77777777" w:rsidR="00616E55" w:rsidRPr="00920C0F" w:rsidRDefault="00616E55" w:rsidP="00B7472B">
      <w:pPr>
        <w:spacing w:line="276" w:lineRule="auto"/>
        <w:rPr>
          <w:rFonts w:ascii="Arial" w:hAnsi="Arial" w:cs="Arial"/>
          <w:i/>
          <w:iCs/>
          <w:lang w:val="fr-FR"/>
        </w:rPr>
      </w:pPr>
    </w:p>
    <w:p w14:paraId="641B0625" w14:textId="77777777" w:rsidR="00616E55" w:rsidRPr="00920C0F" w:rsidRDefault="00616E55" w:rsidP="00B7472B">
      <w:pPr>
        <w:spacing w:line="276" w:lineRule="auto"/>
        <w:rPr>
          <w:rFonts w:ascii="Arial" w:hAnsi="Arial" w:cs="Arial"/>
          <w:i/>
          <w:iCs/>
          <w:lang w:val="fr-FR"/>
        </w:rPr>
      </w:pPr>
    </w:p>
    <w:p w14:paraId="7BC7ADBA" w14:textId="77777777" w:rsidR="00616E55" w:rsidRPr="00920C0F" w:rsidRDefault="00616E55" w:rsidP="00B7472B">
      <w:pPr>
        <w:spacing w:line="276" w:lineRule="auto"/>
        <w:rPr>
          <w:rFonts w:ascii="Arial" w:hAnsi="Arial" w:cs="Arial"/>
          <w:i/>
          <w:iCs/>
          <w:lang w:val="fr-FR"/>
        </w:rPr>
      </w:pPr>
    </w:p>
    <w:p w14:paraId="3660B52D" w14:textId="77777777" w:rsidR="00616E55" w:rsidRPr="00920C0F" w:rsidRDefault="00616E55" w:rsidP="00B7472B">
      <w:pPr>
        <w:spacing w:line="276" w:lineRule="auto"/>
        <w:rPr>
          <w:rFonts w:ascii="Arial" w:hAnsi="Arial" w:cs="Arial"/>
          <w:i/>
          <w:iCs/>
          <w:lang w:val="fr-FR"/>
        </w:rPr>
      </w:pPr>
    </w:p>
    <w:p w14:paraId="37135BE3" w14:textId="77777777" w:rsidR="00616E55" w:rsidRPr="00920C0F" w:rsidRDefault="00616E55" w:rsidP="00B7472B">
      <w:pPr>
        <w:spacing w:line="276" w:lineRule="auto"/>
        <w:rPr>
          <w:rFonts w:ascii="Arial" w:hAnsi="Arial" w:cs="Arial"/>
          <w:i/>
          <w:iCs/>
          <w:lang w:val="fr-FR"/>
        </w:rPr>
      </w:pPr>
    </w:p>
    <w:p w14:paraId="7CB8D373" w14:textId="77777777" w:rsidR="00616E55" w:rsidRPr="00920C0F" w:rsidRDefault="00616E55" w:rsidP="00B7472B">
      <w:pPr>
        <w:spacing w:line="276" w:lineRule="auto"/>
        <w:rPr>
          <w:rFonts w:ascii="Arial" w:hAnsi="Arial" w:cs="Arial"/>
          <w:i/>
          <w:iCs/>
          <w:lang w:val="fr-FR"/>
        </w:rPr>
      </w:pPr>
    </w:p>
    <w:p w14:paraId="5994E7A0" w14:textId="77777777" w:rsidR="00616E55" w:rsidRPr="00920C0F" w:rsidRDefault="00616E55" w:rsidP="00B7472B">
      <w:pPr>
        <w:spacing w:line="276" w:lineRule="auto"/>
        <w:rPr>
          <w:rFonts w:ascii="Arial" w:hAnsi="Arial" w:cs="Arial"/>
          <w:i/>
          <w:iCs/>
          <w:lang w:val="fr-FR"/>
        </w:rPr>
      </w:pPr>
    </w:p>
    <w:p w14:paraId="4086C0EA" w14:textId="77777777" w:rsidR="00616E55" w:rsidRPr="00920C0F" w:rsidRDefault="00616E55" w:rsidP="00B7472B">
      <w:pPr>
        <w:spacing w:line="276" w:lineRule="auto"/>
        <w:rPr>
          <w:rFonts w:ascii="Arial" w:hAnsi="Arial" w:cs="Arial"/>
          <w:i/>
          <w:iCs/>
          <w:lang w:val="fr-FR"/>
        </w:rPr>
      </w:pPr>
    </w:p>
    <w:p w14:paraId="0CA3980B" w14:textId="77777777" w:rsidR="00616E55" w:rsidRPr="00920C0F" w:rsidRDefault="00616E55" w:rsidP="00B7472B">
      <w:pPr>
        <w:spacing w:line="276" w:lineRule="auto"/>
        <w:rPr>
          <w:rFonts w:ascii="Arial" w:hAnsi="Arial" w:cs="Arial"/>
          <w:i/>
          <w:iCs/>
          <w:lang w:val="fr-FR"/>
        </w:rPr>
      </w:pPr>
    </w:p>
    <w:p w14:paraId="7B0C98F6" w14:textId="77777777" w:rsidR="00616E55" w:rsidRPr="00920C0F" w:rsidRDefault="00616E55" w:rsidP="00B7472B">
      <w:pPr>
        <w:spacing w:line="276" w:lineRule="auto"/>
        <w:rPr>
          <w:rFonts w:ascii="Arial" w:hAnsi="Arial" w:cs="Arial"/>
          <w:i/>
          <w:iCs/>
          <w:lang w:val="fr-FR"/>
        </w:rPr>
      </w:pPr>
    </w:p>
    <w:p w14:paraId="2D5513B3" w14:textId="77777777" w:rsidR="00616E55" w:rsidRPr="00920C0F" w:rsidRDefault="00616E55" w:rsidP="00B7472B">
      <w:pPr>
        <w:spacing w:line="276" w:lineRule="auto"/>
        <w:rPr>
          <w:rFonts w:ascii="Arial" w:hAnsi="Arial" w:cs="Arial"/>
          <w:i/>
          <w:iCs/>
          <w:lang w:val="fr-FR"/>
        </w:rPr>
      </w:pPr>
    </w:p>
    <w:p w14:paraId="33E17718" w14:textId="77777777" w:rsidR="00616E55" w:rsidRPr="00920C0F" w:rsidRDefault="00616E55" w:rsidP="00B7472B">
      <w:pPr>
        <w:spacing w:line="276" w:lineRule="auto"/>
        <w:rPr>
          <w:rFonts w:ascii="Arial" w:hAnsi="Arial" w:cs="Arial"/>
          <w:i/>
          <w:iCs/>
          <w:lang w:val="fr-FR"/>
        </w:rPr>
      </w:pPr>
    </w:p>
    <w:p w14:paraId="6BA2AEFB" w14:textId="77777777" w:rsidR="00616E55" w:rsidRPr="00920C0F" w:rsidRDefault="00616E55" w:rsidP="00B7472B">
      <w:pPr>
        <w:spacing w:line="276" w:lineRule="auto"/>
        <w:rPr>
          <w:rFonts w:ascii="Arial" w:hAnsi="Arial" w:cs="Arial"/>
          <w:i/>
          <w:iCs/>
          <w:lang w:val="fr-FR"/>
        </w:rPr>
        <w:sectPr w:rsidR="00616E55" w:rsidRPr="00920C0F" w:rsidSect="005B7ACF">
          <w:pgSz w:w="12240" w:h="15840"/>
          <w:pgMar w:top="720" w:right="1440" w:bottom="720" w:left="1440" w:header="720" w:footer="720" w:gutter="0"/>
          <w:cols w:space="720"/>
          <w:titlePg/>
          <w:docGrid w:linePitch="360"/>
        </w:sectPr>
      </w:pPr>
    </w:p>
    <w:p w14:paraId="5B1FB62A" w14:textId="77777777" w:rsidR="00616E55" w:rsidRPr="00920C0F" w:rsidRDefault="00616E55" w:rsidP="00B7472B">
      <w:pPr>
        <w:spacing w:line="276" w:lineRule="auto"/>
        <w:jc w:val="center"/>
        <w:rPr>
          <w:rFonts w:ascii="Arial" w:hAnsi="Arial" w:cs="Arial"/>
          <w:sz w:val="28"/>
          <w:szCs w:val="28"/>
          <w:lang w:val="fr-FR"/>
        </w:rPr>
      </w:pPr>
      <w:r w:rsidRPr="00920C0F">
        <w:rPr>
          <w:rFonts w:ascii="Arial" w:hAnsi="Arial" w:cs="Arial"/>
          <w:noProof/>
          <w:sz w:val="28"/>
          <w:szCs w:val="28"/>
        </w:rPr>
        <w:lastRenderedPageBreak/>
        <w:drawing>
          <wp:inline distT="0" distB="0" distL="0" distR="0" wp14:anchorId="50DA0BB2" wp14:editId="57FF9084">
            <wp:extent cx="1162050" cy="800100"/>
            <wp:effectExtent l="0" t="0" r="0" b="0"/>
            <wp:docPr id="5" name="Image 2"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aitian emble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inline>
        </w:drawing>
      </w:r>
    </w:p>
    <w:p w14:paraId="6A9C4125" w14:textId="77777777" w:rsidR="00616E55" w:rsidRPr="00920C0F" w:rsidRDefault="00616E55" w:rsidP="00B7472B">
      <w:pPr>
        <w:pStyle w:val="Sansinterligne"/>
        <w:spacing w:line="276" w:lineRule="auto"/>
        <w:jc w:val="center"/>
        <w:rPr>
          <w:rFonts w:ascii="Arial" w:hAnsi="Arial" w:cs="Arial"/>
          <w:b/>
          <w:sz w:val="28"/>
          <w:szCs w:val="28"/>
          <w:lang w:val="fr-FR"/>
        </w:rPr>
      </w:pPr>
      <w:r w:rsidRPr="00920C0F">
        <w:rPr>
          <w:rFonts w:ascii="Arial" w:hAnsi="Arial" w:cs="Arial"/>
          <w:b/>
          <w:sz w:val="28"/>
          <w:szCs w:val="28"/>
          <w:lang w:val="fr-FR"/>
        </w:rPr>
        <w:t>RÉPUBLIQUE D’HAÏTI</w:t>
      </w:r>
    </w:p>
    <w:p w14:paraId="077C2B1F" w14:textId="77777777" w:rsidR="00616E55" w:rsidRPr="00920C0F" w:rsidRDefault="00616E55" w:rsidP="00B7472B">
      <w:pPr>
        <w:pStyle w:val="Sansinterligne"/>
        <w:spacing w:line="276" w:lineRule="auto"/>
        <w:jc w:val="center"/>
        <w:rPr>
          <w:rFonts w:ascii="Arial" w:hAnsi="Arial" w:cs="Arial"/>
          <w:b/>
          <w:sz w:val="28"/>
          <w:szCs w:val="28"/>
          <w:lang w:val="fr-FR"/>
        </w:rPr>
      </w:pPr>
      <w:r w:rsidRPr="00920C0F">
        <w:rPr>
          <w:rFonts w:ascii="Arial" w:hAnsi="Arial" w:cs="Arial"/>
          <w:b/>
          <w:sz w:val="28"/>
          <w:szCs w:val="28"/>
          <w:lang w:val="fr-FR"/>
        </w:rPr>
        <w:t>MINISTÈRE DE L’ÉCONOMIE ET DES FINANCES</w:t>
      </w:r>
    </w:p>
    <w:p w14:paraId="418EEF59" w14:textId="77777777" w:rsidR="00616E55" w:rsidRPr="00920C0F" w:rsidRDefault="00616E55" w:rsidP="00B7472B">
      <w:pPr>
        <w:pStyle w:val="Sansinterligne"/>
        <w:spacing w:line="276" w:lineRule="auto"/>
        <w:jc w:val="center"/>
        <w:rPr>
          <w:rFonts w:ascii="Arial" w:hAnsi="Arial" w:cs="Arial"/>
          <w:b/>
          <w:sz w:val="28"/>
          <w:szCs w:val="28"/>
          <w:lang w:val="fr-FR"/>
        </w:rPr>
      </w:pPr>
      <w:r w:rsidRPr="00920C0F">
        <w:rPr>
          <w:rFonts w:ascii="Arial" w:hAnsi="Arial" w:cs="Arial"/>
          <w:b/>
          <w:sz w:val="28"/>
          <w:szCs w:val="28"/>
          <w:lang w:val="fr-FR"/>
        </w:rPr>
        <w:t>UNITÉ TECHNIQUE D’EXÉCUTION</w:t>
      </w:r>
    </w:p>
    <w:p w14:paraId="55B0F7AC" w14:textId="4E656681" w:rsidR="006B509D" w:rsidRDefault="001F159D" w:rsidP="004F052C">
      <w:pPr>
        <w:spacing w:before="840" w:line="276" w:lineRule="auto"/>
        <w:jc w:val="center"/>
        <w:rPr>
          <w:rFonts w:ascii="Arial" w:hAnsi="Arial" w:cs="Arial"/>
          <w:b/>
          <w:iCs/>
          <w:sz w:val="28"/>
          <w:szCs w:val="28"/>
          <w:lang w:val="fr-FR"/>
        </w:rPr>
      </w:pPr>
      <w:r>
        <w:rPr>
          <w:rFonts w:ascii="Arial" w:hAnsi="Arial" w:cs="Arial"/>
          <w:b/>
          <w:iCs/>
          <w:sz w:val="28"/>
          <w:szCs w:val="28"/>
          <w:lang w:val="fr-FR"/>
        </w:rPr>
        <w:t>SCI-CC-I BE-044</w:t>
      </w:r>
    </w:p>
    <w:p w14:paraId="231A36A3" w14:textId="77777777" w:rsidR="001F159D" w:rsidRDefault="001F159D" w:rsidP="004F052C">
      <w:pPr>
        <w:spacing w:before="840" w:line="276" w:lineRule="auto"/>
        <w:jc w:val="center"/>
        <w:rPr>
          <w:rFonts w:ascii="Arial" w:hAnsi="Arial" w:cs="Arial"/>
          <w:b/>
          <w:iCs/>
          <w:sz w:val="28"/>
          <w:szCs w:val="28"/>
          <w:lang w:val="fr-FR"/>
        </w:rPr>
      </w:pPr>
    </w:p>
    <w:p w14:paraId="1C4D9A76" w14:textId="6E7A6930" w:rsidR="001F159D" w:rsidRPr="001F159D" w:rsidRDefault="00616E55" w:rsidP="001F159D">
      <w:pPr>
        <w:spacing w:line="276" w:lineRule="auto"/>
        <w:jc w:val="center"/>
        <w:rPr>
          <w:rFonts w:ascii="Arial" w:hAnsi="Arial" w:cs="Arial"/>
          <w:b/>
          <w:bCs/>
          <w:color w:val="000000"/>
          <w:sz w:val="28"/>
          <w:szCs w:val="28"/>
          <w:lang w:val="fr-FR"/>
        </w:rPr>
      </w:pPr>
      <w:r w:rsidRPr="001F159D">
        <w:rPr>
          <w:rFonts w:ascii="Arial" w:eastAsia="Georgia" w:hAnsi="Arial" w:cs="Arial"/>
          <w:b/>
          <w:bCs/>
          <w:caps/>
          <w:spacing w:val="-10"/>
          <w:sz w:val="28"/>
          <w:szCs w:val="28"/>
          <w:lang w:val="fr-FR"/>
        </w:rPr>
        <w:t xml:space="preserve">CONTRAT DE PRESTATION DE SERVICES </w:t>
      </w:r>
      <w:r w:rsidR="005B7ACF" w:rsidRPr="001F159D">
        <w:rPr>
          <w:rFonts w:ascii="Arial" w:eastAsia="Georgia" w:hAnsi="Arial" w:cs="Arial"/>
          <w:b/>
          <w:bCs/>
          <w:caps/>
          <w:spacing w:val="-10"/>
          <w:sz w:val="28"/>
          <w:szCs w:val="28"/>
          <w:lang w:val="fr-FR"/>
        </w:rPr>
        <w:t xml:space="preserve">POUR LE POSTE </w:t>
      </w:r>
      <w:r w:rsidR="004F052C" w:rsidRPr="001F159D">
        <w:rPr>
          <w:rFonts w:ascii="Arial" w:eastAsia="Georgia" w:hAnsi="Arial" w:cs="Arial"/>
          <w:b/>
          <w:bCs/>
          <w:caps/>
          <w:spacing w:val="-10"/>
          <w:sz w:val="28"/>
          <w:szCs w:val="28"/>
          <w:lang w:val="fr-FR"/>
        </w:rPr>
        <w:t xml:space="preserve">DE CONSULTANT </w:t>
      </w:r>
      <w:r w:rsidR="008D167C" w:rsidRPr="001F159D">
        <w:rPr>
          <w:rFonts w:ascii="Arial" w:eastAsia="Georgia" w:hAnsi="Arial" w:cs="Arial"/>
          <w:b/>
          <w:bCs/>
          <w:caps/>
          <w:spacing w:val="-10"/>
          <w:sz w:val="28"/>
          <w:szCs w:val="28"/>
          <w:lang w:val="fr-FR"/>
        </w:rPr>
        <w:t xml:space="preserve">InDIVIDUEL </w:t>
      </w:r>
      <w:r w:rsidR="004F052C" w:rsidRPr="001F159D">
        <w:rPr>
          <w:rFonts w:ascii="Arial" w:eastAsia="Georgia" w:hAnsi="Arial" w:cs="Arial"/>
          <w:b/>
          <w:bCs/>
          <w:caps/>
          <w:spacing w:val="-10"/>
          <w:sz w:val="28"/>
          <w:szCs w:val="28"/>
          <w:lang w:val="fr-FR"/>
        </w:rPr>
        <w:t xml:space="preserve">POUR </w:t>
      </w:r>
      <w:r w:rsidR="001F159D" w:rsidRPr="001F159D">
        <w:rPr>
          <w:rFonts w:ascii="Arial" w:eastAsia="PMingLiU-ExtB" w:hAnsi="Arial" w:cs="Arial"/>
          <w:b/>
          <w:bCs/>
          <w:caps/>
          <w:sz w:val="28"/>
          <w:szCs w:val="28"/>
          <w:lang w:val="fr-FR"/>
        </w:rPr>
        <w:t xml:space="preserve">L'ÉLABORATION DU DIAGNOSTIC ET L’ÉVALUATION DE LA DISPONIBILITÉ EN EAU DANS LA ZONE DE L'AP3B </w:t>
      </w:r>
    </w:p>
    <w:p w14:paraId="6AE7A394" w14:textId="4246418D" w:rsidR="00A326A0" w:rsidRPr="00920C0F" w:rsidRDefault="007A2037" w:rsidP="001F159D">
      <w:pPr>
        <w:spacing w:before="840" w:line="276" w:lineRule="auto"/>
        <w:jc w:val="center"/>
        <w:rPr>
          <w:rFonts w:ascii="Arial" w:eastAsia="Georgia" w:hAnsi="Arial" w:cs="Arial"/>
          <w:b/>
          <w:bCs/>
          <w:caps/>
          <w:spacing w:val="-10"/>
          <w:sz w:val="28"/>
          <w:szCs w:val="28"/>
          <w:lang w:val="fr-FR"/>
        </w:rPr>
      </w:pPr>
      <w:r w:rsidRPr="00920C0F">
        <w:rPr>
          <w:rFonts w:ascii="Arial" w:eastAsia="Georgia" w:hAnsi="Arial" w:cs="Arial"/>
          <w:b/>
          <w:bCs/>
          <w:caps/>
          <w:spacing w:val="-10"/>
          <w:sz w:val="28"/>
          <w:szCs w:val="28"/>
          <w:lang w:val="fr-FR"/>
        </w:rPr>
        <w:t xml:space="preserve">pROJET </w:t>
      </w:r>
      <w:r w:rsidR="00D540B9" w:rsidRPr="00920C0F">
        <w:rPr>
          <w:rFonts w:ascii="Arial" w:eastAsia="Georgia" w:hAnsi="Arial" w:cs="Arial"/>
          <w:b/>
          <w:bCs/>
          <w:caps/>
          <w:spacing w:val="-10"/>
          <w:sz w:val="28"/>
          <w:szCs w:val="28"/>
          <w:lang w:val="fr-FR"/>
        </w:rPr>
        <w:t>« É</w:t>
      </w:r>
      <w:r w:rsidR="00493E69" w:rsidRPr="00920C0F">
        <w:rPr>
          <w:rFonts w:ascii="Arial" w:eastAsia="Georgia" w:hAnsi="Arial" w:cs="Arial"/>
          <w:b/>
          <w:bCs/>
          <w:caps/>
          <w:spacing w:val="-10"/>
          <w:sz w:val="28"/>
          <w:szCs w:val="28"/>
          <w:lang w:val="fr-FR"/>
        </w:rPr>
        <w:t>CONOMIE BLEUE INCLUSIVE</w:t>
      </w:r>
      <w:r w:rsidR="00D540B9" w:rsidRPr="00920C0F">
        <w:rPr>
          <w:rFonts w:ascii="Arial" w:eastAsia="Georgia" w:hAnsi="Arial" w:cs="Arial"/>
          <w:b/>
          <w:bCs/>
          <w:caps/>
          <w:spacing w:val="-10"/>
          <w:sz w:val="28"/>
          <w:szCs w:val="28"/>
          <w:lang w:val="fr-FR"/>
        </w:rPr>
        <w:t xml:space="preserve"> » </w:t>
      </w:r>
      <w:r w:rsidR="00493E69" w:rsidRPr="00920C0F">
        <w:rPr>
          <w:rFonts w:ascii="Arial" w:eastAsia="Georgia" w:hAnsi="Arial" w:cs="Arial"/>
          <w:b/>
          <w:bCs/>
          <w:caps/>
          <w:spacing w:val="-10"/>
          <w:sz w:val="28"/>
          <w:szCs w:val="28"/>
          <w:lang w:val="fr-FR"/>
        </w:rPr>
        <w:t>(I-BE</w:t>
      </w:r>
      <w:r w:rsidRPr="00920C0F">
        <w:rPr>
          <w:rFonts w:ascii="Arial" w:eastAsia="Georgia" w:hAnsi="Arial" w:cs="Arial"/>
          <w:b/>
          <w:bCs/>
          <w:caps/>
          <w:spacing w:val="-10"/>
          <w:sz w:val="28"/>
          <w:szCs w:val="28"/>
          <w:lang w:val="fr-FR"/>
        </w:rPr>
        <w:t>)</w:t>
      </w:r>
    </w:p>
    <w:p w14:paraId="537B61AC" w14:textId="3077BFD7" w:rsidR="007A2037" w:rsidRPr="00920C0F" w:rsidRDefault="00D540B9" w:rsidP="007710AD">
      <w:pPr>
        <w:spacing w:before="120" w:line="276" w:lineRule="auto"/>
        <w:jc w:val="center"/>
        <w:rPr>
          <w:rFonts w:ascii="Arial" w:hAnsi="Arial" w:cs="Arial"/>
          <w:b/>
          <w:iCs/>
          <w:sz w:val="28"/>
          <w:szCs w:val="28"/>
          <w:lang w:val="fr-FR"/>
        </w:rPr>
      </w:pPr>
      <w:r w:rsidRPr="00920C0F">
        <w:rPr>
          <w:rFonts w:ascii="Arial" w:hAnsi="Arial" w:cs="Arial"/>
          <w:b/>
          <w:iCs/>
          <w:sz w:val="28"/>
          <w:szCs w:val="28"/>
          <w:lang w:val="fr-FR"/>
        </w:rPr>
        <w:t>ACCORD DE DON N</w:t>
      </w:r>
      <w:r w:rsidRPr="00920C0F">
        <w:rPr>
          <w:rFonts w:ascii="Arial" w:hAnsi="Arial" w:cs="Arial"/>
          <w:b/>
          <w:iCs/>
          <w:sz w:val="28"/>
          <w:szCs w:val="28"/>
          <w:vertAlign w:val="superscript"/>
          <w:lang w:val="fr-FR"/>
        </w:rPr>
        <w:t>o</w:t>
      </w:r>
      <w:r w:rsidRPr="00920C0F">
        <w:rPr>
          <w:rFonts w:ascii="Arial" w:hAnsi="Arial" w:cs="Arial"/>
          <w:b/>
          <w:iCs/>
          <w:sz w:val="28"/>
          <w:szCs w:val="28"/>
          <w:lang w:val="fr-FR"/>
        </w:rPr>
        <w:t> </w:t>
      </w:r>
      <w:r w:rsidR="00493E69" w:rsidRPr="00920C0F">
        <w:rPr>
          <w:rFonts w:ascii="Arial" w:hAnsi="Arial" w:cs="Arial"/>
          <w:b/>
          <w:iCs/>
          <w:sz w:val="28"/>
          <w:szCs w:val="28"/>
          <w:lang w:val="fr-FR"/>
        </w:rPr>
        <w:t>2000004110</w:t>
      </w:r>
    </w:p>
    <w:p w14:paraId="3F5ED588" w14:textId="2A9C663A" w:rsidR="007A2037" w:rsidRPr="00920C0F" w:rsidRDefault="00493E69" w:rsidP="007710AD">
      <w:pPr>
        <w:spacing w:before="600" w:after="360" w:line="276" w:lineRule="auto"/>
        <w:jc w:val="center"/>
        <w:rPr>
          <w:rFonts w:ascii="Arial" w:hAnsi="Arial" w:cs="Arial"/>
          <w:b/>
          <w:iCs/>
          <w:sz w:val="28"/>
          <w:szCs w:val="28"/>
          <w:lang w:val="fr-FR"/>
        </w:rPr>
      </w:pPr>
      <w:r w:rsidRPr="00920C0F">
        <w:rPr>
          <w:rFonts w:ascii="Arial" w:hAnsi="Arial" w:cs="Arial"/>
          <w:b/>
          <w:iCs/>
          <w:sz w:val="28"/>
          <w:szCs w:val="28"/>
          <w:lang w:val="fr-FR"/>
        </w:rPr>
        <w:t>FO</w:t>
      </w:r>
      <w:r w:rsidR="006A7373" w:rsidRPr="00920C0F">
        <w:rPr>
          <w:rFonts w:ascii="Arial" w:hAnsi="Arial" w:cs="Arial"/>
          <w:b/>
          <w:iCs/>
          <w:sz w:val="28"/>
          <w:szCs w:val="28"/>
          <w:lang w:val="fr-FR"/>
        </w:rPr>
        <w:t>NDS INTERNATIONAL DE D</w:t>
      </w:r>
      <w:r w:rsidR="00C438BD" w:rsidRPr="00920C0F">
        <w:rPr>
          <w:rFonts w:ascii="Arial" w:hAnsi="Arial" w:cs="Arial"/>
          <w:b/>
          <w:iCs/>
          <w:sz w:val="28"/>
          <w:szCs w:val="28"/>
          <w:lang w:val="fr-FR"/>
        </w:rPr>
        <w:t>É</w:t>
      </w:r>
      <w:r w:rsidR="006A7373" w:rsidRPr="00920C0F">
        <w:rPr>
          <w:rFonts w:ascii="Arial" w:hAnsi="Arial" w:cs="Arial"/>
          <w:b/>
          <w:iCs/>
          <w:sz w:val="28"/>
          <w:szCs w:val="28"/>
          <w:lang w:val="fr-FR"/>
        </w:rPr>
        <w:t>VELOPPEME</w:t>
      </w:r>
      <w:r w:rsidRPr="00920C0F">
        <w:rPr>
          <w:rFonts w:ascii="Arial" w:hAnsi="Arial" w:cs="Arial"/>
          <w:b/>
          <w:iCs/>
          <w:sz w:val="28"/>
          <w:szCs w:val="28"/>
          <w:lang w:val="fr-FR"/>
        </w:rPr>
        <w:t>NT AGRICOLE (FIDA)</w:t>
      </w:r>
    </w:p>
    <w:p w14:paraId="34329846" w14:textId="254C1B85" w:rsidR="00616E55" w:rsidRPr="009D57ED" w:rsidRDefault="006B509D" w:rsidP="007710AD">
      <w:pPr>
        <w:spacing w:before="1800" w:line="276" w:lineRule="auto"/>
        <w:jc w:val="center"/>
        <w:rPr>
          <w:rFonts w:ascii="Arial" w:hAnsi="Arial" w:cs="Arial"/>
          <w:sz w:val="28"/>
          <w:szCs w:val="28"/>
        </w:rPr>
      </w:pPr>
      <w:proofErr w:type="spellStart"/>
      <w:r w:rsidRPr="009D57ED">
        <w:rPr>
          <w:rFonts w:ascii="Arial" w:hAnsi="Arial" w:cs="Arial"/>
          <w:b/>
          <w:iCs/>
          <w:sz w:val="28"/>
          <w:szCs w:val="28"/>
        </w:rPr>
        <w:t>Juin</w:t>
      </w:r>
      <w:proofErr w:type="spellEnd"/>
      <w:r w:rsidR="004F052C" w:rsidRPr="009D57ED">
        <w:rPr>
          <w:rFonts w:ascii="Arial" w:hAnsi="Arial" w:cs="Arial"/>
          <w:b/>
          <w:iCs/>
          <w:sz w:val="28"/>
          <w:szCs w:val="28"/>
        </w:rPr>
        <w:t xml:space="preserve"> </w:t>
      </w:r>
      <w:r w:rsidR="00645C4C" w:rsidRPr="009D57ED">
        <w:rPr>
          <w:rFonts w:ascii="Arial" w:hAnsi="Arial" w:cs="Arial"/>
          <w:b/>
          <w:iCs/>
          <w:sz w:val="28"/>
          <w:szCs w:val="28"/>
        </w:rPr>
        <w:t>202</w:t>
      </w:r>
      <w:r w:rsidRPr="009D57ED">
        <w:rPr>
          <w:rFonts w:ascii="Arial" w:hAnsi="Arial" w:cs="Arial"/>
          <w:b/>
          <w:iCs/>
          <w:sz w:val="28"/>
          <w:szCs w:val="28"/>
        </w:rPr>
        <w:t>4</w:t>
      </w:r>
    </w:p>
    <w:p w14:paraId="1408956A" w14:textId="77777777" w:rsidR="00616E55" w:rsidRPr="009D57ED" w:rsidRDefault="00616E55" w:rsidP="00B7472B">
      <w:pPr>
        <w:spacing w:line="276" w:lineRule="auto"/>
        <w:jc w:val="center"/>
        <w:rPr>
          <w:rFonts w:ascii="Arial" w:hAnsi="Arial" w:cs="Arial"/>
          <w:b/>
          <w:bCs/>
        </w:rPr>
        <w:sectPr w:rsidR="00616E55" w:rsidRPr="009D57ED" w:rsidSect="005B7ACF">
          <w:headerReference w:type="first" r:id="rId22"/>
          <w:pgSz w:w="12240" w:h="15840"/>
          <w:pgMar w:top="720" w:right="1440" w:bottom="720" w:left="1440" w:header="720" w:footer="720" w:gutter="0"/>
          <w:cols w:space="720"/>
          <w:titlePg/>
          <w:docGrid w:linePitch="360"/>
        </w:sectPr>
      </w:pPr>
    </w:p>
    <w:p w14:paraId="57022FA7" w14:textId="6C1EC714" w:rsidR="00A72178" w:rsidRPr="00260337" w:rsidRDefault="008038FA" w:rsidP="009D57ED">
      <w:pPr>
        <w:spacing w:after="120" w:line="276" w:lineRule="auto"/>
        <w:jc w:val="center"/>
        <w:rPr>
          <w:rFonts w:ascii="Arial" w:eastAsia="Georgia" w:hAnsi="Arial" w:cs="Arial"/>
          <w:b/>
          <w:bCs/>
          <w:caps/>
          <w:spacing w:val="-10"/>
        </w:rPr>
      </w:pPr>
      <w:r w:rsidRPr="00260337">
        <w:rPr>
          <w:rFonts w:ascii="Arial" w:eastAsia="Georgia" w:hAnsi="Arial" w:cs="Arial"/>
          <w:b/>
          <w:bCs/>
          <w:caps/>
          <w:spacing w:val="-10"/>
        </w:rPr>
        <w:lastRenderedPageBreak/>
        <w:t>SCI-CC-I BE-044</w:t>
      </w:r>
    </w:p>
    <w:p w14:paraId="631DE62B" w14:textId="77777777" w:rsidR="008038FA" w:rsidRPr="008038FA" w:rsidRDefault="008038FA" w:rsidP="008038FA">
      <w:pPr>
        <w:spacing w:line="276" w:lineRule="auto"/>
        <w:jc w:val="center"/>
        <w:rPr>
          <w:rFonts w:ascii="Arial" w:hAnsi="Arial" w:cs="Arial"/>
          <w:b/>
          <w:bCs/>
          <w:color w:val="000000"/>
          <w:sz w:val="26"/>
          <w:szCs w:val="26"/>
          <w:lang w:val="fr-FR"/>
        </w:rPr>
      </w:pPr>
      <w:r w:rsidRPr="008038FA">
        <w:rPr>
          <w:rFonts w:ascii="Arial" w:eastAsia="Georgia" w:hAnsi="Arial" w:cs="Arial"/>
          <w:b/>
          <w:bCs/>
          <w:caps/>
          <w:spacing w:val="-10"/>
          <w:sz w:val="26"/>
          <w:szCs w:val="26"/>
          <w:lang w:val="fr-FR"/>
        </w:rPr>
        <w:t xml:space="preserve">CONTRAT DE PRESTATION DE SERVICES POUR LE POSTE DE CONSULTANT InDIVIDUEL POUR </w:t>
      </w:r>
      <w:r w:rsidRPr="008038FA">
        <w:rPr>
          <w:rFonts w:ascii="Arial" w:eastAsia="PMingLiU-ExtB" w:hAnsi="Arial" w:cs="Arial"/>
          <w:b/>
          <w:bCs/>
          <w:caps/>
          <w:sz w:val="26"/>
          <w:szCs w:val="26"/>
          <w:lang w:val="fr-FR"/>
        </w:rPr>
        <w:t xml:space="preserve">L'ÉLABORATION DU DIAGNOSTIC ET L’ÉVALUATION DE LA DISPONIBILITÉ EN EAU DANS LA ZONE DE L'AP3B </w:t>
      </w:r>
    </w:p>
    <w:p w14:paraId="4A96A093" w14:textId="77777777" w:rsidR="00616E55" w:rsidRPr="00920C0F" w:rsidRDefault="00616E55" w:rsidP="00B7472B">
      <w:pPr>
        <w:spacing w:line="276" w:lineRule="auto"/>
        <w:jc w:val="center"/>
        <w:rPr>
          <w:rFonts w:ascii="Arial" w:eastAsia="Georgia" w:hAnsi="Arial" w:cs="Arial"/>
          <w:b/>
          <w:bCs/>
          <w:caps/>
          <w:spacing w:val="-10"/>
          <w:lang w:val="fr-FR"/>
        </w:rPr>
      </w:pPr>
    </w:p>
    <w:p w14:paraId="7D8BB8E4" w14:textId="77777777" w:rsidR="00A71CE7" w:rsidRPr="006B509D" w:rsidRDefault="00A71CE7" w:rsidP="00F86459">
      <w:pPr>
        <w:spacing w:before="480" w:after="480"/>
        <w:jc w:val="both"/>
        <w:rPr>
          <w:rFonts w:ascii="Arial" w:hAnsi="Arial" w:cs="Arial"/>
          <w:color w:val="000000"/>
          <w:lang w:val="fr-FR" w:eastAsia="zh-CN"/>
        </w:rPr>
      </w:pPr>
      <w:r w:rsidRPr="006B509D">
        <w:rPr>
          <w:rFonts w:ascii="Arial" w:hAnsi="Arial" w:cs="Arial"/>
          <w:color w:val="000000"/>
          <w:lang w:val="fr-FR" w:eastAsia="zh-CN"/>
        </w:rPr>
        <w:t>ENTRE</w:t>
      </w:r>
    </w:p>
    <w:p w14:paraId="4772577D" w14:textId="047E4929" w:rsidR="00106894" w:rsidRDefault="00A71CE7" w:rsidP="00106894">
      <w:pPr>
        <w:widowControl w:val="0"/>
        <w:spacing w:before="120" w:after="120"/>
        <w:jc w:val="both"/>
        <w:rPr>
          <w:rFonts w:ascii="Arial" w:eastAsia="Calibri" w:hAnsi="Arial" w:cs="Arial"/>
          <w:lang w:val="fr-FR"/>
        </w:rPr>
      </w:pPr>
      <w:r w:rsidRPr="006B509D">
        <w:rPr>
          <w:rFonts w:ascii="Arial" w:eastAsia="Calibri" w:hAnsi="Arial" w:cs="Arial"/>
          <w:b/>
          <w:color w:val="000000"/>
          <w:lang w:val="fr-FR"/>
        </w:rPr>
        <w:t>L’État haïtien,</w:t>
      </w:r>
      <w:r w:rsidRPr="006B509D">
        <w:rPr>
          <w:rFonts w:ascii="Arial" w:eastAsia="Calibri" w:hAnsi="Arial" w:cs="Arial"/>
          <w:color w:val="000000"/>
          <w:lang w:val="fr-FR"/>
        </w:rPr>
        <w:t xml:space="preserve"> représenté par le </w:t>
      </w:r>
      <w:r w:rsidRPr="006B509D">
        <w:rPr>
          <w:rFonts w:ascii="Arial" w:eastAsia="Calibri" w:hAnsi="Arial" w:cs="Arial"/>
          <w:b/>
          <w:color w:val="000000"/>
          <w:lang w:val="fr-FR"/>
        </w:rPr>
        <w:t>Ministère de l'Économie et des Finances</w:t>
      </w:r>
      <w:r w:rsidRPr="006B509D">
        <w:rPr>
          <w:rFonts w:ascii="Arial" w:eastAsia="Calibri" w:hAnsi="Arial" w:cs="Arial"/>
          <w:color w:val="000000"/>
          <w:lang w:val="fr-FR"/>
        </w:rPr>
        <w:t xml:space="preserve"> (MEF), (ci-après dénommé « l’Autorité contractante »), ayant son établissement principal sis 5, rue Charles-</w:t>
      </w:r>
      <w:proofErr w:type="spellStart"/>
      <w:r w:rsidRPr="006B509D">
        <w:rPr>
          <w:rFonts w:ascii="Arial" w:eastAsia="Calibri" w:hAnsi="Arial" w:cs="Arial"/>
          <w:color w:val="000000"/>
          <w:lang w:val="fr-FR"/>
        </w:rPr>
        <w:t>Sumner</w:t>
      </w:r>
      <w:proofErr w:type="spellEnd"/>
      <w:r w:rsidRPr="006B509D">
        <w:rPr>
          <w:rFonts w:ascii="Arial" w:eastAsia="Calibri" w:hAnsi="Arial" w:cs="Arial"/>
          <w:color w:val="000000"/>
          <w:lang w:val="fr-FR"/>
        </w:rPr>
        <w:t xml:space="preserve">, à Port-au-Prince, et </w:t>
      </w:r>
      <w:r w:rsidR="00106894" w:rsidRPr="004B7031">
        <w:rPr>
          <w:rFonts w:ascii="Arial" w:eastAsia="Georgia" w:hAnsi="Arial" w:cs="Arial"/>
          <w:spacing w:val="-4"/>
          <w:lang w:val="fr-FR"/>
        </w:rPr>
        <w:t>ayan</w:t>
      </w:r>
      <w:r w:rsidR="00106894" w:rsidRPr="004B7031">
        <w:rPr>
          <w:rFonts w:ascii="Arial" w:eastAsia="Georgia" w:hAnsi="Arial" w:cs="Arial"/>
          <w:lang w:val="fr-FR"/>
        </w:rPr>
        <w:t>t</w:t>
      </w:r>
      <w:r w:rsidR="00106894" w:rsidRPr="004B7031">
        <w:rPr>
          <w:rFonts w:ascii="Arial" w:eastAsia="Georgia" w:hAnsi="Arial" w:cs="Arial"/>
          <w:spacing w:val="-12"/>
          <w:lang w:val="fr-FR"/>
        </w:rPr>
        <w:t xml:space="preserve"> </w:t>
      </w:r>
      <w:r w:rsidR="00106894" w:rsidRPr="004B7031">
        <w:rPr>
          <w:rFonts w:ascii="Arial" w:eastAsia="Georgia" w:hAnsi="Arial" w:cs="Arial"/>
          <w:spacing w:val="-2"/>
          <w:lang w:val="fr-FR"/>
        </w:rPr>
        <w:t>po</w:t>
      </w:r>
      <w:r w:rsidR="00106894" w:rsidRPr="004B7031">
        <w:rPr>
          <w:rFonts w:ascii="Arial" w:eastAsia="Georgia" w:hAnsi="Arial" w:cs="Arial"/>
          <w:spacing w:val="-3"/>
          <w:lang w:val="fr-FR"/>
        </w:rPr>
        <w:t>u</w:t>
      </w:r>
      <w:r w:rsidR="00106894" w:rsidRPr="004B7031">
        <w:rPr>
          <w:rFonts w:ascii="Arial" w:eastAsia="Georgia" w:hAnsi="Arial" w:cs="Arial"/>
          <w:lang w:val="fr-FR"/>
        </w:rPr>
        <w:t>r</w:t>
      </w:r>
      <w:r w:rsidR="00106894" w:rsidRPr="004B7031">
        <w:rPr>
          <w:rFonts w:ascii="Arial" w:eastAsia="Georgia" w:hAnsi="Arial" w:cs="Arial"/>
          <w:spacing w:val="-14"/>
          <w:lang w:val="fr-FR"/>
        </w:rPr>
        <w:t xml:space="preserve"> </w:t>
      </w:r>
      <w:r w:rsidR="00106894" w:rsidRPr="0096342E">
        <w:rPr>
          <w:rFonts w:ascii="Arial" w:eastAsia="Georgia" w:hAnsi="Arial" w:cs="Arial"/>
          <w:spacing w:val="-2"/>
          <w:lang w:val="fr-FR"/>
        </w:rPr>
        <w:t>tit</w:t>
      </w:r>
      <w:r w:rsidR="00106894" w:rsidRPr="0096342E">
        <w:rPr>
          <w:rFonts w:ascii="Arial" w:eastAsia="Georgia" w:hAnsi="Arial" w:cs="Arial"/>
          <w:spacing w:val="-3"/>
          <w:lang w:val="fr-FR"/>
        </w:rPr>
        <w:t>u</w:t>
      </w:r>
      <w:r w:rsidR="00106894" w:rsidRPr="0096342E">
        <w:rPr>
          <w:rFonts w:ascii="Arial" w:eastAsia="Georgia" w:hAnsi="Arial" w:cs="Arial"/>
          <w:spacing w:val="-4"/>
          <w:lang w:val="fr-FR"/>
        </w:rPr>
        <w:t>la</w:t>
      </w:r>
      <w:r w:rsidR="00106894" w:rsidRPr="0096342E">
        <w:rPr>
          <w:rFonts w:ascii="Arial" w:eastAsia="Georgia" w:hAnsi="Arial" w:cs="Arial"/>
          <w:spacing w:val="-3"/>
          <w:lang w:val="fr-FR"/>
        </w:rPr>
        <w:t>i</w:t>
      </w:r>
      <w:r w:rsidR="00106894" w:rsidRPr="0096342E">
        <w:rPr>
          <w:rFonts w:ascii="Arial" w:eastAsia="Georgia" w:hAnsi="Arial" w:cs="Arial"/>
          <w:spacing w:val="-2"/>
          <w:lang w:val="fr-FR"/>
        </w:rPr>
        <w:t>r</w:t>
      </w:r>
      <w:r w:rsidR="00106894" w:rsidRPr="0096342E">
        <w:rPr>
          <w:rFonts w:ascii="Arial" w:eastAsia="Georgia" w:hAnsi="Arial" w:cs="Arial"/>
          <w:lang w:val="fr-FR"/>
        </w:rPr>
        <w:t>e</w:t>
      </w:r>
      <w:r w:rsidR="00106894" w:rsidRPr="0096342E">
        <w:rPr>
          <w:rFonts w:ascii="Arial" w:eastAsia="Georgia" w:hAnsi="Arial" w:cs="Arial"/>
          <w:spacing w:val="-14"/>
          <w:lang w:val="fr-FR"/>
        </w:rPr>
        <w:t xml:space="preserve"> </w:t>
      </w:r>
      <w:r w:rsidR="00106894" w:rsidRPr="0096342E">
        <w:rPr>
          <w:rFonts w:ascii="Arial" w:eastAsia="Calibri" w:hAnsi="Arial" w:cs="Arial"/>
          <w:b/>
        </w:rPr>
        <w:fldChar w:fldCharType="begin"/>
      </w:r>
      <w:r w:rsidR="00106894" w:rsidRPr="0096342E">
        <w:rPr>
          <w:rFonts w:ascii="Arial" w:eastAsia="Calibri" w:hAnsi="Arial" w:cs="Arial"/>
          <w:b/>
          <w:lang w:val="fr-FR"/>
        </w:rPr>
        <w:instrText xml:space="preserve"> MERGEFIELD Civilité_MEF_MrMme </w:instrText>
      </w:r>
      <w:r w:rsidR="00106894" w:rsidRPr="0096342E">
        <w:rPr>
          <w:rFonts w:ascii="Arial" w:eastAsia="Calibri" w:hAnsi="Arial" w:cs="Arial"/>
          <w:b/>
        </w:rPr>
        <w:fldChar w:fldCharType="separate"/>
      </w:r>
      <w:r w:rsidR="00106894" w:rsidRPr="0096342E">
        <w:rPr>
          <w:rFonts w:ascii="Arial" w:eastAsia="Calibri" w:hAnsi="Arial" w:cs="Arial"/>
          <w:b/>
          <w:lang w:val="fr-FR"/>
        </w:rPr>
        <w:t>Madame</w:t>
      </w:r>
      <w:r w:rsidR="00106894" w:rsidRPr="0096342E">
        <w:rPr>
          <w:rFonts w:ascii="Arial" w:eastAsia="Calibri" w:hAnsi="Arial" w:cs="Arial"/>
        </w:rPr>
        <w:fldChar w:fldCharType="end"/>
      </w:r>
      <w:r w:rsidR="00106894" w:rsidRPr="0096342E">
        <w:rPr>
          <w:rFonts w:ascii="Arial" w:eastAsia="Calibri" w:hAnsi="Arial" w:cs="Arial"/>
          <w:b/>
          <w:lang w:val="fr-FR"/>
        </w:rPr>
        <w:t xml:space="preserve"> Marie D.A. </w:t>
      </w:r>
      <w:proofErr w:type="spellStart"/>
      <w:r w:rsidR="00106894" w:rsidRPr="0096342E">
        <w:rPr>
          <w:rFonts w:ascii="Arial" w:eastAsia="Calibri" w:hAnsi="Arial" w:cs="Arial"/>
          <w:b/>
          <w:lang w:val="fr-FR"/>
        </w:rPr>
        <w:t>Ketleen</w:t>
      </w:r>
      <w:proofErr w:type="spellEnd"/>
      <w:r w:rsidR="00106894" w:rsidRPr="0096342E">
        <w:rPr>
          <w:rFonts w:ascii="Arial" w:eastAsia="Calibri" w:hAnsi="Arial" w:cs="Arial"/>
          <w:b/>
          <w:lang w:val="fr-FR"/>
        </w:rPr>
        <w:t xml:space="preserve"> FLORESTAL</w:t>
      </w:r>
      <w:r w:rsidR="00106894" w:rsidRPr="0096342E">
        <w:rPr>
          <w:rFonts w:ascii="Arial" w:eastAsia="Calibri" w:hAnsi="Arial" w:cs="Arial"/>
          <w:lang w:val="fr-FR"/>
        </w:rPr>
        <w:t xml:space="preserve">, demeurant et domiciliée à Port-au-Prince, identifiée aux numéros : </w:t>
      </w:r>
      <w:r w:rsidR="00106894" w:rsidRPr="0096342E">
        <w:rPr>
          <w:rFonts w:ascii="Arial" w:eastAsia="Calibri" w:hAnsi="Arial" w:cs="Arial"/>
        </w:rPr>
        <w:fldChar w:fldCharType="begin"/>
      </w:r>
      <w:r w:rsidR="00106894" w:rsidRPr="0096342E">
        <w:rPr>
          <w:rFonts w:ascii="Arial" w:eastAsia="Calibri" w:hAnsi="Arial" w:cs="Arial"/>
          <w:lang w:val="fr-FR"/>
        </w:rPr>
        <w:instrText xml:space="preserve"> MERGEFIELD NIF_MEF </w:instrText>
      </w:r>
      <w:r w:rsidR="00106894" w:rsidRPr="0096342E">
        <w:rPr>
          <w:rFonts w:ascii="Arial" w:eastAsia="Calibri" w:hAnsi="Arial" w:cs="Arial"/>
        </w:rPr>
        <w:fldChar w:fldCharType="separate"/>
      </w:r>
      <w:r w:rsidR="00106894" w:rsidRPr="0096342E">
        <w:rPr>
          <w:rFonts w:ascii="Arial" w:eastAsia="Calibri" w:hAnsi="Arial" w:cs="Arial"/>
          <w:lang w:val="fr-FR"/>
        </w:rPr>
        <w:t>003-253-841-</w:t>
      </w:r>
      <w:r w:rsidR="00106894" w:rsidRPr="0096342E">
        <w:rPr>
          <w:rFonts w:ascii="Arial" w:eastAsia="Calibri" w:hAnsi="Arial" w:cs="Arial"/>
        </w:rPr>
        <w:fldChar w:fldCharType="end"/>
      </w:r>
      <w:r w:rsidR="00106894" w:rsidRPr="0096342E">
        <w:rPr>
          <w:rFonts w:ascii="Arial" w:eastAsia="Calibri" w:hAnsi="Arial" w:cs="Arial"/>
          <w:lang w:val="fr-FR"/>
        </w:rPr>
        <w:t xml:space="preserve">5 (NIF) et </w:t>
      </w:r>
      <w:r w:rsidR="00106894" w:rsidRPr="0096342E">
        <w:rPr>
          <w:rFonts w:ascii="Arial" w:eastAsia="Calibri" w:hAnsi="Arial" w:cs="Arial"/>
        </w:rPr>
        <w:fldChar w:fldCharType="begin"/>
      </w:r>
      <w:r w:rsidR="00106894" w:rsidRPr="0096342E">
        <w:rPr>
          <w:rFonts w:ascii="Arial" w:eastAsia="Calibri" w:hAnsi="Arial" w:cs="Arial"/>
          <w:lang w:val="fr-FR"/>
        </w:rPr>
        <w:instrText xml:space="preserve"> MERGEFIELD NIN_MEF </w:instrText>
      </w:r>
      <w:r w:rsidR="00106894" w:rsidRPr="0096342E">
        <w:rPr>
          <w:rFonts w:ascii="Arial" w:eastAsia="Calibri" w:hAnsi="Arial" w:cs="Arial"/>
        </w:rPr>
        <w:fldChar w:fldCharType="separate"/>
      </w:r>
      <w:r w:rsidR="00106894" w:rsidRPr="0096342E">
        <w:rPr>
          <w:rFonts w:ascii="Arial" w:eastAsia="Calibri" w:hAnsi="Arial" w:cs="Arial"/>
          <w:lang w:val="fr-FR"/>
        </w:rPr>
        <w:t>1595008831</w:t>
      </w:r>
      <w:r w:rsidR="00106894" w:rsidRPr="0096342E">
        <w:rPr>
          <w:rFonts w:ascii="Arial" w:eastAsia="Calibri" w:hAnsi="Arial" w:cs="Arial"/>
        </w:rPr>
        <w:fldChar w:fldCharType="end"/>
      </w:r>
      <w:r w:rsidR="00106894" w:rsidRPr="0096342E">
        <w:rPr>
          <w:rFonts w:ascii="Arial" w:eastAsia="Calibri" w:hAnsi="Arial" w:cs="Arial"/>
          <w:lang w:val="fr-FR"/>
        </w:rPr>
        <w:t xml:space="preserve"> (NIU), d’une part ;</w:t>
      </w:r>
    </w:p>
    <w:p w14:paraId="744105A6" w14:textId="4C0A6FDD" w:rsidR="00A71CE7" w:rsidRPr="006B509D" w:rsidRDefault="00A71CE7" w:rsidP="00A71CE7">
      <w:pPr>
        <w:widowControl w:val="0"/>
        <w:spacing w:before="120" w:after="120"/>
        <w:jc w:val="both"/>
        <w:rPr>
          <w:rFonts w:ascii="Arial" w:hAnsi="Arial" w:cs="Arial"/>
          <w:color w:val="000000" w:themeColor="text1"/>
          <w:lang w:val="fr-FR"/>
        </w:rPr>
      </w:pPr>
    </w:p>
    <w:p w14:paraId="078E94FD" w14:textId="77777777" w:rsidR="005922AB" w:rsidRPr="006B509D" w:rsidRDefault="005922AB" w:rsidP="006B509D">
      <w:pPr>
        <w:autoSpaceDE w:val="0"/>
        <w:autoSpaceDN w:val="0"/>
        <w:adjustRightInd w:val="0"/>
        <w:spacing w:before="360" w:after="360"/>
        <w:jc w:val="both"/>
        <w:rPr>
          <w:rFonts w:ascii="Arial" w:hAnsi="Arial" w:cs="Arial"/>
          <w:color w:val="000000"/>
          <w:lang w:val="fr-FR"/>
        </w:rPr>
      </w:pPr>
      <w:r w:rsidRPr="006B509D">
        <w:rPr>
          <w:rFonts w:ascii="Arial" w:hAnsi="Arial" w:cs="Arial"/>
          <w:color w:val="000000"/>
          <w:lang w:val="fr-FR"/>
        </w:rPr>
        <w:t>ET</w:t>
      </w:r>
    </w:p>
    <w:p w14:paraId="69F81717" w14:textId="236FC8B0" w:rsidR="005922AB" w:rsidRPr="006B509D" w:rsidRDefault="005922AB" w:rsidP="00565618">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 xml:space="preserve">_______________ demeurant et domicilié à ________________identifié au NIF 000-000-000-0 (pour les consultants haïtiens) ou le passeport no.                </w:t>
      </w:r>
      <w:r w:rsidR="006963C3" w:rsidRPr="006B509D">
        <w:rPr>
          <w:rFonts w:ascii="Arial" w:hAnsi="Arial" w:cs="Arial"/>
          <w:color w:val="000000"/>
          <w:lang w:val="fr-FR"/>
        </w:rPr>
        <w:t>(</w:t>
      </w:r>
      <w:proofErr w:type="gramStart"/>
      <w:r w:rsidR="006B509D">
        <w:rPr>
          <w:rFonts w:ascii="Arial" w:hAnsi="Arial" w:cs="Arial"/>
          <w:color w:val="000000"/>
          <w:lang w:val="fr-FR"/>
        </w:rPr>
        <w:t>p</w:t>
      </w:r>
      <w:r w:rsidR="006B509D" w:rsidRPr="006B509D">
        <w:rPr>
          <w:rFonts w:ascii="Arial" w:hAnsi="Arial" w:cs="Arial"/>
          <w:color w:val="000000"/>
          <w:lang w:val="fr-FR"/>
        </w:rPr>
        <w:t>our</w:t>
      </w:r>
      <w:proofErr w:type="gramEnd"/>
      <w:r w:rsidRPr="006B509D">
        <w:rPr>
          <w:rFonts w:ascii="Arial" w:hAnsi="Arial" w:cs="Arial"/>
          <w:color w:val="000000"/>
          <w:lang w:val="fr-FR"/>
        </w:rPr>
        <w:t xml:space="preserve"> les consultants étrangers), ci-après dénommé « le Consultant » d’autre part, </w:t>
      </w:r>
    </w:p>
    <w:p w14:paraId="01313E96" w14:textId="77777777" w:rsidR="006B509D" w:rsidRPr="006B509D" w:rsidRDefault="006B509D" w:rsidP="006B509D">
      <w:pPr>
        <w:autoSpaceDE w:val="0"/>
        <w:autoSpaceDN w:val="0"/>
        <w:adjustRightInd w:val="0"/>
        <w:spacing w:before="360" w:after="360"/>
        <w:jc w:val="both"/>
        <w:rPr>
          <w:rFonts w:ascii="Arial" w:hAnsi="Arial" w:cs="Arial"/>
          <w:b/>
          <w:bCs/>
          <w:color w:val="000000"/>
          <w:lang w:val="fr-FR"/>
        </w:rPr>
      </w:pPr>
      <w:r w:rsidRPr="006B509D">
        <w:rPr>
          <w:rFonts w:ascii="Arial" w:hAnsi="Arial" w:cs="Arial"/>
          <w:b/>
          <w:bCs/>
          <w:color w:val="000000"/>
          <w:lang w:val="fr-FR"/>
        </w:rPr>
        <w:t>IL A ÉTÉ CONVENU ET ARRETÉ CE QUI SUIT :</w:t>
      </w:r>
    </w:p>
    <w:p w14:paraId="593AB16B" w14:textId="77777777" w:rsidR="006B509D" w:rsidRPr="006B509D" w:rsidRDefault="006B509D" w:rsidP="006B509D">
      <w:pPr>
        <w:autoSpaceDE w:val="0"/>
        <w:autoSpaceDN w:val="0"/>
        <w:adjustRightInd w:val="0"/>
        <w:spacing w:before="240" w:after="240"/>
        <w:jc w:val="both"/>
        <w:rPr>
          <w:rFonts w:ascii="Arial" w:hAnsi="Arial" w:cs="Arial"/>
          <w:color w:val="000000"/>
          <w:lang w:val="fr-FR"/>
        </w:rPr>
      </w:pPr>
      <w:r w:rsidRPr="006B509D">
        <w:rPr>
          <w:rFonts w:ascii="Arial" w:hAnsi="Arial" w:cs="Arial"/>
          <w:b/>
          <w:bCs/>
          <w:color w:val="000000"/>
          <w:lang w:val="fr-FR"/>
        </w:rPr>
        <w:t>Contexte</w:t>
      </w:r>
      <w:r w:rsidRPr="006B509D">
        <w:rPr>
          <w:rFonts w:ascii="Arial" w:hAnsi="Arial" w:cs="Arial"/>
          <w:color w:val="000000"/>
          <w:lang w:val="fr-FR"/>
        </w:rPr>
        <w:t xml:space="preserve"> :</w:t>
      </w:r>
    </w:p>
    <w:p w14:paraId="3BB5472A" w14:textId="77777777" w:rsidR="006B509D" w:rsidRPr="006B509D" w:rsidRDefault="006B509D" w:rsidP="006B509D">
      <w:pPr>
        <w:autoSpaceDE w:val="0"/>
        <w:autoSpaceDN w:val="0"/>
        <w:adjustRightInd w:val="0"/>
        <w:jc w:val="both"/>
        <w:rPr>
          <w:rFonts w:ascii="Arial" w:hAnsi="Arial" w:cs="Arial"/>
          <w:color w:val="000000"/>
          <w:lang w:val="fr-FR"/>
        </w:rPr>
      </w:pPr>
      <w:r w:rsidRPr="006B509D">
        <w:rPr>
          <w:rFonts w:ascii="Arial" w:hAnsi="Arial" w:cs="Arial"/>
          <w:color w:val="000000"/>
          <w:lang w:val="fr-FR"/>
        </w:rPr>
        <w:t>Le Fonds International de Développement Agricole (FIDA) et le Gouvernement de la République d’Haïti ont signé un Accord de Don/Coopération technique non remboursable N</w:t>
      </w:r>
      <w:r w:rsidRPr="006B509D">
        <w:rPr>
          <w:rFonts w:ascii="Arial" w:hAnsi="Arial" w:cs="Arial"/>
          <w:color w:val="000000"/>
          <w:vertAlign w:val="superscript"/>
          <w:lang w:val="fr-FR"/>
        </w:rPr>
        <w:t>o</w:t>
      </w:r>
      <w:r w:rsidRPr="006B509D">
        <w:rPr>
          <w:rFonts w:ascii="Arial" w:hAnsi="Arial" w:cs="Arial"/>
          <w:color w:val="000000"/>
          <w:lang w:val="fr-FR"/>
        </w:rPr>
        <w:t xml:space="preserve"> 2000004110 pour l’exécution du projet « ÉCONOMIE BLEUE INCLUSIVE » (I-BE) ci-après dénommé le « Projet ».</w:t>
      </w:r>
    </w:p>
    <w:p w14:paraId="3477EDC6" w14:textId="77777777" w:rsidR="006B509D" w:rsidRPr="006B509D" w:rsidRDefault="006B509D" w:rsidP="006B509D">
      <w:pPr>
        <w:autoSpaceDE w:val="0"/>
        <w:autoSpaceDN w:val="0"/>
        <w:adjustRightInd w:val="0"/>
        <w:jc w:val="both"/>
        <w:rPr>
          <w:rFonts w:ascii="Arial" w:hAnsi="Arial" w:cs="Arial"/>
          <w:color w:val="000000"/>
          <w:lang w:val="fr-FR"/>
        </w:rPr>
      </w:pPr>
    </w:p>
    <w:p w14:paraId="77E9A4C3" w14:textId="01B57692" w:rsidR="006B509D" w:rsidRPr="006B509D" w:rsidRDefault="006B509D" w:rsidP="006B509D">
      <w:pPr>
        <w:autoSpaceDE w:val="0"/>
        <w:autoSpaceDN w:val="0"/>
        <w:adjustRightInd w:val="0"/>
        <w:jc w:val="both"/>
        <w:rPr>
          <w:rFonts w:ascii="Arial" w:hAnsi="Arial" w:cs="Arial"/>
          <w:color w:val="000000"/>
          <w:lang w:val="fr-FR"/>
        </w:rPr>
      </w:pPr>
      <w:r w:rsidRPr="006B509D">
        <w:rPr>
          <w:rFonts w:ascii="Arial" w:hAnsi="Arial" w:cs="Arial"/>
          <w:color w:val="000000"/>
          <w:lang w:val="fr-FR"/>
        </w:rPr>
        <w:t xml:space="preserve">Le Contractant a besoin des services d’un Consultant pour réaliser le travail décrit dans les termes de référence (Annexe A.). C’est à cette fin qu’un </w:t>
      </w:r>
      <w:r>
        <w:rPr>
          <w:rFonts w:ascii="Arial" w:hAnsi="Arial" w:cs="Arial"/>
          <w:b/>
          <w:i/>
          <w:color w:val="000000"/>
          <w:lang w:val="fr-FR"/>
        </w:rPr>
        <w:t>________</w:t>
      </w:r>
      <w:r w:rsidRPr="006B509D">
        <w:rPr>
          <w:rFonts w:ascii="Arial" w:hAnsi="Arial" w:cs="Arial"/>
          <w:color w:val="000000"/>
          <w:lang w:val="fr-FR"/>
        </w:rPr>
        <w:t xml:space="preserve"> a été sélectionné. Le Consultant déclare être disposé à prêter ses services selon les conditions établies dans le présent contrat ci-après dénommé le « Contrat ».</w:t>
      </w:r>
    </w:p>
    <w:p w14:paraId="5962B2E4" w14:textId="77777777" w:rsidR="006B509D" w:rsidRPr="006B509D" w:rsidRDefault="006B509D" w:rsidP="006B509D">
      <w:pPr>
        <w:autoSpaceDE w:val="0"/>
        <w:autoSpaceDN w:val="0"/>
        <w:adjustRightInd w:val="0"/>
        <w:spacing w:before="360" w:after="360"/>
        <w:jc w:val="both"/>
        <w:rPr>
          <w:rFonts w:ascii="Arial" w:hAnsi="Arial" w:cs="Arial"/>
          <w:b/>
          <w:bCs/>
          <w:color w:val="000000"/>
          <w:lang w:val="fr-FR"/>
        </w:rPr>
      </w:pPr>
      <w:r w:rsidRPr="006B509D">
        <w:rPr>
          <w:rFonts w:ascii="Arial" w:hAnsi="Arial" w:cs="Arial"/>
          <w:b/>
          <w:bCs/>
          <w:color w:val="000000"/>
          <w:lang w:val="fr-FR"/>
        </w:rPr>
        <w:t>ARTICLE 1.- OBJET</w:t>
      </w:r>
    </w:p>
    <w:p w14:paraId="3A75BDF4" w14:textId="77777777" w:rsidR="006B509D" w:rsidRPr="006B509D" w:rsidRDefault="006B509D" w:rsidP="006B509D">
      <w:pPr>
        <w:autoSpaceDE w:val="0"/>
        <w:autoSpaceDN w:val="0"/>
        <w:adjustRightInd w:val="0"/>
        <w:jc w:val="both"/>
        <w:rPr>
          <w:rFonts w:ascii="Arial" w:hAnsi="Arial" w:cs="Arial"/>
          <w:color w:val="000000"/>
          <w:lang w:val="fr-FR"/>
        </w:rPr>
      </w:pPr>
      <w:r w:rsidRPr="006B509D">
        <w:rPr>
          <w:rFonts w:ascii="Arial" w:hAnsi="Arial" w:cs="Arial"/>
          <w:color w:val="000000"/>
          <w:lang w:val="fr-FR"/>
        </w:rPr>
        <w:t>Le Contractant loue les services du Consultant qui accepte en vue de réaliser le travail décrit dans les termes de référence annexés à ce contrat dans le cadre de la mise en œuvre du projet.</w:t>
      </w:r>
    </w:p>
    <w:p w14:paraId="52050D69" w14:textId="77777777" w:rsidR="006B509D" w:rsidRPr="006B509D" w:rsidRDefault="006B509D" w:rsidP="00260337">
      <w:pPr>
        <w:keepNext/>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lastRenderedPageBreak/>
        <w:t>ARTICLE 2.- DOCUMENTS DU CONTRAT</w:t>
      </w:r>
    </w:p>
    <w:p w14:paraId="26E051D5" w14:textId="77777777" w:rsidR="006B509D" w:rsidRPr="006B509D" w:rsidRDefault="006B509D" w:rsidP="009D57ED">
      <w:pPr>
        <w:pStyle w:val="Retraitcorpsdetexte2"/>
        <w:spacing w:before="120" w:after="60"/>
        <w:ind w:left="0"/>
        <w:jc w:val="both"/>
        <w:rPr>
          <w:rFonts w:ascii="Arial" w:hAnsi="Arial" w:cs="Arial"/>
          <w:lang w:val="fr-FR"/>
        </w:rPr>
      </w:pPr>
      <w:r w:rsidRPr="006B509D">
        <w:rPr>
          <w:rFonts w:ascii="Arial" w:hAnsi="Arial" w:cs="Arial"/>
          <w:lang w:val="fr-FR"/>
        </w:rPr>
        <w:t xml:space="preserve">En plus du présent contrat, les documents qui en font partie sont : </w:t>
      </w:r>
    </w:p>
    <w:p w14:paraId="06B0264F" w14:textId="77777777" w:rsidR="006B509D" w:rsidRPr="006B509D" w:rsidRDefault="006B509D" w:rsidP="006B509D">
      <w:p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1. –Les termes de référence et étendue de services (Annexe A) ;</w:t>
      </w:r>
    </w:p>
    <w:p w14:paraId="2EBA5494" w14:textId="77777777" w:rsidR="006B509D" w:rsidRPr="006B509D" w:rsidRDefault="006B509D" w:rsidP="006B509D">
      <w:p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2. –Les termes de paiement (Annexe B) ;</w:t>
      </w:r>
    </w:p>
    <w:p w14:paraId="3D4B8E3A" w14:textId="62ECE8D2" w:rsidR="006B509D" w:rsidRPr="006B509D" w:rsidRDefault="006B509D" w:rsidP="006B509D">
      <w:p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3. –</w:t>
      </w:r>
      <w:r w:rsidR="00A72178">
        <w:rPr>
          <w:rFonts w:ascii="Arial" w:hAnsi="Arial" w:cs="Arial"/>
          <w:color w:val="000000"/>
          <w:lang w:val="fr-FR"/>
        </w:rPr>
        <w:t>Proposition</w:t>
      </w:r>
      <w:r w:rsidR="00A72178" w:rsidRPr="006B509D">
        <w:rPr>
          <w:rFonts w:ascii="Arial" w:hAnsi="Arial" w:cs="Arial"/>
          <w:color w:val="000000"/>
          <w:lang w:val="fr-FR"/>
        </w:rPr>
        <w:t xml:space="preserve"> </w:t>
      </w:r>
      <w:r w:rsidRPr="006B509D">
        <w:rPr>
          <w:rFonts w:ascii="Arial" w:hAnsi="Arial" w:cs="Arial"/>
          <w:color w:val="000000"/>
          <w:lang w:val="fr-FR"/>
        </w:rPr>
        <w:t>financière négociée du Consultant (Annexe C) ;</w:t>
      </w:r>
    </w:p>
    <w:p w14:paraId="169C2675" w14:textId="3F82C520" w:rsidR="006B509D" w:rsidRPr="006B509D" w:rsidRDefault="006B509D" w:rsidP="006B509D">
      <w:p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4. –P</w:t>
      </w:r>
      <w:r w:rsidR="00A72178">
        <w:rPr>
          <w:rFonts w:ascii="Arial" w:hAnsi="Arial" w:cs="Arial"/>
          <w:color w:val="000000"/>
          <w:lang w:val="fr-FR"/>
        </w:rPr>
        <w:t>rocès-</w:t>
      </w:r>
      <w:r w:rsidRPr="006B509D">
        <w:rPr>
          <w:rFonts w:ascii="Arial" w:hAnsi="Arial" w:cs="Arial"/>
          <w:color w:val="000000"/>
          <w:lang w:val="fr-FR"/>
        </w:rPr>
        <w:t>V</w:t>
      </w:r>
      <w:r w:rsidR="00A72178">
        <w:rPr>
          <w:rFonts w:ascii="Arial" w:hAnsi="Arial" w:cs="Arial"/>
          <w:color w:val="000000"/>
          <w:lang w:val="fr-FR"/>
        </w:rPr>
        <w:t>erbal</w:t>
      </w:r>
      <w:r w:rsidRPr="006B509D">
        <w:rPr>
          <w:rFonts w:ascii="Arial" w:hAnsi="Arial" w:cs="Arial"/>
          <w:color w:val="000000"/>
          <w:lang w:val="fr-FR"/>
        </w:rPr>
        <w:t xml:space="preserve"> de négociation</w:t>
      </w:r>
      <w:r w:rsidR="00A72178">
        <w:rPr>
          <w:rFonts w:ascii="Arial" w:hAnsi="Arial" w:cs="Arial"/>
          <w:color w:val="000000"/>
          <w:lang w:val="fr-FR"/>
        </w:rPr>
        <w:t>s</w:t>
      </w:r>
      <w:r w:rsidRPr="006B509D">
        <w:rPr>
          <w:rFonts w:ascii="Arial" w:hAnsi="Arial" w:cs="Arial"/>
          <w:color w:val="000000"/>
          <w:lang w:val="fr-FR"/>
        </w:rPr>
        <w:t xml:space="preserve"> (Annexe D) ;</w:t>
      </w:r>
    </w:p>
    <w:p w14:paraId="7F7C12BE" w14:textId="77777777" w:rsidR="006B509D" w:rsidRPr="006B509D" w:rsidRDefault="006B509D" w:rsidP="006B509D">
      <w:p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5. –Proposition technique (Annexe E) ;</w:t>
      </w:r>
    </w:p>
    <w:p w14:paraId="55E804B9" w14:textId="77777777" w:rsidR="006B509D" w:rsidRPr="006B509D" w:rsidRDefault="006B509D" w:rsidP="006B509D">
      <w:p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6. –Formulaire d’</w:t>
      </w:r>
      <w:proofErr w:type="spellStart"/>
      <w:r w:rsidRPr="006B509D">
        <w:rPr>
          <w:rFonts w:ascii="Arial" w:hAnsi="Arial" w:cs="Arial"/>
          <w:color w:val="000000"/>
          <w:lang w:val="fr-FR"/>
        </w:rPr>
        <w:t>autocertification</w:t>
      </w:r>
      <w:proofErr w:type="spellEnd"/>
      <w:r w:rsidRPr="006B509D">
        <w:rPr>
          <w:rFonts w:ascii="Arial" w:hAnsi="Arial" w:cs="Arial"/>
          <w:color w:val="000000"/>
          <w:lang w:val="fr-FR"/>
        </w:rPr>
        <w:t xml:space="preserve"> (Annexe F) ;</w:t>
      </w:r>
    </w:p>
    <w:p w14:paraId="410A173B" w14:textId="77777777" w:rsidR="006B509D" w:rsidRPr="006B509D" w:rsidRDefault="006B509D" w:rsidP="006B509D">
      <w:p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7. –Politique révisée du FIDA en matière de prévention de la fraude et de la corruption dans le cadre de ses activités et opérations (Annexe G) ;</w:t>
      </w:r>
    </w:p>
    <w:p w14:paraId="3B2A0D19" w14:textId="77777777" w:rsidR="006B509D" w:rsidRPr="006B509D" w:rsidRDefault="006B509D" w:rsidP="006B509D">
      <w:p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8. –Documents administratifs et légaux (Annexe H).</w:t>
      </w:r>
    </w:p>
    <w:p w14:paraId="574549AE"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ARTICLE 3. - DURÉE DU CONTRAT :</w:t>
      </w:r>
    </w:p>
    <w:p w14:paraId="18286AA3" w14:textId="35ACAF8F" w:rsidR="006B509D" w:rsidRPr="006B509D" w:rsidRDefault="006B509D" w:rsidP="006B509D">
      <w:p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Le présent contrat est conclu pour une période de </w:t>
      </w:r>
      <w:r>
        <w:rPr>
          <w:rFonts w:ascii="Arial" w:hAnsi="Arial" w:cs="Arial"/>
          <w:b/>
          <w:i/>
          <w:color w:val="000000"/>
          <w:lang w:val="fr-FR"/>
        </w:rPr>
        <w:t>……</w:t>
      </w:r>
      <w:r w:rsidRPr="006B509D">
        <w:rPr>
          <w:rFonts w:ascii="Arial" w:hAnsi="Arial" w:cs="Arial"/>
          <w:color w:val="000000"/>
          <w:lang w:val="fr-FR"/>
        </w:rPr>
        <w:t xml:space="preserve">. Cette période commence à courir à partir de l’ordre de démarrage du contrat pour prendre fin dans les </w:t>
      </w:r>
      <w:r>
        <w:rPr>
          <w:rFonts w:ascii="Arial" w:hAnsi="Arial" w:cs="Arial"/>
          <w:color w:val="000000"/>
          <w:lang w:val="fr-FR"/>
        </w:rPr>
        <w:t>….</w:t>
      </w:r>
      <w:r w:rsidRPr="006B509D">
        <w:rPr>
          <w:rFonts w:ascii="Arial" w:hAnsi="Arial" w:cs="Arial"/>
          <w:color w:val="000000"/>
          <w:lang w:val="fr-FR"/>
        </w:rPr>
        <w:t xml:space="preserve"> </w:t>
      </w:r>
      <w:proofErr w:type="gramStart"/>
      <w:r w:rsidRPr="006B509D">
        <w:rPr>
          <w:rFonts w:ascii="Arial" w:hAnsi="Arial" w:cs="Arial"/>
          <w:color w:val="000000"/>
          <w:lang w:val="fr-FR"/>
        </w:rPr>
        <w:t>mois</w:t>
      </w:r>
      <w:proofErr w:type="gramEnd"/>
      <w:r w:rsidRPr="006B509D">
        <w:rPr>
          <w:rFonts w:ascii="Arial" w:hAnsi="Arial" w:cs="Arial"/>
          <w:color w:val="000000"/>
          <w:lang w:val="fr-FR"/>
        </w:rPr>
        <w:t xml:space="preserve"> suivant la date indiquée dans l’ordre de démarrage. Il n’est pas renouvelable par tacite reconduction.</w:t>
      </w:r>
    </w:p>
    <w:p w14:paraId="618F9B32"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ARTICLE 4. - DROITS DU CONSULTANT</w:t>
      </w:r>
    </w:p>
    <w:p w14:paraId="5D41BEE7"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Les droits et obligations du Consultant sont strictement limités aux stipulations des clauses et conditions du présent contrat.</w:t>
      </w:r>
    </w:p>
    <w:p w14:paraId="3E4599C8" w14:textId="77777777" w:rsidR="006B509D" w:rsidRPr="006B509D" w:rsidRDefault="006B509D" w:rsidP="006B509D">
      <w:pPr>
        <w:autoSpaceDE w:val="0"/>
        <w:autoSpaceDN w:val="0"/>
        <w:adjustRightInd w:val="0"/>
        <w:spacing w:before="240" w:after="240"/>
        <w:jc w:val="both"/>
        <w:rPr>
          <w:rFonts w:ascii="Arial" w:hAnsi="Arial" w:cs="Arial"/>
          <w:b/>
          <w:bCs/>
          <w:color w:val="000000"/>
        </w:rPr>
      </w:pPr>
      <w:r w:rsidRPr="006B509D">
        <w:rPr>
          <w:rFonts w:ascii="Arial" w:hAnsi="Arial" w:cs="Arial"/>
          <w:b/>
          <w:bCs/>
          <w:color w:val="000000"/>
        </w:rPr>
        <w:t>ARTICLE 5. - OBLIGATIONS DU CONSULTANT</w:t>
      </w:r>
    </w:p>
    <w:p w14:paraId="0F295CC9" w14:textId="77777777" w:rsidR="006B509D" w:rsidRPr="006B509D" w:rsidRDefault="006B509D" w:rsidP="003F37E9">
      <w:pPr>
        <w:pStyle w:val="Paragraphedeliste"/>
        <w:numPr>
          <w:ilvl w:val="0"/>
          <w:numId w:val="20"/>
        </w:num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Le Consultant ne sera pas exempt d’impôts en vertu de ce Contrat. De même, il n’aura droit à d’autres avantages que ceux établis dans le cadre de ses honoraires. Le Consultant réalisera sa tâche selon les normes les plus élevées de compétence, d’intégrité et d’éthique professionnelle, en appliquant effectivement et efficacement ses connaissances et son expérience, tout en utilisant les méthodes et procédés qu’il considère les plus pertinentes pour l’atteinte des objectifs du Contrat. De même, le Consultant déclare que sa responsabilité professionnelle directe sera engagée par-devant l’Autorité Contractante pour l’utilisation et l’application de méthodes, procédés ou éléments appartenant à des tiers ainsi que pour les cas de négligences, erreurs ou omission dans l’exécution de ses activités, libérant ainsi le Contractant de toute action judiciaire ou autre qui découlerait de ces manquements.</w:t>
      </w:r>
    </w:p>
    <w:p w14:paraId="40D9374D" w14:textId="77777777" w:rsidR="006B509D" w:rsidRPr="006B509D" w:rsidRDefault="006B509D" w:rsidP="006B509D">
      <w:pPr>
        <w:autoSpaceDE w:val="0"/>
        <w:autoSpaceDN w:val="0"/>
        <w:adjustRightInd w:val="0"/>
        <w:spacing w:before="120" w:after="120"/>
        <w:jc w:val="both"/>
        <w:rPr>
          <w:rFonts w:ascii="Arial" w:hAnsi="Arial" w:cs="Arial"/>
          <w:b/>
          <w:bCs/>
          <w:color w:val="000000"/>
          <w:lang w:val="fr-FR"/>
        </w:rPr>
      </w:pPr>
      <w:r w:rsidRPr="006B509D">
        <w:rPr>
          <w:rFonts w:ascii="Arial" w:hAnsi="Arial" w:cs="Arial"/>
          <w:b/>
          <w:bCs/>
          <w:color w:val="000000"/>
          <w:lang w:val="fr-FR"/>
        </w:rPr>
        <w:t>En outre, le Consultant s’engage à :</w:t>
      </w:r>
    </w:p>
    <w:p w14:paraId="682B6C39" w14:textId="77777777" w:rsidR="006B509D" w:rsidRPr="006B509D" w:rsidRDefault="006B509D" w:rsidP="003F37E9">
      <w:pPr>
        <w:pStyle w:val="Paragraphedeliste"/>
        <w:numPr>
          <w:ilvl w:val="0"/>
          <w:numId w:val="21"/>
        </w:num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Ne pas participer ni directement ni indirectement ou s’associer à aucune personne physique ou morale dans les travaux de quelque autre type que ce soit résultant des services prêtés par le Consultant dans le cadre de ce contrat ;</w:t>
      </w:r>
    </w:p>
    <w:p w14:paraId="64E3AC15" w14:textId="77777777" w:rsidR="006B509D" w:rsidRPr="006B509D" w:rsidRDefault="006B509D" w:rsidP="003F37E9">
      <w:pPr>
        <w:pStyle w:val="Paragraphedeliste"/>
        <w:numPr>
          <w:ilvl w:val="0"/>
          <w:numId w:val="21"/>
        </w:num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Ne pas sous-traiter avec des tiers pour remplir les tâches qui lui sont confiées ;</w:t>
      </w:r>
    </w:p>
    <w:p w14:paraId="0D4D989E" w14:textId="77777777" w:rsidR="006B509D" w:rsidRPr="006B509D" w:rsidRDefault="006B509D" w:rsidP="003F37E9">
      <w:pPr>
        <w:pStyle w:val="Paragraphedeliste"/>
        <w:numPr>
          <w:ilvl w:val="0"/>
          <w:numId w:val="21"/>
        </w:num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lastRenderedPageBreak/>
        <w:t>Fournir ses services en collaboration avec le personnel affecté au projet aux fins d’atteindre les buts du présent Contrat ;</w:t>
      </w:r>
    </w:p>
    <w:p w14:paraId="74E4A9F4" w14:textId="77777777" w:rsidR="006B509D" w:rsidRPr="006B509D" w:rsidRDefault="006B509D" w:rsidP="003F37E9">
      <w:pPr>
        <w:pStyle w:val="Paragraphedeliste"/>
        <w:numPr>
          <w:ilvl w:val="0"/>
          <w:numId w:val="21"/>
        </w:num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Reconnaître que le Contractant est le seul propriétaire des produits et documents produits dans le cadre de ce Contrat.</w:t>
      </w:r>
    </w:p>
    <w:p w14:paraId="0358FD91"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ARTICLE 6. - OBLIGATIONS DU « CONTRACTANT »</w:t>
      </w:r>
    </w:p>
    <w:p w14:paraId="080443F9"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Le Contractant</w:t>
      </w:r>
      <w:r w:rsidRPr="006B509D">
        <w:rPr>
          <w:rFonts w:ascii="Arial" w:hAnsi="Arial" w:cs="Arial"/>
          <w:b/>
          <w:bCs/>
          <w:color w:val="000000"/>
          <w:lang w:val="fr-FR"/>
        </w:rPr>
        <w:t xml:space="preserve"> </w:t>
      </w:r>
      <w:r w:rsidRPr="006B509D">
        <w:rPr>
          <w:rFonts w:ascii="Arial" w:hAnsi="Arial" w:cs="Arial"/>
          <w:color w:val="000000"/>
          <w:lang w:val="fr-FR"/>
        </w:rPr>
        <w:t>fournira au Consultant tout l’appui nécessaire en matière d’accès à l’information en vue de la réalisation de sa tâche selon les termes de référence.</w:t>
      </w:r>
    </w:p>
    <w:p w14:paraId="26B065F3" w14:textId="77777777" w:rsidR="006B509D" w:rsidRPr="006B509D" w:rsidRDefault="006B509D" w:rsidP="006B509D">
      <w:pPr>
        <w:autoSpaceDE w:val="0"/>
        <w:autoSpaceDN w:val="0"/>
        <w:adjustRightInd w:val="0"/>
        <w:spacing w:before="240" w:after="240"/>
        <w:jc w:val="both"/>
        <w:rPr>
          <w:rFonts w:ascii="Arial" w:hAnsi="Arial" w:cs="Arial"/>
          <w:b/>
          <w:bCs/>
          <w:color w:val="000000"/>
        </w:rPr>
      </w:pPr>
      <w:r w:rsidRPr="006B509D">
        <w:rPr>
          <w:rFonts w:ascii="Arial" w:hAnsi="Arial" w:cs="Arial"/>
          <w:b/>
          <w:bCs/>
          <w:color w:val="000000"/>
        </w:rPr>
        <w:t>ARTICLE 7. - COÛTS DES SERVICES</w:t>
      </w:r>
    </w:p>
    <w:p w14:paraId="5843E17C" w14:textId="77777777" w:rsidR="006B509D" w:rsidRPr="006B509D" w:rsidRDefault="006B509D" w:rsidP="003F37E9">
      <w:pPr>
        <w:pStyle w:val="Paragraphedeliste"/>
        <w:numPr>
          <w:ilvl w:val="0"/>
          <w:numId w:val="19"/>
        </w:numPr>
        <w:autoSpaceDE w:val="0"/>
        <w:autoSpaceDN w:val="0"/>
        <w:adjustRightInd w:val="0"/>
        <w:spacing w:before="120" w:after="120"/>
        <w:jc w:val="both"/>
        <w:rPr>
          <w:rFonts w:ascii="Arial" w:hAnsi="Arial" w:cs="Arial"/>
          <w:b/>
          <w:color w:val="000000"/>
        </w:rPr>
      </w:pPr>
      <w:r w:rsidRPr="006B509D">
        <w:rPr>
          <w:rFonts w:ascii="Arial" w:hAnsi="Arial" w:cs="Arial"/>
          <w:b/>
          <w:color w:val="000000"/>
        </w:rPr>
        <w:t>Consultant</w:t>
      </w:r>
    </w:p>
    <w:p w14:paraId="3F2E3374" w14:textId="5EE062F1"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Le Consultant recevra en rémunération pour les services fournis, le produit du nombre</w:t>
      </w:r>
      <w:proofErr w:type="gramStart"/>
      <w:r w:rsidRPr="006B509D">
        <w:rPr>
          <w:rFonts w:ascii="Arial" w:hAnsi="Arial" w:cs="Arial"/>
          <w:color w:val="000000"/>
          <w:lang w:val="fr-FR"/>
        </w:rPr>
        <w:t xml:space="preserve"> </w:t>
      </w:r>
      <w:r>
        <w:rPr>
          <w:rFonts w:ascii="Arial" w:hAnsi="Arial" w:cs="Arial"/>
          <w:color w:val="000000"/>
          <w:lang w:val="fr-FR"/>
        </w:rPr>
        <w:t>….</w:t>
      </w:r>
      <w:proofErr w:type="gramEnd"/>
      <w:r>
        <w:rPr>
          <w:rFonts w:ascii="Arial" w:hAnsi="Arial" w:cs="Arial"/>
          <w:color w:val="000000"/>
          <w:lang w:val="fr-FR"/>
        </w:rPr>
        <w:t>.</w:t>
      </w:r>
      <w:r w:rsidRPr="006B509D">
        <w:rPr>
          <w:rFonts w:ascii="Arial" w:hAnsi="Arial" w:cs="Arial"/>
          <w:color w:val="000000"/>
          <w:lang w:val="fr-FR"/>
        </w:rPr>
        <w:t xml:space="preserve"> </w:t>
      </w:r>
      <w:proofErr w:type="gramStart"/>
      <w:r w:rsidRPr="006B509D">
        <w:rPr>
          <w:rFonts w:ascii="Arial" w:hAnsi="Arial" w:cs="Arial"/>
          <w:color w:val="000000"/>
          <w:lang w:val="fr-FR"/>
        </w:rPr>
        <w:t>hommes</w:t>
      </w:r>
      <w:proofErr w:type="gramEnd"/>
      <w:r w:rsidRPr="006B509D">
        <w:rPr>
          <w:rFonts w:ascii="Arial" w:hAnsi="Arial" w:cs="Arial"/>
          <w:color w:val="000000"/>
          <w:lang w:val="fr-FR"/>
        </w:rPr>
        <w:t>-jours fournis et du salaire journalier (</w:t>
      </w:r>
      <w:proofErr w:type="spellStart"/>
      <w:r w:rsidRPr="006B509D">
        <w:rPr>
          <w:rFonts w:ascii="Arial" w:hAnsi="Arial" w:cs="Arial"/>
          <w:color w:val="000000"/>
          <w:lang w:val="fr-FR"/>
        </w:rPr>
        <w:t>hoe</w:t>
      </w:r>
      <w:proofErr w:type="spellEnd"/>
      <w:r w:rsidRPr="006B509D">
        <w:rPr>
          <w:rFonts w:ascii="Arial" w:hAnsi="Arial" w:cs="Arial"/>
          <w:color w:val="000000"/>
          <w:lang w:val="fr-FR"/>
        </w:rPr>
        <w:t xml:space="preserve">-jour) qui est de </w:t>
      </w:r>
      <w:r>
        <w:rPr>
          <w:rFonts w:ascii="Arial" w:eastAsia="Calibri" w:hAnsi="Arial" w:cs="Arial"/>
          <w:lang w:val="fr-FR"/>
        </w:rPr>
        <w:t>….</w:t>
      </w:r>
      <w:r w:rsidRPr="006B509D">
        <w:rPr>
          <w:rFonts w:ascii="Arial" w:eastAsia="Calibri" w:hAnsi="Arial" w:cs="Arial"/>
          <w:lang w:val="fr-FR"/>
        </w:rPr>
        <w:t xml:space="preserve"> </w:t>
      </w:r>
      <w:proofErr w:type="gramStart"/>
      <w:r w:rsidR="008038FA">
        <w:rPr>
          <w:rFonts w:ascii="Arial" w:hAnsi="Arial" w:cs="Arial"/>
          <w:b/>
          <w:i/>
          <w:lang w:val="fr-FR"/>
        </w:rPr>
        <w:t>gourdes</w:t>
      </w:r>
      <w:proofErr w:type="gramEnd"/>
      <w:r w:rsidR="008038FA">
        <w:rPr>
          <w:rFonts w:ascii="Arial" w:hAnsi="Arial" w:cs="Arial"/>
          <w:b/>
          <w:i/>
          <w:lang w:val="fr-FR"/>
        </w:rPr>
        <w:t xml:space="preserve"> haïtiennes (HTG </w:t>
      </w:r>
      <w:r w:rsidR="008038FA" w:rsidRPr="006B509D">
        <w:rPr>
          <w:rFonts w:ascii="Arial" w:hAnsi="Arial" w:cs="Arial"/>
          <w:b/>
          <w:i/>
          <w:lang w:val="fr-FR"/>
        </w:rPr>
        <w:t>00.00)</w:t>
      </w:r>
      <w:r w:rsidRPr="006B509D">
        <w:rPr>
          <w:rFonts w:ascii="Arial" w:hAnsi="Arial" w:cs="Arial"/>
          <w:color w:val="000000"/>
          <w:lang w:val="fr-FR"/>
        </w:rPr>
        <w:t xml:space="preserve">. Compte tenu du nombre d’heures de travail prévu, ce montant hors taxes totalisera </w:t>
      </w:r>
      <w:r>
        <w:rPr>
          <w:rFonts w:ascii="Arial" w:hAnsi="Arial" w:cs="Arial"/>
          <w:b/>
          <w:i/>
          <w:lang w:val="fr-FR"/>
        </w:rPr>
        <w:t>……</w:t>
      </w:r>
      <w:r w:rsidRPr="006B509D">
        <w:rPr>
          <w:rFonts w:ascii="Arial" w:eastAsia="Calibri" w:hAnsi="Arial" w:cs="Arial"/>
          <w:b/>
          <w:i/>
          <w:lang w:val="fr-FR"/>
        </w:rPr>
        <w:t xml:space="preserve"> (</w:t>
      </w:r>
      <w:r w:rsidR="008038FA">
        <w:rPr>
          <w:rFonts w:ascii="Arial" w:eastAsia="Calibri" w:hAnsi="Arial" w:cs="Arial"/>
          <w:b/>
          <w:i/>
          <w:lang w:val="fr-FR"/>
        </w:rPr>
        <w:t>HTG</w:t>
      </w:r>
      <w:r w:rsidRPr="006B509D">
        <w:rPr>
          <w:rFonts w:ascii="Arial" w:eastAsia="Calibri" w:hAnsi="Arial" w:cs="Arial"/>
          <w:b/>
          <w:i/>
          <w:lang w:val="fr-FR"/>
        </w:rPr>
        <w:t xml:space="preserve"> 000.00).</w:t>
      </w:r>
    </w:p>
    <w:p w14:paraId="6A78C813"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Le montant fixé couvre la totalité de la rémunération tels qu’assurances, frais, obligations et dépenses personnelles liées aux services du Consultant ainsi que toute autre obligation inhérente aux dits paiements.</w:t>
      </w:r>
    </w:p>
    <w:p w14:paraId="36A06010"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 xml:space="preserve">Le paiement du Consultant est conditionné par la remise des produits tels que définis dans les termes de référence ci-annexés, et le respect par les conditions des engagements établies à l’article 5. </w:t>
      </w:r>
    </w:p>
    <w:p w14:paraId="41921383" w14:textId="77777777" w:rsidR="006B509D" w:rsidRPr="006B509D" w:rsidRDefault="006B509D" w:rsidP="006B509D">
      <w:pPr>
        <w:autoSpaceDE w:val="0"/>
        <w:autoSpaceDN w:val="0"/>
        <w:adjustRightInd w:val="0"/>
        <w:spacing w:before="240" w:after="240"/>
        <w:jc w:val="both"/>
        <w:rPr>
          <w:rFonts w:ascii="Arial" w:hAnsi="Arial" w:cs="Arial"/>
          <w:b/>
          <w:color w:val="000000"/>
          <w:lang w:val="fr-FR"/>
        </w:rPr>
      </w:pPr>
      <w:r w:rsidRPr="006B509D">
        <w:rPr>
          <w:rFonts w:ascii="Arial" w:hAnsi="Arial" w:cs="Arial"/>
          <w:b/>
          <w:color w:val="000000"/>
          <w:lang w:val="fr-FR"/>
        </w:rPr>
        <w:t>ARTICLE 7.1 OBLIGATIONS FISCALES DU CONSULTANT</w:t>
      </w:r>
    </w:p>
    <w:p w14:paraId="1C03704B" w14:textId="77777777" w:rsidR="006B509D" w:rsidRPr="006B509D" w:rsidRDefault="006B509D" w:rsidP="006B509D">
      <w:pPr>
        <w:spacing w:before="120" w:after="120"/>
        <w:jc w:val="both"/>
        <w:rPr>
          <w:rFonts w:ascii="Arial" w:hAnsi="Arial" w:cs="Arial"/>
          <w:lang w:val="fr-FR"/>
        </w:rPr>
      </w:pPr>
      <w:r w:rsidRPr="006B509D">
        <w:rPr>
          <w:rFonts w:ascii="Arial" w:hAnsi="Arial" w:cs="Arial"/>
          <w:lang w:val="fr-FR"/>
        </w:rPr>
        <w:t xml:space="preserve">Un acompte de deux pour cent (2%) sera prélevé à la source sur chaque paiement fait au Consultant pour être versé à la Direction Générale des Impôts en vertu de l’article 10 du Décret du 28 septembre 2015 modifiant l’article 8 du Décret du 29 septembre 2005. </w:t>
      </w:r>
    </w:p>
    <w:p w14:paraId="4AF7AFB5" w14:textId="02D8F824" w:rsidR="006B509D" w:rsidRPr="006B509D" w:rsidRDefault="006B509D" w:rsidP="006B509D">
      <w:pPr>
        <w:spacing w:before="120" w:after="120"/>
        <w:jc w:val="both"/>
        <w:rPr>
          <w:rFonts w:ascii="Arial" w:hAnsi="Arial" w:cs="Arial"/>
          <w:lang w:val="fr-FR"/>
        </w:rPr>
      </w:pPr>
      <w:r w:rsidRPr="006B509D">
        <w:rPr>
          <w:rFonts w:ascii="Arial" w:hAnsi="Arial" w:cs="Arial"/>
          <w:lang w:val="fr-FR"/>
        </w:rPr>
        <w:t xml:space="preserve">Considérant que dans le cadre de ce projet, le Gouvernement haïtien s’est entendu avec le FIDA pour que sa contribution se fasse, entre autres, en considérant et en comptabilisant les taxes sur les paiements aux fournisseurs, le contrat sera signé hors taxes. Le montant estimé </w:t>
      </w:r>
      <w:r w:rsidR="006E5C5C">
        <w:rPr>
          <w:rFonts w:ascii="Arial" w:hAnsi="Arial" w:cs="Arial"/>
          <w:lang w:val="fr-FR"/>
        </w:rPr>
        <w:t>des taxes</w:t>
      </w:r>
      <w:r w:rsidRPr="006B509D">
        <w:rPr>
          <w:rFonts w:ascii="Arial" w:hAnsi="Arial" w:cs="Arial"/>
          <w:lang w:val="fr-FR"/>
        </w:rPr>
        <w:t xml:space="preserve"> dans le cadre de ce contrat est de</w:t>
      </w:r>
      <w:proofErr w:type="gramStart"/>
      <w:r w:rsidRPr="006B509D">
        <w:rPr>
          <w:rFonts w:ascii="Arial" w:hAnsi="Arial" w:cs="Arial"/>
          <w:lang w:val="fr-FR"/>
        </w:rPr>
        <w:t xml:space="preserve"> </w:t>
      </w:r>
      <w:r w:rsidR="006E5C5C">
        <w:rPr>
          <w:rFonts w:ascii="Arial" w:hAnsi="Arial" w:cs="Arial"/>
          <w:b/>
          <w:i/>
          <w:lang w:val="fr-FR"/>
        </w:rPr>
        <w:t>….</w:t>
      </w:r>
      <w:proofErr w:type="gramEnd"/>
      <w:r w:rsidR="006E5C5C">
        <w:rPr>
          <w:rFonts w:ascii="Arial" w:hAnsi="Arial" w:cs="Arial"/>
          <w:b/>
          <w:i/>
          <w:lang w:val="fr-FR"/>
        </w:rPr>
        <w:t>.</w:t>
      </w:r>
      <w:r w:rsidR="008038FA">
        <w:rPr>
          <w:rFonts w:ascii="Arial" w:hAnsi="Arial" w:cs="Arial"/>
          <w:b/>
          <w:i/>
          <w:lang w:val="fr-FR"/>
        </w:rPr>
        <w:t>gourdes haïtiennes</w:t>
      </w:r>
      <w:r w:rsidR="006E5C5C">
        <w:rPr>
          <w:rFonts w:ascii="Arial" w:hAnsi="Arial" w:cs="Arial"/>
          <w:b/>
          <w:i/>
          <w:lang w:val="fr-FR"/>
        </w:rPr>
        <w:t xml:space="preserve"> (</w:t>
      </w:r>
      <w:r w:rsidR="008038FA">
        <w:rPr>
          <w:rFonts w:ascii="Arial" w:hAnsi="Arial" w:cs="Arial"/>
          <w:b/>
          <w:i/>
          <w:lang w:val="fr-FR"/>
        </w:rPr>
        <w:t>HTG</w:t>
      </w:r>
      <w:r w:rsidR="006E5C5C">
        <w:rPr>
          <w:rFonts w:ascii="Arial" w:hAnsi="Arial" w:cs="Arial"/>
          <w:b/>
          <w:i/>
          <w:lang w:val="fr-FR"/>
        </w:rPr>
        <w:t xml:space="preserve"> </w:t>
      </w:r>
      <w:r w:rsidRPr="006B509D">
        <w:rPr>
          <w:rFonts w:ascii="Arial" w:hAnsi="Arial" w:cs="Arial"/>
          <w:b/>
          <w:i/>
          <w:lang w:val="fr-FR"/>
        </w:rPr>
        <w:t>00.00).</w:t>
      </w:r>
    </w:p>
    <w:p w14:paraId="1B1C9104" w14:textId="77777777" w:rsidR="006B509D" w:rsidRPr="006B509D" w:rsidRDefault="006B509D" w:rsidP="006B509D">
      <w:pPr>
        <w:spacing w:before="120" w:after="120"/>
        <w:jc w:val="both"/>
        <w:rPr>
          <w:rFonts w:ascii="Arial" w:eastAsia="Calibri" w:hAnsi="Arial" w:cs="Arial"/>
          <w:lang w:val="fr-FR"/>
        </w:rPr>
      </w:pPr>
      <w:r w:rsidRPr="006B509D">
        <w:rPr>
          <w:rFonts w:ascii="Arial" w:hAnsi="Arial" w:cs="Arial"/>
          <w:lang w:val="fr-FR"/>
        </w:rPr>
        <w:t xml:space="preserve">Toutefois, il reste entendu que le Consultant demeure seul responsable devant son autorité fiscale de toute irrégularité éventuelle relevée à son fichier fiscal, </w:t>
      </w:r>
      <w:r w:rsidRPr="006B509D">
        <w:rPr>
          <w:rFonts w:ascii="Arial" w:eastAsia="Calibri" w:hAnsi="Arial" w:cs="Arial"/>
          <w:lang w:val="fr-FR"/>
        </w:rPr>
        <w:t>que le Contractant n’est pas en mesure de contrôler.</w:t>
      </w:r>
    </w:p>
    <w:p w14:paraId="31F40D43"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ARTICLE 8. - STATUT DU CONSULTANT</w:t>
      </w:r>
    </w:p>
    <w:p w14:paraId="7AAD8FC3" w14:textId="77777777" w:rsidR="006B509D" w:rsidRPr="006B509D" w:rsidRDefault="006B509D" w:rsidP="006B509D">
      <w:pPr>
        <w:autoSpaceDE w:val="0"/>
        <w:autoSpaceDN w:val="0"/>
        <w:adjustRightInd w:val="0"/>
        <w:jc w:val="both"/>
        <w:rPr>
          <w:rFonts w:ascii="Arial" w:hAnsi="Arial" w:cs="Arial"/>
          <w:color w:val="000000"/>
          <w:lang w:val="fr-FR"/>
        </w:rPr>
      </w:pPr>
      <w:r w:rsidRPr="006B509D">
        <w:rPr>
          <w:rFonts w:ascii="Arial" w:hAnsi="Arial" w:cs="Arial"/>
          <w:color w:val="000000"/>
          <w:lang w:val="fr-FR"/>
        </w:rPr>
        <w:t>Le Consultant a le statut légal d’un consultant indépendant. Il n’est en aucun cas considéré comme un fonctionnaire régulier du Contractant et son statut n’entraîne aucun type de bénéfice social ou prévisionnel. Le consultant n’aura pas droit à des prestations, allocations, indemnisations, pensions ou remboursements.</w:t>
      </w:r>
    </w:p>
    <w:p w14:paraId="6F713688"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lastRenderedPageBreak/>
        <w:t>ARTICLE 9. - PROPRIÉTÉ DES LIVRABLES</w:t>
      </w:r>
    </w:p>
    <w:p w14:paraId="6545E1A3"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Les droits de propriété, droits d’auteur et tous autres droits de toute nature sur tout document ou autre bien produit par le consultant ou mis à la disposition du Consultant dans le cadre du présent contrat seront cédés au gouvernement de la République d’Haïti.</w:t>
      </w:r>
    </w:p>
    <w:p w14:paraId="44EE0926"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ARTICLE 10. - SUPERVISION</w:t>
      </w:r>
    </w:p>
    <w:p w14:paraId="7AE1D5F6" w14:textId="12E1745D"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 xml:space="preserve">La supervision du contrat sera assurée par le </w:t>
      </w:r>
      <w:r w:rsidR="006E5C5C">
        <w:rPr>
          <w:rFonts w:ascii="Arial" w:hAnsi="Arial" w:cs="Arial"/>
          <w:b/>
          <w:i/>
          <w:color w:val="000000"/>
          <w:lang w:val="fr-FR"/>
        </w:rPr>
        <w:t>………</w:t>
      </w:r>
      <w:r w:rsidRPr="006B509D">
        <w:rPr>
          <w:rFonts w:ascii="Arial" w:hAnsi="Arial" w:cs="Arial"/>
          <w:color w:val="000000"/>
          <w:lang w:val="fr-FR"/>
        </w:rPr>
        <w:t xml:space="preserve"> au sein du projet qui devra donner son approbation sur la qualité du travail fourni avant tout paiement.</w:t>
      </w:r>
    </w:p>
    <w:p w14:paraId="44DA326E"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ARTICLE 11. - CONFIDENTIALITÉ</w:t>
      </w:r>
    </w:p>
    <w:p w14:paraId="01CD8DBE"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 xml:space="preserve">Le Consultant ne communiquera à aucune personne physique ou morale aucune information non encore publiée, portée à sa connaissance par le </w:t>
      </w:r>
      <w:r w:rsidRPr="006B509D">
        <w:rPr>
          <w:rFonts w:ascii="Arial" w:hAnsi="Arial" w:cs="Arial"/>
          <w:bCs/>
          <w:color w:val="000000"/>
          <w:lang w:val="fr-FR"/>
        </w:rPr>
        <w:t xml:space="preserve">Contractant </w:t>
      </w:r>
      <w:r w:rsidRPr="006B509D">
        <w:rPr>
          <w:rFonts w:ascii="Arial" w:hAnsi="Arial" w:cs="Arial"/>
          <w:color w:val="000000"/>
          <w:lang w:val="fr-FR"/>
        </w:rPr>
        <w:t>pendant la durée de son contrat. Il respectera, même après l’expiration du contrat, la confidentialité des données traitées, sous peine de sanctions prévues par la loi.</w:t>
      </w:r>
    </w:p>
    <w:p w14:paraId="45C35517"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ARTICLE 12. - RECOMMANDATIONS DU CONSULTANT</w:t>
      </w:r>
    </w:p>
    <w:p w14:paraId="71A42D7E"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Il est entendu entre les parties que les opinions et recommandations du Consultant n’engagent en rien ni le Contractant ni la Banque qui se réservent le droit de formuler à ce sujet les observations ou les réserves qu’ils considèrent appropriées et d’appliquer ou non lesdites recommandations.</w:t>
      </w:r>
    </w:p>
    <w:p w14:paraId="42723F52"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ARTICLE 13. - CESSION DU CONTRAT</w:t>
      </w:r>
    </w:p>
    <w:p w14:paraId="33F41311"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Le Consultant</w:t>
      </w:r>
      <w:r w:rsidRPr="006B509D">
        <w:rPr>
          <w:rFonts w:ascii="Arial" w:hAnsi="Arial" w:cs="Arial"/>
          <w:b/>
          <w:bCs/>
          <w:color w:val="000000"/>
          <w:lang w:val="fr-FR"/>
        </w:rPr>
        <w:t xml:space="preserve"> </w:t>
      </w:r>
      <w:r w:rsidRPr="006B509D">
        <w:rPr>
          <w:rFonts w:ascii="Arial" w:hAnsi="Arial" w:cs="Arial"/>
          <w:color w:val="000000"/>
          <w:lang w:val="fr-FR"/>
        </w:rPr>
        <w:t xml:space="preserve">ne pourra céder ce Contrat pas plus dans sa totalité qu’en partie sans le consentement préalable du </w:t>
      </w:r>
      <w:r w:rsidRPr="006B509D">
        <w:rPr>
          <w:rFonts w:ascii="Arial" w:hAnsi="Arial" w:cs="Arial"/>
          <w:bCs/>
          <w:color w:val="000000"/>
          <w:lang w:val="fr-FR"/>
        </w:rPr>
        <w:t>Contractant</w:t>
      </w:r>
      <w:r w:rsidRPr="006B509D">
        <w:rPr>
          <w:rFonts w:ascii="Arial" w:hAnsi="Arial" w:cs="Arial"/>
          <w:b/>
          <w:bCs/>
          <w:color w:val="000000"/>
          <w:lang w:val="fr-FR"/>
        </w:rPr>
        <w:t xml:space="preserve"> </w:t>
      </w:r>
      <w:r w:rsidRPr="006B509D">
        <w:rPr>
          <w:rFonts w:ascii="Arial" w:hAnsi="Arial" w:cs="Arial"/>
          <w:color w:val="000000"/>
          <w:lang w:val="fr-FR"/>
        </w:rPr>
        <w:t>et la non-objection du FIDA.</w:t>
      </w:r>
    </w:p>
    <w:p w14:paraId="358C4AB1"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ARTICLE 14. - CAS DE FORCE MAJEURE</w:t>
      </w:r>
    </w:p>
    <w:p w14:paraId="621A4822"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Chaque partie ne pourra être tenue pour responsable d’un retard ou non-respect de ses obligations dû à un cas de force majeure. La force majeure signifie un fait ou une situation hors de contrôle de la partie qui l’évoque c’est-à-dire qui n’est pas due à la négligence ou au manque de soin de cette partie. Parmi ces faits, peuvent être cités, sans que la liste ne soit exhaustive, les guerres ou les révolutions, les incendies, les inondations, les épidémies, les restrictions pour quarantaine, les grèves, les embargos.</w:t>
      </w:r>
    </w:p>
    <w:p w14:paraId="254E2668"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La partie qui évoque la force majeure devra le notifier promptement et par écrit à l’autre partie en mentionnant le cas et ses causes. Sitôt que l’empêchement aura été levé, la partie affectée poursuivra normalement l’exécution du contrat. Si la force majeure est de nature à empêcher la poursuite des objectifs du contrat dans un délai dépassant quatre- vingt- dix (90) jours, les parties décideront d’un commun accord de mettre fin au présent contrat.</w:t>
      </w:r>
    </w:p>
    <w:p w14:paraId="42242665"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ARTICLE 15. - RÉSILIATION</w:t>
      </w:r>
    </w:p>
    <w:p w14:paraId="7FE1B685"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Le présent contrat sera résilié de plein droit pour les causes et motifs ci-après énoncés :</w:t>
      </w:r>
    </w:p>
    <w:p w14:paraId="1124179C" w14:textId="77777777" w:rsidR="006B509D" w:rsidRPr="006B509D" w:rsidRDefault="006B509D" w:rsidP="003F37E9">
      <w:pPr>
        <w:pStyle w:val="Paragraphedeliste"/>
        <w:numPr>
          <w:ilvl w:val="0"/>
          <w:numId w:val="22"/>
        </w:num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lastRenderedPageBreak/>
        <w:t>Si le comportement professionnel du Consultant est en conflit avec les règlements de l’Unité Technique d’Exécution (UTE) ;</w:t>
      </w:r>
    </w:p>
    <w:p w14:paraId="30AA88ED" w14:textId="77777777" w:rsidR="006B509D" w:rsidRPr="006B509D" w:rsidRDefault="006B509D" w:rsidP="003F37E9">
      <w:pPr>
        <w:pStyle w:val="Paragraphedeliste"/>
        <w:numPr>
          <w:ilvl w:val="0"/>
          <w:numId w:val="22"/>
        </w:num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Si le Consultant se révèle incapable de travailler efficacement en équipe ou ne peut fonctionner au niveau technique requis ;</w:t>
      </w:r>
    </w:p>
    <w:p w14:paraId="1953A9FE" w14:textId="77777777" w:rsidR="006B509D" w:rsidRPr="006B509D" w:rsidRDefault="006B509D" w:rsidP="003F37E9">
      <w:pPr>
        <w:pStyle w:val="Paragraphedeliste"/>
        <w:numPr>
          <w:ilvl w:val="0"/>
          <w:numId w:val="22"/>
        </w:num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Par le consentement mutuel des deux parties ;</w:t>
      </w:r>
    </w:p>
    <w:p w14:paraId="39AD2A19" w14:textId="77777777" w:rsidR="006B509D" w:rsidRPr="006B509D" w:rsidRDefault="006B509D" w:rsidP="003F37E9">
      <w:pPr>
        <w:pStyle w:val="Paragraphedeliste"/>
        <w:numPr>
          <w:ilvl w:val="0"/>
          <w:numId w:val="22"/>
        </w:num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Pour la violation de l’une des clauses du contrat ;</w:t>
      </w:r>
    </w:p>
    <w:p w14:paraId="4334DD18" w14:textId="77777777" w:rsidR="006B509D" w:rsidRPr="006B509D" w:rsidRDefault="006B509D" w:rsidP="003F37E9">
      <w:pPr>
        <w:pStyle w:val="Paragraphedeliste"/>
        <w:numPr>
          <w:ilvl w:val="0"/>
          <w:numId w:val="22"/>
        </w:numPr>
        <w:autoSpaceDE w:val="0"/>
        <w:autoSpaceDN w:val="0"/>
        <w:adjustRightInd w:val="0"/>
        <w:spacing w:before="60" w:after="60"/>
        <w:jc w:val="both"/>
        <w:rPr>
          <w:rFonts w:ascii="Arial" w:hAnsi="Arial" w:cs="Arial"/>
          <w:color w:val="000000"/>
          <w:lang w:val="fr-FR"/>
        </w:rPr>
      </w:pPr>
      <w:r w:rsidRPr="006B509D">
        <w:rPr>
          <w:rFonts w:ascii="Arial" w:hAnsi="Arial" w:cs="Arial"/>
          <w:color w:val="000000"/>
          <w:lang w:val="fr-FR"/>
        </w:rPr>
        <w:t xml:space="preserve">Pour cas de force majeure dûment constatée en application de ce qui est prévu à l’article </w:t>
      </w:r>
      <w:r w:rsidRPr="006B509D">
        <w:rPr>
          <w:rFonts w:ascii="Arial" w:hAnsi="Arial" w:cs="Arial"/>
          <w:bCs/>
          <w:color w:val="000000"/>
          <w:lang w:val="fr-FR"/>
        </w:rPr>
        <w:t xml:space="preserve">14 </w:t>
      </w:r>
      <w:r w:rsidRPr="006B509D">
        <w:rPr>
          <w:rFonts w:ascii="Arial" w:hAnsi="Arial" w:cs="Arial"/>
          <w:color w:val="000000"/>
          <w:lang w:val="fr-FR"/>
        </w:rPr>
        <w:t>ci-dessus.</w:t>
      </w:r>
    </w:p>
    <w:p w14:paraId="5E12BDA7"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 xml:space="preserve">Toutefois, la partie qui désire mettre fin au Contrat devra donner un préavis de </w:t>
      </w:r>
      <w:r w:rsidRPr="006B509D">
        <w:rPr>
          <w:rFonts w:ascii="Arial" w:hAnsi="Arial" w:cs="Arial"/>
          <w:bCs/>
          <w:color w:val="000000"/>
          <w:lang w:val="fr-FR"/>
        </w:rPr>
        <w:t xml:space="preserve">quinze (15) jours </w:t>
      </w:r>
      <w:r w:rsidRPr="006B509D">
        <w:rPr>
          <w:rFonts w:ascii="Arial" w:hAnsi="Arial" w:cs="Arial"/>
          <w:color w:val="000000"/>
          <w:lang w:val="fr-FR"/>
        </w:rPr>
        <w:t>à l’autre par lettre recommandée avec avis de réception.</w:t>
      </w:r>
    </w:p>
    <w:p w14:paraId="1002AB01"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 xml:space="preserve">ARTICLE 16. - EFFETS DE LA RÉSILIATION </w:t>
      </w:r>
    </w:p>
    <w:p w14:paraId="5166F817"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Lors de la résiliation du Contrat, le Consultant aura droit au paiement pour les travaux exécutés qui n’ont pas été payés. Cependant, lesdits travaux seront évalués sur la base du respect des termes de référence. Cependant au cas où le non-respect des clauses contractuelles par le Consultant entraînerait des préjudices notables au Contractant, le Consultant pourra être passible de toutes actions légales jugées utiles susceptibles de compenser les dommages causés.</w:t>
      </w:r>
    </w:p>
    <w:p w14:paraId="76486311"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 xml:space="preserve">ARTICLE 17. - MODIFICATION DU CONTRAT </w:t>
      </w:r>
    </w:p>
    <w:p w14:paraId="520D85C6"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Toute modification au présent contrat fera l’objet d’un addendum signé par les parties avec l’approbation préalable du FIDA.</w:t>
      </w:r>
    </w:p>
    <w:p w14:paraId="6BD1EDD8"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 xml:space="preserve">ARTICLE 18. - LANGUE RÉGISSANT LE CONTRAT </w:t>
      </w:r>
    </w:p>
    <w:p w14:paraId="6F9E6D67"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Tous les rapports, communications et documents seront élaborés et présentés en langue française.</w:t>
      </w:r>
    </w:p>
    <w:p w14:paraId="2BD80506" w14:textId="77777777"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t xml:space="preserve">ARTICLE 19. - RÉSOLUTION DES CONFLITS </w:t>
      </w:r>
    </w:p>
    <w:p w14:paraId="194593B8"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Les parties tenteront de résoudre à l’amiable tout différend qui pourrait survenir au cours de l’exécution et à l’occasion de l’interprétation du contrat. Le différend sera tranché par une commission arbitrale de trois membres. Chaque partie désignera un arbitre et les deux arbitres procéderont à la nomination d’un troisième. Chaque partie supportera les frais de son arbitre et le troisième arbitre sera supporté par les parties. Si le conflit persiste, les parties se réfèreront à la juridiction haïtienne compétente en la matière.</w:t>
      </w:r>
    </w:p>
    <w:p w14:paraId="109FE98D" w14:textId="77777777" w:rsidR="00A72178" w:rsidRDefault="00A72178" w:rsidP="006B509D">
      <w:pPr>
        <w:autoSpaceDE w:val="0"/>
        <w:autoSpaceDN w:val="0"/>
        <w:adjustRightInd w:val="0"/>
        <w:spacing w:before="240" w:after="240"/>
        <w:jc w:val="both"/>
        <w:rPr>
          <w:rFonts w:ascii="Arial" w:hAnsi="Arial" w:cs="Arial"/>
          <w:b/>
          <w:bCs/>
          <w:color w:val="000000"/>
          <w:lang w:val="fr-FR"/>
        </w:rPr>
      </w:pPr>
    </w:p>
    <w:p w14:paraId="278407D6" w14:textId="77777777" w:rsidR="00A72178" w:rsidRDefault="00A72178" w:rsidP="006B509D">
      <w:pPr>
        <w:autoSpaceDE w:val="0"/>
        <w:autoSpaceDN w:val="0"/>
        <w:adjustRightInd w:val="0"/>
        <w:spacing w:before="240" w:after="240"/>
        <w:jc w:val="both"/>
        <w:rPr>
          <w:rFonts w:ascii="Arial" w:hAnsi="Arial" w:cs="Arial"/>
          <w:b/>
          <w:bCs/>
          <w:color w:val="000000"/>
          <w:lang w:val="fr-FR"/>
        </w:rPr>
      </w:pPr>
    </w:p>
    <w:p w14:paraId="58EF1B38" w14:textId="77777777" w:rsidR="00A72178" w:rsidRDefault="00A72178" w:rsidP="006B509D">
      <w:pPr>
        <w:autoSpaceDE w:val="0"/>
        <w:autoSpaceDN w:val="0"/>
        <w:adjustRightInd w:val="0"/>
        <w:spacing w:before="240" w:after="240"/>
        <w:jc w:val="both"/>
        <w:rPr>
          <w:rFonts w:ascii="Arial" w:hAnsi="Arial" w:cs="Arial"/>
          <w:b/>
          <w:bCs/>
          <w:color w:val="000000"/>
          <w:lang w:val="fr-FR"/>
        </w:rPr>
      </w:pPr>
    </w:p>
    <w:p w14:paraId="53198A57" w14:textId="77777777" w:rsidR="00A72178" w:rsidRDefault="00A72178" w:rsidP="006B509D">
      <w:pPr>
        <w:autoSpaceDE w:val="0"/>
        <w:autoSpaceDN w:val="0"/>
        <w:adjustRightInd w:val="0"/>
        <w:spacing w:before="240" w:after="240"/>
        <w:jc w:val="both"/>
        <w:rPr>
          <w:rFonts w:ascii="Arial" w:hAnsi="Arial" w:cs="Arial"/>
          <w:b/>
          <w:bCs/>
          <w:color w:val="000000"/>
          <w:lang w:val="fr-FR"/>
        </w:rPr>
      </w:pPr>
    </w:p>
    <w:p w14:paraId="1D40B9D6" w14:textId="3D431F6E" w:rsidR="006B509D" w:rsidRPr="006B509D" w:rsidRDefault="006B509D" w:rsidP="006B509D">
      <w:pPr>
        <w:autoSpaceDE w:val="0"/>
        <w:autoSpaceDN w:val="0"/>
        <w:adjustRightInd w:val="0"/>
        <w:spacing w:before="240" w:after="240"/>
        <w:jc w:val="both"/>
        <w:rPr>
          <w:rFonts w:ascii="Arial" w:hAnsi="Arial" w:cs="Arial"/>
          <w:b/>
          <w:bCs/>
          <w:color w:val="000000"/>
          <w:lang w:val="fr-FR"/>
        </w:rPr>
      </w:pPr>
      <w:r w:rsidRPr="006B509D">
        <w:rPr>
          <w:rFonts w:ascii="Arial" w:hAnsi="Arial" w:cs="Arial"/>
          <w:b/>
          <w:bCs/>
          <w:color w:val="000000"/>
          <w:lang w:val="fr-FR"/>
        </w:rPr>
        <w:lastRenderedPageBreak/>
        <w:t>ARTICLE 20. – LOI D’APPLICATION</w:t>
      </w:r>
    </w:p>
    <w:p w14:paraId="5725FEDD" w14:textId="77777777" w:rsidR="006B509D" w:rsidRPr="006B509D" w:rsidRDefault="006B509D" w:rsidP="006B509D">
      <w:pPr>
        <w:autoSpaceDE w:val="0"/>
        <w:autoSpaceDN w:val="0"/>
        <w:adjustRightInd w:val="0"/>
        <w:spacing w:before="120" w:after="120"/>
        <w:jc w:val="both"/>
        <w:rPr>
          <w:rFonts w:ascii="Arial" w:hAnsi="Arial" w:cs="Arial"/>
          <w:color w:val="000000"/>
          <w:lang w:val="fr-FR"/>
        </w:rPr>
      </w:pPr>
      <w:r w:rsidRPr="006B509D">
        <w:rPr>
          <w:rFonts w:ascii="Arial" w:hAnsi="Arial" w:cs="Arial"/>
          <w:color w:val="000000"/>
          <w:lang w:val="fr-FR"/>
        </w:rPr>
        <w:t>Pour tout ce qui n’est pas prévu dans le contrat les parties déclarent se référer à la législation haïtienne régissant la matière.</w:t>
      </w:r>
    </w:p>
    <w:p w14:paraId="67AF3FFF" w14:textId="77777777" w:rsidR="006B509D" w:rsidRPr="006B509D" w:rsidRDefault="006B509D" w:rsidP="006B509D">
      <w:pPr>
        <w:jc w:val="both"/>
        <w:rPr>
          <w:rFonts w:ascii="Arial" w:hAnsi="Arial" w:cs="Arial"/>
          <w:lang w:val="fr-FR"/>
        </w:rPr>
      </w:pPr>
    </w:p>
    <w:p w14:paraId="49370010" w14:textId="754BC392" w:rsidR="006B509D" w:rsidRPr="006B509D" w:rsidRDefault="006B509D" w:rsidP="006B509D">
      <w:pPr>
        <w:jc w:val="both"/>
        <w:rPr>
          <w:rFonts w:ascii="Arial" w:hAnsi="Arial" w:cs="Arial"/>
          <w:lang w:val="fr-FR"/>
        </w:rPr>
      </w:pPr>
      <w:r w:rsidRPr="006B509D">
        <w:rPr>
          <w:rFonts w:ascii="Arial" w:hAnsi="Arial" w:cs="Arial"/>
          <w:lang w:val="fr-FR"/>
        </w:rPr>
        <w:t>EN FOI DE QUOI, les Parties ont signé le présent contrat pour</w:t>
      </w:r>
      <w:proofErr w:type="gramStart"/>
      <w:r w:rsidRPr="006B509D">
        <w:rPr>
          <w:rFonts w:ascii="Arial" w:hAnsi="Arial" w:cs="Arial"/>
          <w:lang w:val="fr-FR"/>
        </w:rPr>
        <w:t xml:space="preserve"> </w:t>
      </w:r>
      <w:r w:rsidR="006E5C5C">
        <w:rPr>
          <w:rFonts w:ascii="Arial" w:hAnsi="Arial" w:cs="Arial"/>
          <w:lang w:val="fr-FR"/>
        </w:rPr>
        <w:t>….</w:t>
      </w:r>
      <w:proofErr w:type="gramEnd"/>
      <w:r w:rsidR="006E5C5C">
        <w:rPr>
          <w:rFonts w:ascii="Arial" w:hAnsi="Arial" w:cs="Arial"/>
          <w:lang w:val="fr-FR"/>
        </w:rPr>
        <w:t>.</w:t>
      </w:r>
      <w:r w:rsidRPr="006B509D">
        <w:rPr>
          <w:rFonts w:ascii="Arial" w:hAnsi="Arial" w:cs="Arial"/>
          <w:lang w:val="fr-FR"/>
        </w:rPr>
        <w:t xml:space="preserve"> </w:t>
      </w:r>
      <w:proofErr w:type="gramStart"/>
      <w:r w:rsidRPr="006B509D">
        <w:rPr>
          <w:rFonts w:ascii="Arial" w:hAnsi="Arial" w:cs="Arial"/>
          <w:lang w:val="fr-FR"/>
        </w:rPr>
        <w:t>pour</w:t>
      </w:r>
      <w:proofErr w:type="gramEnd"/>
      <w:r w:rsidRPr="006B509D">
        <w:rPr>
          <w:rFonts w:ascii="Arial" w:hAnsi="Arial" w:cs="Arial"/>
          <w:lang w:val="fr-FR"/>
        </w:rPr>
        <w:t xml:space="preserve"> une durée de</w:t>
      </w:r>
      <w:r w:rsidRPr="006B509D">
        <w:rPr>
          <w:rFonts w:ascii="Arial" w:hAnsi="Arial" w:cs="Arial"/>
          <w:b/>
          <w:lang w:val="fr-FR"/>
        </w:rPr>
        <w:t xml:space="preserve"> </w:t>
      </w:r>
      <w:r w:rsidR="006E5C5C">
        <w:rPr>
          <w:rFonts w:ascii="Arial" w:hAnsi="Arial" w:cs="Arial"/>
          <w:b/>
          <w:lang w:val="fr-FR"/>
        </w:rPr>
        <w:t>….</w:t>
      </w:r>
      <w:r w:rsidRPr="006B509D">
        <w:rPr>
          <w:rFonts w:ascii="Arial" w:hAnsi="Arial" w:cs="Arial"/>
          <w:b/>
          <w:lang w:val="fr-FR"/>
        </w:rPr>
        <w:t xml:space="preserve"> </w:t>
      </w:r>
      <w:proofErr w:type="gramStart"/>
      <w:r w:rsidRPr="006B509D">
        <w:rPr>
          <w:rFonts w:ascii="Arial" w:hAnsi="Arial" w:cs="Arial"/>
          <w:b/>
          <w:lang w:val="fr-FR"/>
        </w:rPr>
        <w:t>mois</w:t>
      </w:r>
      <w:proofErr w:type="gramEnd"/>
      <w:r w:rsidRPr="006B509D">
        <w:rPr>
          <w:rFonts w:ascii="Arial" w:hAnsi="Arial" w:cs="Arial"/>
          <w:lang w:val="fr-FR"/>
        </w:rPr>
        <w:t xml:space="preserve"> et un montant hors taxes de </w:t>
      </w:r>
      <w:r w:rsidR="006E5C5C">
        <w:rPr>
          <w:rFonts w:ascii="Arial" w:hAnsi="Arial" w:cs="Arial"/>
          <w:b/>
          <w:i/>
          <w:lang w:val="fr-FR"/>
        </w:rPr>
        <w:t>….</w:t>
      </w:r>
      <w:r w:rsidRPr="006B509D">
        <w:rPr>
          <w:rFonts w:ascii="Arial" w:eastAsia="Calibri" w:hAnsi="Arial" w:cs="Arial"/>
          <w:b/>
          <w:i/>
          <w:lang w:val="fr-FR"/>
        </w:rPr>
        <w:t xml:space="preserve"> </w:t>
      </w:r>
      <w:proofErr w:type="gramStart"/>
      <w:r w:rsidR="008038FA">
        <w:rPr>
          <w:rFonts w:ascii="Arial" w:hAnsi="Arial" w:cs="Arial"/>
          <w:b/>
          <w:i/>
          <w:lang w:val="fr-FR"/>
        </w:rPr>
        <w:t>gourdes</w:t>
      </w:r>
      <w:proofErr w:type="gramEnd"/>
      <w:r w:rsidR="008038FA">
        <w:rPr>
          <w:rFonts w:ascii="Arial" w:hAnsi="Arial" w:cs="Arial"/>
          <w:b/>
          <w:i/>
          <w:lang w:val="fr-FR"/>
        </w:rPr>
        <w:t xml:space="preserve"> haïtiennes (HTG </w:t>
      </w:r>
      <w:r w:rsidR="008038FA" w:rsidRPr="006B509D">
        <w:rPr>
          <w:rFonts w:ascii="Arial" w:hAnsi="Arial" w:cs="Arial"/>
          <w:b/>
          <w:i/>
          <w:lang w:val="fr-FR"/>
        </w:rPr>
        <w:t>00.00)</w:t>
      </w:r>
      <w:r w:rsidRPr="006B509D">
        <w:rPr>
          <w:rFonts w:ascii="Arial" w:eastAsia="Calibri" w:hAnsi="Arial" w:cs="Arial"/>
          <w:b/>
          <w:i/>
          <w:lang w:val="fr-FR"/>
        </w:rPr>
        <w:t>.</w:t>
      </w:r>
    </w:p>
    <w:p w14:paraId="5E0A4B44" w14:textId="3E6D3A84" w:rsidR="006B509D" w:rsidRPr="006B509D" w:rsidRDefault="006B509D" w:rsidP="006B509D">
      <w:pPr>
        <w:spacing w:before="240" w:after="240"/>
        <w:jc w:val="both"/>
        <w:rPr>
          <w:rFonts w:ascii="Arial" w:hAnsi="Arial" w:cs="Arial"/>
          <w:lang w:val="fr-FR"/>
        </w:rPr>
      </w:pPr>
      <w:r w:rsidRPr="006B509D">
        <w:rPr>
          <w:rFonts w:ascii="Arial" w:hAnsi="Arial" w:cs="Arial"/>
          <w:lang w:val="fr-FR"/>
        </w:rPr>
        <w:t>Fait à Port-au-Prince, en triple exemplaire et d’une même teneur, le _________________</w:t>
      </w:r>
    </w:p>
    <w:p w14:paraId="4BF6474B" w14:textId="77777777" w:rsidR="006B509D" w:rsidRPr="006B509D" w:rsidRDefault="006B509D" w:rsidP="006B509D">
      <w:pPr>
        <w:spacing w:before="240" w:after="240"/>
        <w:jc w:val="both"/>
        <w:rPr>
          <w:rFonts w:ascii="Arial" w:hAnsi="Arial" w:cs="Arial"/>
          <w:lang w:val="fr-FR"/>
        </w:rPr>
      </w:pPr>
    </w:p>
    <w:tbl>
      <w:tblPr>
        <w:tblStyle w:val="Grilledutableau"/>
        <w:tblW w:w="9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718"/>
      </w:tblGrid>
      <w:tr w:rsidR="006B509D" w:rsidRPr="006B509D" w14:paraId="59E4074F" w14:textId="77777777" w:rsidTr="003E407A">
        <w:trPr>
          <w:trHeight w:val="258"/>
        </w:trPr>
        <w:tc>
          <w:tcPr>
            <w:tcW w:w="4731" w:type="dxa"/>
            <w:vAlign w:val="center"/>
          </w:tcPr>
          <w:p w14:paraId="4219EF0C" w14:textId="77777777" w:rsidR="006B509D" w:rsidRPr="006B509D" w:rsidRDefault="006B509D" w:rsidP="003E407A">
            <w:pPr>
              <w:spacing w:before="240"/>
              <w:jc w:val="center"/>
              <w:rPr>
                <w:rFonts w:ascii="Arial" w:hAnsi="Arial" w:cs="Arial"/>
              </w:rPr>
            </w:pPr>
            <w:r w:rsidRPr="006B509D">
              <w:rPr>
                <w:rFonts w:ascii="Arial" w:hAnsi="Arial" w:cs="Arial"/>
              </w:rPr>
              <w:t xml:space="preserve">Pour le </w:t>
            </w:r>
            <w:proofErr w:type="gramStart"/>
            <w:r w:rsidRPr="006B509D">
              <w:rPr>
                <w:rFonts w:ascii="Arial" w:hAnsi="Arial" w:cs="Arial"/>
              </w:rPr>
              <w:t>Consultant :</w:t>
            </w:r>
            <w:proofErr w:type="gramEnd"/>
          </w:p>
          <w:p w14:paraId="77F4814A" w14:textId="77777777" w:rsidR="006B509D" w:rsidRPr="006B509D" w:rsidRDefault="006B509D" w:rsidP="003E407A">
            <w:pPr>
              <w:spacing w:before="240"/>
              <w:jc w:val="center"/>
              <w:rPr>
                <w:rFonts w:ascii="Arial" w:hAnsi="Arial" w:cs="Arial"/>
              </w:rPr>
            </w:pPr>
          </w:p>
        </w:tc>
        <w:tc>
          <w:tcPr>
            <w:tcW w:w="4718" w:type="dxa"/>
            <w:vAlign w:val="center"/>
          </w:tcPr>
          <w:p w14:paraId="7A10DD3B" w14:textId="77777777" w:rsidR="006B509D" w:rsidRPr="006B509D" w:rsidRDefault="006B509D" w:rsidP="003E407A">
            <w:pPr>
              <w:spacing w:before="240"/>
              <w:jc w:val="center"/>
              <w:rPr>
                <w:rFonts w:ascii="Arial" w:hAnsi="Arial" w:cs="Arial"/>
              </w:rPr>
            </w:pPr>
            <w:r w:rsidRPr="006B509D">
              <w:rPr>
                <w:rFonts w:ascii="Arial" w:hAnsi="Arial" w:cs="Arial"/>
              </w:rPr>
              <w:t xml:space="preserve">Pour </w:t>
            </w:r>
            <w:proofErr w:type="spellStart"/>
            <w:r w:rsidRPr="006B509D">
              <w:rPr>
                <w:rFonts w:ascii="Arial" w:hAnsi="Arial" w:cs="Arial"/>
              </w:rPr>
              <w:t>l’</w:t>
            </w:r>
            <w:r w:rsidRPr="006B509D">
              <w:rPr>
                <w:rFonts w:ascii="Arial" w:eastAsia="Calibri" w:hAnsi="Arial" w:cs="Arial"/>
              </w:rPr>
              <w:t>Autorité</w:t>
            </w:r>
            <w:proofErr w:type="spellEnd"/>
            <w:r w:rsidRPr="006B509D">
              <w:rPr>
                <w:rFonts w:ascii="Arial" w:eastAsia="Calibri" w:hAnsi="Arial" w:cs="Arial"/>
              </w:rPr>
              <w:t xml:space="preserve"> </w:t>
            </w:r>
            <w:proofErr w:type="spellStart"/>
            <w:proofErr w:type="gramStart"/>
            <w:r w:rsidRPr="006B509D">
              <w:rPr>
                <w:rFonts w:ascii="Arial" w:eastAsia="Calibri" w:hAnsi="Arial" w:cs="Arial"/>
              </w:rPr>
              <w:t>Contractante</w:t>
            </w:r>
            <w:proofErr w:type="spellEnd"/>
            <w:r w:rsidRPr="006B509D">
              <w:rPr>
                <w:rFonts w:ascii="Arial" w:eastAsia="Calibri" w:hAnsi="Arial" w:cs="Arial"/>
              </w:rPr>
              <w:t> </w:t>
            </w:r>
            <w:r w:rsidRPr="006B509D">
              <w:rPr>
                <w:rFonts w:ascii="Arial" w:hAnsi="Arial" w:cs="Arial"/>
              </w:rPr>
              <w:t>:</w:t>
            </w:r>
            <w:proofErr w:type="gramEnd"/>
          </w:p>
          <w:p w14:paraId="74040941" w14:textId="77777777" w:rsidR="006B509D" w:rsidRPr="006B509D" w:rsidRDefault="006B509D" w:rsidP="003E407A">
            <w:pPr>
              <w:spacing w:before="240"/>
              <w:jc w:val="center"/>
              <w:rPr>
                <w:rFonts w:ascii="Arial" w:hAnsi="Arial" w:cs="Arial"/>
              </w:rPr>
            </w:pPr>
          </w:p>
        </w:tc>
      </w:tr>
      <w:tr w:rsidR="006B509D" w:rsidRPr="006B509D" w14:paraId="012A9241" w14:textId="77777777" w:rsidTr="003E407A">
        <w:trPr>
          <w:trHeight w:val="137"/>
        </w:trPr>
        <w:tc>
          <w:tcPr>
            <w:tcW w:w="4731" w:type="dxa"/>
            <w:vAlign w:val="center"/>
          </w:tcPr>
          <w:p w14:paraId="1BF955EA" w14:textId="77777777" w:rsidR="006B509D" w:rsidRPr="006B509D" w:rsidRDefault="006B509D" w:rsidP="003E407A">
            <w:pPr>
              <w:jc w:val="center"/>
              <w:rPr>
                <w:rFonts w:ascii="Arial" w:hAnsi="Arial" w:cs="Arial"/>
              </w:rPr>
            </w:pPr>
          </w:p>
          <w:p w14:paraId="4761C148" w14:textId="77777777" w:rsidR="006B509D" w:rsidRPr="006B509D" w:rsidRDefault="006B509D" w:rsidP="003E407A">
            <w:pPr>
              <w:jc w:val="center"/>
              <w:rPr>
                <w:rFonts w:ascii="Arial" w:hAnsi="Arial" w:cs="Arial"/>
              </w:rPr>
            </w:pPr>
            <w:r w:rsidRPr="006B509D">
              <w:rPr>
                <w:rFonts w:ascii="Arial" w:hAnsi="Arial" w:cs="Arial"/>
              </w:rPr>
              <w:t>_____________________</w:t>
            </w:r>
          </w:p>
        </w:tc>
        <w:tc>
          <w:tcPr>
            <w:tcW w:w="4718" w:type="dxa"/>
            <w:vAlign w:val="center"/>
          </w:tcPr>
          <w:p w14:paraId="0C40C7BE" w14:textId="77777777" w:rsidR="006B509D" w:rsidRPr="006B509D" w:rsidRDefault="006B509D" w:rsidP="003E407A">
            <w:pPr>
              <w:jc w:val="center"/>
              <w:rPr>
                <w:rFonts w:ascii="Arial" w:hAnsi="Arial" w:cs="Arial"/>
              </w:rPr>
            </w:pPr>
          </w:p>
          <w:p w14:paraId="2C3B7CAC" w14:textId="77777777" w:rsidR="006B509D" w:rsidRPr="006B509D" w:rsidRDefault="006B509D" w:rsidP="003E407A">
            <w:pPr>
              <w:jc w:val="center"/>
              <w:rPr>
                <w:rFonts w:ascii="Arial" w:hAnsi="Arial" w:cs="Arial"/>
              </w:rPr>
            </w:pPr>
            <w:r w:rsidRPr="006B509D">
              <w:rPr>
                <w:rFonts w:ascii="Arial" w:hAnsi="Arial" w:cs="Arial"/>
              </w:rPr>
              <w:t>______________________</w:t>
            </w:r>
          </w:p>
        </w:tc>
      </w:tr>
      <w:tr w:rsidR="006B509D" w:rsidRPr="006B509D" w14:paraId="234F7620" w14:textId="77777777" w:rsidTr="003E407A">
        <w:trPr>
          <w:trHeight w:val="327"/>
        </w:trPr>
        <w:tc>
          <w:tcPr>
            <w:tcW w:w="4731" w:type="dxa"/>
            <w:shd w:val="clear" w:color="auto" w:fill="FFFFFF" w:themeFill="background1"/>
            <w:vAlign w:val="center"/>
          </w:tcPr>
          <w:p w14:paraId="59396AD4" w14:textId="621BD2E4" w:rsidR="006B509D" w:rsidRPr="006B509D" w:rsidRDefault="006E5C5C" w:rsidP="003E407A">
            <w:pPr>
              <w:jc w:val="center"/>
              <w:rPr>
                <w:rFonts w:ascii="Arial" w:hAnsi="Arial" w:cs="Arial"/>
                <w:b/>
                <w:lang w:val="fr-CA"/>
              </w:rPr>
            </w:pPr>
            <w:r>
              <w:rPr>
                <w:rFonts w:ascii="Arial" w:hAnsi="Arial" w:cs="Arial"/>
                <w:b/>
              </w:rPr>
              <w:t>……</w:t>
            </w:r>
          </w:p>
        </w:tc>
        <w:tc>
          <w:tcPr>
            <w:tcW w:w="4718" w:type="dxa"/>
            <w:vAlign w:val="center"/>
          </w:tcPr>
          <w:p w14:paraId="0AC42F19" w14:textId="383E6840" w:rsidR="006B509D" w:rsidRPr="006B509D" w:rsidRDefault="008038FA" w:rsidP="003E407A">
            <w:pPr>
              <w:jc w:val="center"/>
              <w:rPr>
                <w:rFonts w:ascii="Arial" w:hAnsi="Arial" w:cs="Arial"/>
                <w:b/>
                <w:lang w:val="fr-CA"/>
              </w:rPr>
            </w:pPr>
            <w:r>
              <w:rPr>
                <w:rFonts w:ascii="Arial" w:hAnsi="Arial" w:cs="Arial"/>
                <w:b/>
                <w:lang w:val="fr-CA"/>
              </w:rPr>
              <w:t xml:space="preserve">Marie D.A. </w:t>
            </w:r>
            <w:proofErr w:type="spellStart"/>
            <w:r w:rsidR="006E5C5C">
              <w:rPr>
                <w:rFonts w:ascii="Arial" w:hAnsi="Arial" w:cs="Arial"/>
                <w:b/>
                <w:lang w:val="fr-CA"/>
              </w:rPr>
              <w:t>Ketleen</w:t>
            </w:r>
            <w:proofErr w:type="spellEnd"/>
            <w:r w:rsidR="006E5C5C">
              <w:rPr>
                <w:rFonts w:ascii="Arial" w:hAnsi="Arial" w:cs="Arial"/>
                <w:b/>
                <w:lang w:val="fr-CA"/>
              </w:rPr>
              <w:t xml:space="preserve"> FLORESTAL</w:t>
            </w:r>
          </w:p>
        </w:tc>
      </w:tr>
      <w:tr w:rsidR="006B509D" w:rsidRPr="006B509D" w14:paraId="4887059F" w14:textId="77777777" w:rsidTr="003E407A">
        <w:trPr>
          <w:trHeight w:val="137"/>
        </w:trPr>
        <w:tc>
          <w:tcPr>
            <w:tcW w:w="4731" w:type="dxa"/>
            <w:shd w:val="clear" w:color="auto" w:fill="FFFFFF" w:themeFill="background1"/>
            <w:vAlign w:val="center"/>
          </w:tcPr>
          <w:p w14:paraId="3A736B43" w14:textId="77777777" w:rsidR="006B509D" w:rsidRPr="006B509D" w:rsidRDefault="006B509D" w:rsidP="003E407A">
            <w:pPr>
              <w:jc w:val="center"/>
              <w:rPr>
                <w:rFonts w:ascii="Arial" w:hAnsi="Arial" w:cs="Arial"/>
              </w:rPr>
            </w:pPr>
            <w:r w:rsidRPr="006B509D">
              <w:rPr>
                <w:rFonts w:ascii="Arial" w:hAnsi="Arial" w:cs="Arial"/>
                <w:b/>
              </w:rPr>
              <w:t>Consultant</w:t>
            </w:r>
          </w:p>
        </w:tc>
        <w:tc>
          <w:tcPr>
            <w:tcW w:w="4718" w:type="dxa"/>
            <w:vAlign w:val="center"/>
          </w:tcPr>
          <w:p w14:paraId="78E6C7AC" w14:textId="77777777" w:rsidR="006B509D" w:rsidRPr="006B509D" w:rsidRDefault="006B509D" w:rsidP="003E407A">
            <w:pPr>
              <w:jc w:val="center"/>
              <w:rPr>
                <w:rFonts w:ascii="Arial" w:hAnsi="Arial" w:cs="Arial"/>
                <w:b/>
              </w:rPr>
            </w:pPr>
            <w:proofErr w:type="spellStart"/>
            <w:r w:rsidRPr="006B509D">
              <w:rPr>
                <w:rFonts w:ascii="Arial" w:hAnsi="Arial" w:cs="Arial"/>
                <w:b/>
              </w:rPr>
              <w:t>Ministre</w:t>
            </w:r>
            <w:proofErr w:type="spellEnd"/>
          </w:p>
        </w:tc>
      </w:tr>
      <w:tr w:rsidR="006B509D" w:rsidRPr="006B509D" w14:paraId="64407752" w14:textId="77777777" w:rsidTr="003E407A">
        <w:trPr>
          <w:trHeight w:val="137"/>
        </w:trPr>
        <w:tc>
          <w:tcPr>
            <w:tcW w:w="4731" w:type="dxa"/>
          </w:tcPr>
          <w:p w14:paraId="7EEF9394" w14:textId="77777777" w:rsidR="006B509D" w:rsidRPr="006B509D" w:rsidRDefault="006B509D" w:rsidP="003E407A">
            <w:pPr>
              <w:spacing w:before="120" w:after="120"/>
              <w:jc w:val="center"/>
              <w:rPr>
                <w:rFonts w:ascii="Arial" w:hAnsi="Arial" w:cs="Arial"/>
              </w:rPr>
            </w:pPr>
          </w:p>
        </w:tc>
        <w:tc>
          <w:tcPr>
            <w:tcW w:w="4718" w:type="dxa"/>
          </w:tcPr>
          <w:p w14:paraId="47FD8768" w14:textId="77777777" w:rsidR="006B509D" w:rsidRPr="006B509D" w:rsidRDefault="006B509D" w:rsidP="003E407A">
            <w:pPr>
              <w:spacing w:before="120" w:after="120"/>
              <w:jc w:val="center"/>
              <w:rPr>
                <w:rFonts w:ascii="Arial" w:hAnsi="Arial" w:cs="Arial"/>
              </w:rPr>
            </w:pPr>
          </w:p>
        </w:tc>
      </w:tr>
    </w:tbl>
    <w:p w14:paraId="055755F9" w14:textId="7AEA14EA" w:rsidR="005922AB" w:rsidRPr="006B509D" w:rsidRDefault="005922AB" w:rsidP="00C936F5">
      <w:pPr>
        <w:autoSpaceDE w:val="0"/>
        <w:autoSpaceDN w:val="0"/>
        <w:adjustRightInd w:val="0"/>
        <w:spacing w:before="120" w:after="120"/>
        <w:jc w:val="both"/>
        <w:rPr>
          <w:rFonts w:ascii="Arial" w:hAnsi="Arial" w:cs="Arial"/>
          <w:color w:val="000000"/>
          <w:highlight w:val="yellow"/>
          <w:lang w:val="fr-FR"/>
        </w:rPr>
      </w:pPr>
    </w:p>
    <w:p w14:paraId="448654FE" w14:textId="77777777" w:rsidR="00EB31D0" w:rsidRPr="00920C0F" w:rsidRDefault="00EB31D0" w:rsidP="00B7472B">
      <w:pPr>
        <w:spacing w:line="276" w:lineRule="auto"/>
        <w:jc w:val="center"/>
        <w:rPr>
          <w:rFonts w:ascii="Arial" w:hAnsi="Arial" w:cs="Arial"/>
          <w:b/>
          <w:bCs/>
          <w:lang w:val="fr-FR"/>
        </w:rPr>
        <w:sectPr w:rsidR="00EB31D0" w:rsidRPr="00920C0F" w:rsidSect="005B7ACF">
          <w:footerReference w:type="default" r:id="rId23"/>
          <w:pgSz w:w="12240" w:h="15840"/>
          <w:pgMar w:top="1440" w:right="1440" w:bottom="1440" w:left="1440" w:header="720" w:footer="720" w:gutter="0"/>
          <w:pgNumType w:start="1"/>
          <w:cols w:space="720"/>
          <w:docGrid w:linePitch="360"/>
        </w:sectPr>
      </w:pPr>
    </w:p>
    <w:p w14:paraId="70776EBF" w14:textId="77777777" w:rsidR="00616E55" w:rsidRPr="00920C0F" w:rsidRDefault="00616E55" w:rsidP="00B7472B">
      <w:pPr>
        <w:spacing w:line="276" w:lineRule="auto"/>
        <w:jc w:val="center"/>
        <w:rPr>
          <w:rFonts w:ascii="Arial" w:hAnsi="Arial" w:cs="Arial"/>
          <w:b/>
          <w:bCs/>
          <w:lang w:val="fr-FR"/>
        </w:rPr>
      </w:pPr>
    </w:p>
    <w:p w14:paraId="30E08F12" w14:textId="77777777" w:rsidR="00994BBA" w:rsidRPr="00920C0F" w:rsidRDefault="00994BBA" w:rsidP="00B7472B">
      <w:pPr>
        <w:spacing w:line="276" w:lineRule="auto"/>
        <w:jc w:val="center"/>
        <w:rPr>
          <w:rFonts w:ascii="Arial" w:hAnsi="Arial" w:cs="Arial"/>
          <w:b/>
          <w:bCs/>
          <w:lang w:val="fr-FR"/>
        </w:rPr>
      </w:pPr>
    </w:p>
    <w:p w14:paraId="31DD7EC8" w14:textId="77777777" w:rsidR="00994BBA" w:rsidRPr="00920C0F" w:rsidRDefault="00994BBA" w:rsidP="00B7472B">
      <w:pPr>
        <w:spacing w:line="276" w:lineRule="auto"/>
        <w:jc w:val="center"/>
        <w:rPr>
          <w:rFonts w:ascii="Arial" w:hAnsi="Arial" w:cs="Arial"/>
          <w:b/>
          <w:bCs/>
          <w:lang w:val="fr-FR"/>
        </w:rPr>
      </w:pPr>
    </w:p>
    <w:p w14:paraId="19557EF3" w14:textId="77777777" w:rsidR="00994BBA" w:rsidRPr="00920C0F" w:rsidRDefault="00994BBA" w:rsidP="00B7472B">
      <w:pPr>
        <w:spacing w:line="276" w:lineRule="auto"/>
        <w:jc w:val="center"/>
        <w:rPr>
          <w:rFonts w:ascii="Arial" w:hAnsi="Arial" w:cs="Arial"/>
          <w:b/>
          <w:bCs/>
          <w:lang w:val="fr-FR"/>
        </w:rPr>
      </w:pPr>
    </w:p>
    <w:p w14:paraId="7FF3DDE8" w14:textId="77777777" w:rsidR="00994BBA" w:rsidRPr="00920C0F" w:rsidRDefault="00994BBA" w:rsidP="00B7472B">
      <w:pPr>
        <w:spacing w:line="276" w:lineRule="auto"/>
        <w:jc w:val="center"/>
        <w:rPr>
          <w:rFonts w:ascii="Arial" w:hAnsi="Arial" w:cs="Arial"/>
          <w:b/>
          <w:bCs/>
          <w:lang w:val="fr-FR"/>
        </w:rPr>
      </w:pPr>
    </w:p>
    <w:p w14:paraId="4994FEDF" w14:textId="77777777" w:rsidR="00994BBA" w:rsidRPr="00920C0F" w:rsidRDefault="00994BBA" w:rsidP="00B7472B">
      <w:pPr>
        <w:spacing w:line="276" w:lineRule="auto"/>
        <w:rPr>
          <w:rFonts w:ascii="Arial" w:hAnsi="Arial" w:cs="Arial"/>
          <w:b/>
          <w:bCs/>
          <w:lang w:val="fr-FR"/>
        </w:rPr>
      </w:pPr>
    </w:p>
    <w:p w14:paraId="740298EF" w14:textId="577E1E28" w:rsidR="00994BBA" w:rsidRPr="00920C0F" w:rsidRDefault="00994BBA" w:rsidP="00B7472B">
      <w:pPr>
        <w:spacing w:line="276" w:lineRule="auto"/>
        <w:jc w:val="center"/>
        <w:rPr>
          <w:rFonts w:ascii="Arial" w:hAnsi="Arial" w:cs="Arial"/>
          <w:b/>
          <w:bCs/>
          <w:lang w:val="fr-FR"/>
        </w:rPr>
      </w:pPr>
    </w:p>
    <w:p w14:paraId="1C57D9DF" w14:textId="72FC0021" w:rsidR="00D540B9" w:rsidRPr="00920C0F" w:rsidRDefault="00D540B9" w:rsidP="00B7472B">
      <w:pPr>
        <w:spacing w:line="276" w:lineRule="auto"/>
        <w:jc w:val="center"/>
        <w:rPr>
          <w:rFonts w:ascii="Arial" w:hAnsi="Arial" w:cs="Arial"/>
          <w:b/>
          <w:bCs/>
          <w:lang w:val="fr-FR"/>
        </w:rPr>
      </w:pPr>
    </w:p>
    <w:p w14:paraId="489DF530" w14:textId="258638A4" w:rsidR="00D540B9" w:rsidRPr="00920C0F" w:rsidRDefault="00D540B9" w:rsidP="00B7472B">
      <w:pPr>
        <w:spacing w:line="276" w:lineRule="auto"/>
        <w:jc w:val="center"/>
        <w:rPr>
          <w:rFonts w:ascii="Arial" w:hAnsi="Arial" w:cs="Arial"/>
          <w:b/>
          <w:bCs/>
          <w:lang w:val="fr-FR"/>
        </w:rPr>
      </w:pPr>
    </w:p>
    <w:p w14:paraId="2937AC18" w14:textId="7D190DAB" w:rsidR="00D540B9" w:rsidRPr="00920C0F" w:rsidRDefault="00D540B9" w:rsidP="00B7472B">
      <w:pPr>
        <w:spacing w:line="276" w:lineRule="auto"/>
        <w:jc w:val="center"/>
        <w:rPr>
          <w:rFonts w:ascii="Arial" w:hAnsi="Arial" w:cs="Arial"/>
          <w:b/>
          <w:bCs/>
          <w:lang w:val="fr-FR"/>
        </w:rPr>
      </w:pPr>
    </w:p>
    <w:p w14:paraId="452E532E" w14:textId="6A0EDDE6" w:rsidR="00D540B9" w:rsidRPr="00920C0F" w:rsidRDefault="00D540B9" w:rsidP="00B7472B">
      <w:pPr>
        <w:spacing w:line="276" w:lineRule="auto"/>
        <w:jc w:val="center"/>
        <w:rPr>
          <w:rFonts w:ascii="Arial" w:hAnsi="Arial" w:cs="Arial"/>
          <w:b/>
          <w:bCs/>
          <w:lang w:val="fr-FR"/>
        </w:rPr>
      </w:pPr>
    </w:p>
    <w:p w14:paraId="5763C062" w14:textId="43E78AB6" w:rsidR="00D540B9" w:rsidRPr="00920C0F" w:rsidRDefault="00D540B9" w:rsidP="00B7472B">
      <w:pPr>
        <w:spacing w:line="276" w:lineRule="auto"/>
        <w:jc w:val="center"/>
        <w:rPr>
          <w:rFonts w:ascii="Arial" w:hAnsi="Arial" w:cs="Arial"/>
          <w:b/>
          <w:bCs/>
          <w:lang w:val="fr-FR"/>
        </w:rPr>
      </w:pPr>
    </w:p>
    <w:p w14:paraId="24C147A7" w14:textId="77777777" w:rsidR="00D540B9" w:rsidRPr="00920C0F" w:rsidRDefault="00D540B9" w:rsidP="00B7472B">
      <w:pPr>
        <w:spacing w:line="276" w:lineRule="auto"/>
        <w:jc w:val="center"/>
        <w:rPr>
          <w:rFonts w:ascii="Arial" w:hAnsi="Arial" w:cs="Arial"/>
          <w:b/>
          <w:bCs/>
          <w:lang w:val="fr-FR"/>
        </w:rPr>
      </w:pPr>
    </w:p>
    <w:p w14:paraId="22B2068E" w14:textId="77777777" w:rsidR="00994BBA" w:rsidRPr="00920C0F" w:rsidRDefault="00994BBA" w:rsidP="00B7472B">
      <w:pPr>
        <w:spacing w:line="276" w:lineRule="auto"/>
        <w:jc w:val="center"/>
        <w:rPr>
          <w:rFonts w:ascii="Arial" w:hAnsi="Arial" w:cs="Arial"/>
          <w:b/>
          <w:bCs/>
          <w:lang w:val="fr-FR"/>
        </w:rPr>
      </w:pPr>
    </w:p>
    <w:p w14:paraId="22B247A2" w14:textId="77777777" w:rsidR="00994BBA" w:rsidRPr="00920C0F" w:rsidRDefault="00994BBA" w:rsidP="00B7472B">
      <w:pPr>
        <w:spacing w:line="276" w:lineRule="auto"/>
        <w:jc w:val="center"/>
        <w:rPr>
          <w:rFonts w:ascii="Arial" w:hAnsi="Arial" w:cs="Arial"/>
          <w:b/>
          <w:bCs/>
          <w:lang w:val="fr-FR"/>
        </w:rPr>
      </w:pPr>
    </w:p>
    <w:p w14:paraId="22EA64BF" w14:textId="77777777" w:rsidR="008038FA" w:rsidRPr="00920C0F" w:rsidRDefault="003E05A3" w:rsidP="008038FA">
      <w:pPr>
        <w:autoSpaceDE w:val="0"/>
        <w:autoSpaceDN w:val="0"/>
        <w:adjustRightInd w:val="0"/>
        <w:ind w:left="288" w:right="288"/>
        <w:jc w:val="center"/>
        <w:rPr>
          <w:rFonts w:ascii="Arial" w:hAnsi="Arial" w:cs="Arial"/>
          <w:lang w:val="fr-FR"/>
        </w:rPr>
      </w:pPr>
      <w:r w:rsidRPr="00920C0F">
        <w:rPr>
          <w:rFonts w:ascii="Arial" w:hAnsi="Arial" w:cs="Arial"/>
          <w:b/>
          <w:color w:val="000000" w:themeColor="text1"/>
          <w:lang w:val="fr-FR"/>
        </w:rPr>
        <w:t>ANNEXE A</w:t>
      </w:r>
      <w:r w:rsidR="00994BBA" w:rsidRPr="00920C0F">
        <w:rPr>
          <w:rFonts w:ascii="Arial" w:hAnsi="Arial" w:cs="Arial"/>
          <w:b/>
          <w:color w:val="000000" w:themeColor="text1"/>
          <w:lang w:val="fr-FR"/>
        </w:rPr>
        <w:t xml:space="preserve">. </w:t>
      </w:r>
      <w:r w:rsidR="008038FA" w:rsidRPr="00920C0F">
        <w:rPr>
          <w:rFonts w:ascii="Arial" w:hAnsi="Arial" w:cs="Arial"/>
          <w:b/>
          <w:lang w:val="fr-FR"/>
        </w:rPr>
        <w:t xml:space="preserve">LES TERMES DE PAIEMENT </w:t>
      </w:r>
    </w:p>
    <w:p w14:paraId="4F305DD4" w14:textId="257C0C23" w:rsidR="00994BBA" w:rsidRPr="00920C0F" w:rsidRDefault="00994BBA">
      <w:pPr>
        <w:spacing w:line="276" w:lineRule="auto"/>
        <w:jc w:val="center"/>
        <w:rPr>
          <w:rFonts w:ascii="Arial" w:hAnsi="Arial" w:cs="Arial"/>
          <w:b/>
          <w:color w:val="000000" w:themeColor="text1"/>
          <w:lang w:val="fr-FR"/>
        </w:rPr>
      </w:pPr>
    </w:p>
    <w:p w14:paraId="0D8C5BA5" w14:textId="77777777" w:rsidR="00994BBA" w:rsidRPr="00920C0F" w:rsidRDefault="00994BBA" w:rsidP="00B7472B">
      <w:pPr>
        <w:spacing w:line="276" w:lineRule="auto"/>
        <w:rPr>
          <w:rFonts w:ascii="Arial" w:hAnsi="Arial" w:cs="Arial"/>
          <w:b/>
          <w:color w:val="000000" w:themeColor="text1"/>
          <w:lang w:val="fr-FR"/>
        </w:rPr>
      </w:pPr>
    </w:p>
    <w:p w14:paraId="5CA4834F" w14:textId="77777777" w:rsidR="00994BBA" w:rsidRPr="00920C0F" w:rsidRDefault="00994BBA" w:rsidP="00D86530">
      <w:pPr>
        <w:spacing w:line="276" w:lineRule="auto"/>
        <w:jc w:val="center"/>
        <w:rPr>
          <w:rFonts w:ascii="Arial" w:hAnsi="Arial" w:cs="Arial"/>
          <w:b/>
          <w:color w:val="000000" w:themeColor="text1"/>
          <w:lang w:val="fr-FR"/>
        </w:rPr>
      </w:pPr>
    </w:p>
    <w:p w14:paraId="2E4E5AA5" w14:textId="77777777" w:rsidR="00994BBA" w:rsidRPr="00920C0F" w:rsidRDefault="00994BBA">
      <w:pPr>
        <w:spacing w:line="276" w:lineRule="auto"/>
        <w:jc w:val="center"/>
        <w:rPr>
          <w:rFonts w:ascii="Arial" w:hAnsi="Arial" w:cs="Arial"/>
          <w:b/>
          <w:color w:val="000000" w:themeColor="text1"/>
          <w:lang w:val="fr-FR"/>
        </w:rPr>
      </w:pPr>
    </w:p>
    <w:p w14:paraId="0EF849D4" w14:textId="77777777" w:rsidR="00C51920" w:rsidRPr="00920C0F" w:rsidRDefault="00C51920">
      <w:pPr>
        <w:spacing w:line="276" w:lineRule="auto"/>
        <w:jc w:val="center"/>
        <w:rPr>
          <w:rFonts w:ascii="Arial" w:hAnsi="Arial" w:cs="Arial"/>
          <w:b/>
          <w:color w:val="000000" w:themeColor="text1"/>
          <w:lang w:val="fr-FR"/>
        </w:rPr>
      </w:pPr>
    </w:p>
    <w:p w14:paraId="66351458" w14:textId="77777777" w:rsidR="00C51920" w:rsidRPr="00920C0F" w:rsidRDefault="00C51920">
      <w:pPr>
        <w:spacing w:line="276" w:lineRule="auto"/>
        <w:jc w:val="center"/>
        <w:rPr>
          <w:rFonts w:ascii="Arial" w:hAnsi="Arial" w:cs="Arial"/>
          <w:b/>
          <w:color w:val="000000" w:themeColor="text1"/>
          <w:lang w:val="fr-FR"/>
        </w:rPr>
      </w:pPr>
    </w:p>
    <w:p w14:paraId="1D5A5501" w14:textId="77777777" w:rsidR="00C51920" w:rsidRPr="00920C0F" w:rsidRDefault="00C51920">
      <w:pPr>
        <w:spacing w:line="276" w:lineRule="auto"/>
        <w:jc w:val="center"/>
        <w:rPr>
          <w:rFonts w:ascii="Arial" w:hAnsi="Arial" w:cs="Arial"/>
          <w:b/>
          <w:color w:val="000000" w:themeColor="text1"/>
          <w:lang w:val="fr-FR"/>
        </w:rPr>
      </w:pPr>
    </w:p>
    <w:p w14:paraId="2D7BC375" w14:textId="77777777" w:rsidR="00C51920" w:rsidRPr="00920C0F" w:rsidRDefault="00C51920">
      <w:pPr>
        <w:spacing w:line="276" w:lineRule="auto"/>
        <w:jc w:val="center"/>
        <w:rPr>
          <w:rFonts w:ascii="Arial" w:hAnsi="Arial" w:cs="Arial"/>
          <w:b/>
          <w:color w:val="000000" w:themeColor="text1"/>
          <w:lang w:val="fr-FR"/>
        </w:rPr>
      </w:pPr>
    </w:p>
    <w:p w14:paraId="00062CE9" w14:textId="77777777" w:rsidR="00C51920" w:rsidRPr="00920C0F" w:rsidRDefault="00C51920">
      <w:pPr>
        <w:spacing w:line="276" w:lineRule="auto"/>
        <w:jc w:val="center"/>
        <w:rPr>
          <w:rFonts w:ascii="Arial" w:hAnsi="Arial" w:cs="Arial"/>
          <w:b/>
          <w:color w:val="000000" w:themeColor="text1"/>
          <w:lang w:val="fr-FR"/>
        </w:rPr>
      </w:pPr>
    </w:p>
    <w:p w14:paraId="07F58C1D" w14:textId="77777777" w:rsidR="00C51920" w:rsidRPr="00920C0F" w:rsidRDefault="00C51920">
      <w:pPr>
        <w:spacing w:line="276" w:lineRule="auto"/>
        <w:jc w:val="center"/>
        <w:rPr>
          <w:rFonts w:ascii="Arial" w:hAnsi="Arial" w:cs="Arial"/>
          <w:b/>
          <w:color w:val="000000" w:themeColor="text1"/>
          <w:lang w:val="fr-FR"/>
        </w:rPr>
      </w:pPr>
    </w:p>
    <w:p w14:paraId="720CE11E" w14:textId="77777777" w:rsidR="00C51920" w:rsidRPr="00920C0F" w:rsidRDefault="00C51920">
      <w:pPr>
        <w:spacing w:line="276" w:lineRule="auto"/>
        <w:jc w:val="center"/>
        <w:rPr>
          <w:rFonts w:ascii="Arial" w:hAnsi="Arial" w:cs="Arial"/>
          <w:b/>
          <w:color w:val="000000" w:themeColor="text1"/>
          <w:lang w:val="fr-FR"/>
        </w:rPr>
      </w:pPr>
    </w:p>
    <w:p w14:paraId="73252650" w14:textId="77777777" w:rsidR="00C51920" w:rsidRPr="00920C0F" w:rsidRDefault="00C51920">
      <w:pPr>
        <w:spacing w:line="276" w:lineRule="auto"/>
        <w:jc w:val="center"/>
        <w:rPr>
          <w:rFonts w:ascii="Arial" w:hAnsi="Arial" w:cs="Arial"/>
          <w:b/>
          <w:color w:val="000000" w:themeColor="text1"/>
          <w:lang w:val="fr-FR"/>
        </w:rPr>
      </w:pPr>
    </w:p>
    <w:p w14:paraId="733BC0C6" w14:textId="77777777" w:rsidR="00C51920" w:rsidRPr="00920C0F" w:rsidRDefault="00C51920">
      <w:pPr>
        <w:spacing w:line="276" w:lineRule="auto"/>
        <w:jc w:val="center"/>
        <w:rPr>
          <w:rFonts w:ascii="Arial" w:hAnsi="Arial" w:cs="Arial"/>
          <w:b/>
          <w:color w:val="000000" w:themeColor="text1"/>
          <w:lang w:val="fr-FR"/>
        </w:rPr>
      </w:pPr>
    </w:p>
    <w:p w14:paraId="565F538E" w14:textId="77777777" w:rsidR="00C51920" w:rsidRPr="00920C0F" w:rsidRDefault="00C51920">
      <w:pPr>
        <w:spacing w:line="276" w:lineRule="auto"/>
        <w:jc w:val="center"/>
        <w:rPr>
          <w:rFonts w:ascii="Arial" w:hAnsi="Arial" w:cs="Arial"/>
          <w:b/>
          <w:color w:val="000000" w:themeColor="text1"/>
          <w:lang w:val="fr-FR"/>
        </w:rPr>
      </w:pPr>
    </w:p>
    <w:p w14:paraId="22155085" w14:textId="77777777" w:rsidR="00C51920" w:rsidRPr="00920C0F" w:rsidRDefault="00C51920">
      <w:pPr>
        <w:spacing w:line="276" w:lineRule="auto"/>
        <w:jc w:val="center"/>
        <w:rPr>
          <w:rFonts w:ascii="Arial" w:hAnsi="Arial" w:cs="Arial"/>
          <w:b/>
          <w:color w:val="000000" w:themeColor="text1"/>
          <w:lang w:val="fr-FR"/>
        </w:rPr>
      </w:pPr>
    </w:p>
    <w:p w14:paraId="26BEC14E" w14:textId="77777777" w:rsidR="00C51920" w:rsidRPr="00920C0F" w:rsidRDefault="00C51920">
      <w:pPr>
        <w:spacing w:line="276" w:lineRule="auto"/>
        <w:jc w:val="center"/>
        <w:rPr>
          <w:rFonts w:ascii="Arial" w:hAnsi="Arial" w:cs="Arial"/>
          <w:b/>
          <w:color w:val="000000" w:themeColor="text1"/>
          <w:lang w:val="fr-FR"/>
        </w:rPr>
      </w:pPr>
    </w:p>
    <w:p w14:paraId="7F0A8FA5" w14:textId="77777777" w:rsidR="00C51920" w:rsidRPr="00920C0F" w:rsidRDefault="00C51920">
      <w:pPr>
        <w:spacing w:line="276" w:lineRule="auto"/>
        <w:jc w:val="center"/>
        <w:rPr>
          <w:rFonts w:ascii="Arial" w:hAnsi="Arial" w:cs="Arial"/>
          <w:b/>
          <w:color w:val="000000" w:themeColor="text1"/>
          <w:lang w:val="fr-FR"/>
        </w:rPr>
      </w:pPr>
    </w:p>
    <w:p w14:paraId="5335A3A1" w14:textId="77777777" w:rsidR="00C51920" w:rsidRPr="00920C0F" w:rsidRDefault="00C51920">
      <w:pPr>
        <w:spacing w:line="276" w:lineRule="auto"/>
        <w:jc w:val="center"/>
        <w:rPr>
          <w:rFonts w:ascii="Arial" w:hAnsi="Arial" w:cs="Arial"/>
          <w:b/>
          <w:color w:val="000000" w:themeColor="text1"/>
          <w:lang w:val="fr-FR"/>
        </w:rPr>
      </w:pPr>
    </w:p>
    <w:p w14:paraId="4BD3268A" w14:textId="77777777" w:rsidR="00C51920" w:rsidRPr="00920C0F" w:rsidRDefault="00C51920">
      <w:pPr>
        <w:spacing w:line="276" w:lineRule="auto"/>
        <w:jc w:val="center"/>
        <w:rPr>
          <w:rFonts w:ascii="Arial" w:hAnsi="Arial" w:cs="Arial"/>
          <w:b/>
          <w:color w:val="000000" w:themeColor="text1"/>
          <w:lang w:val="fr-FR"/>
        </w:rPr>
      </w:pPr>
    </w:p>
    <w:p w14:paraId="7E7A47CF" w14:textId="77777777" w:rsidR="00C51920" w:rsidRPr="00920C0F" w:rsidRDefault="00C51920">
      <w:pPr>
        <w:spacing w:line="276" w:lineRule="auto"/>
        <w:jc w:val="center"/>
        <w:rPr>
          <w:rFonts w:ascii="Arial" w:hAnsi="Arial" w:cs="Arial"/>
          <w:b/>
          <w:color w:val="000000" w:themeColor="text1"/>
          <w:lang w:val="fr-FR"/>
        </w:rPr>
      </w:pPr>
    </w:p>
    <w:p w14:paraId="3421BB93" w14:textId="65117F24" w:rsidR="00C51920" w:rsidRPr="00920C0F" w:rsidRDefault="00C51920">
      <w:pPr>
        <w:spacing w:line="276" w:lineRule="auto"/>
        <w:jc w:val="center"/>
        <w:rPr>
          <w:rFonts w:ascii="Arial" w:hAnsi="Arial" w:cs="Arial"/>
          <w:b/>
          <w:color w:val="000000" w:themeColor="text1"/>
          <w:lang w:val="fr-FR"/>
        </w:rPr>
      </w:pPr>
    </w:p>
    <w:p w14:paraId="6B476390" w14:textId="7F593EE1" w:rsidR="009E5E13" w:rsidRPr="00920C0F" w:rsidRDefault="009E5E13">
      <w:pPr>
        <w:spacing w:line="276" w:lineRule="auto"/>
        <w:jc w:val="center"/>
        <w:rPr>
          <w:rFonts w:ascii="Arial" w:hAnsi="Arial" w:cs="Arial"/>
          <w:b/>
          <w:color w:val="000000" w:themeColor="text1"/>
          <w:lang w:val="fr-FR"/>
        </w:rPr>
      </w:pPr>
    </w:p>
    <w:p w14:paraId="1DCE2B5C" w14:textId="53265B1E" w:rsidR="009E5E13" w:rsidRPr="00920C0F" w:rsidRDefault="009E5E13">
      <w:pPr>
        <w:spacing w:line="276" w:lineRule="auto"/>
        <w:jc w:val="center"/>
        <w:rPr>
          <w:rFonts w:ascii="Arial" w:hAnsi="Arial" w:cs="Arial"/>
          <w:b/>
          <w:color w:val="000000" w:themeColor="text1"/>
          <w:lang w:val="fr-FR"/>
        </w:rPr>
      </w:pPr>
    </w:p>
    <w:p w14:paraId="01827288" w14:textId="0562510C" w:rsidR="009E5E13" w:rsidRPr="00920C0F" w:rsidRDefault="009E5E13">
      <w:pPr>
        <w:spacing w:line="276" w:lineRule="auto"/>
        <w:jc w:val="center"/>
        <w:rPr>
          <w:rFonts w:ascii="Arial" w:hAnsi="Arial" w:cs="Arial"/>
          <w:b/>
          <w:color w:val="000000" w:themeColor="text1"/>
          <w:lang w:val="fr-FR"/>
        </w:rPr>
      </w:pPr>
    </w:p>
    <w:p w14:paraId="27CBDCCD" w14:textId="7B5A24D2" w:rsidR="009E5E13" w:rsidRPr="00920C0F" w:rsidRDefault="009E5E13">
      <w:pPr>
        <w:spacing w:line="276" w:lineRule="auto"/>
        <w:jc w:val="center"/>
        <w:rPr>
          <w:rFonts w:ascii="Arial" w:hAnsi="Arial" w:cs="Arial"/>
          <w:b/>
          <w:color w:val="000000" w:themeColor="text1"/>
          <w:lang w:val="fr-FR"/>
        </w:rPr>
      </w:pPr>
    </w:p>
    <w:p w14:paraId="4C437C4E" w14:textId="77777777" w:rsidR="009E5E13" w:rsidRPr="00920C0F" w:rsidRDefault="009E5E13">
      <w:pPr>
        <w:spacing w:line="276" w:lineRule="auto"/>
        <w:jc w:val="center"/>
        <w:rPr>
          <w:rFonts w:ascii="Arial" w:hAnsi="Arial" w:cs="Arial"/>
          <w:b/>
          <w:color w:val="000000" w:themeColor="text1"/>
          <w:lang w:val="fr-FR"/>
        </w:rPr>
      </w:pPr>
    </w:p>
    <w:p w14:paraId="0D25B51F" w14:textId="77777777" w:rsidR="00C51920" w:rsidRPr="00920C0F" w:rsidRDefault="00C51920">
      <w:pPr>
        <w:spacing w:line="276" w:lineRule="auto"/>
        <w:jc w:val="center"/>
        <w:rPr>
          <w:rFonts w:ascii="Arial" w:hAnsi="Arial" w:cs="Arial"/>
          <w:b/>
          <w:color w:val="000000" w:themeColor="text1"/>
          <w:lang w:val="fr-FR"/>
        </w:rPr>
      </w:pPr>
    </w:p>
    <w:p w14:paraId="7AA21B02" w14:textId="77777777" w:rsidR="00C51920" w:rsidRPr="00920C0F" w:rsidRDefault="00C51920">
      <w:pPr>
        <w:spacing w:line="276" w:lineRule="auto"/>
        <w:jc w:val="center"/>
        <w:rPr>
          <w:rFonts w:ascii="Arial" w:hAnsi="Arial" w:cs="Arial"/>
          <w:b/>
          <w:color w:val="000000" w:themeColor="text1"/>
          <w:lang w:val="fr-FR"/>
        </w:rPr>
      </w:pPr>
    </w:p>
    <w:p w14:paraId="37F31722" w14:textId="77777777" w:rsidR="00C51920" w:rsidRPr="00920C0F" w:rsidRDefault="00C51920">
      <w:pPr>
        <w:spacing w:line="276" w:lineRule="auto"/>
        <w:jc w:val="center"/>
        <w:rPr>
          <w:rFonts w:ascii="Arial" w:hAnsi="Arial" w:cs="Arial"/>
          <w:b/>
          <w:color w:val="000000" w:themeColor="text1"/>
          <w:lang w:val="fr-FR"/>
        </w:rPr>
      </w:pPr>
    </w:p>
    <w:p w14:paraId="03CB537D" w14:textId="77777777" w:rsidR="00C51920" w:rsidRPr="00920C0F" w:rsidRDefault="00C51920">
      <w:pPr>
        <w:spacing w:line="276" w:lineRule="auto"/>
        <w:jc w:val="center"/>
        <w:rPr>
          <w:rFonts w:ascii="Arial" w:hAnsi="Arial" w:cs="Arial"/>
          <w:b/>
          <w:color w:val="000000" w:themeColor="text1"/>
          <w:lang w:val="fr-FR"/>
        </w:rPr>
      </w:pPr>
    </w:p>
    <w:p w14:paraId="68F28DD5" w14:textId="77777777" w:rsidR="00B4476F" w:rsidRPr="00920C0F" w:rsidRDefault="00B4476F" w:rsidP="00B4476F">
      <w:pPr>
        <w:autoSpaceDE w:val="0"/>
        <w:autoSpaceDN w:val="0"/>
        <w:adjustRightInd w:val="0"/>
        <w:spacing w:before="240" w:after="240"/>
        <w:ind w:left="288" w:right="288"/>
        <w:jc w:val="center"/>
        <w:rPr>
          <w:rFonts w:ascii="Arial" w:hAnsi="Arial" w:cs="Arial"/>
          <w:b/>
          <w:lang w:val="fr-FR"/>
        </w:rPr>
      </w:pPr>
      <w:r w:rsidRPr="00920C0F">
        <w:rPr>
          <w:rFonts w:ascii="Arial" w:hAnsi="Arial" w:cs="Arial"/>
          <w:b/>
          <w:lang w:val="fr-FR"/>
        </w:rPr>
        <w:t>ANNEXE B</w:t>
      </w:r>
    </w:p>
    <w:p w14:paraId="215D0B96" w14:textId="470D0053" w:rsidR="000A12B7" w:rsidRPr="008E61D1" w:rsidRDefault="008E61D1" w:rsidP="008E61D1">
      <w:pPr>
        <w:pStyle w:val="Titre2"/>
        <w:keepNext w:val="0"/>
        <w:widowControl w:val="0"/>
        <w:autoSpaceDE w:val="0"/>
        <w:autoSpaceDN w:val="0"/>
        <w:spacing w:before="240" w:after="240" w:line="276" w:lineRule="auto"/>
        <w:jc w:val="center"/>
        <w:rPr>
          <w:rFonts w:ascii="Arial" w:hAnsi="Arial" w:cs="Arial"/>
          <w:spacing w:val="-2"/>
          <w:lang w:val="fr-FR"/>
        </w:rPr>
      </w:pPr>
      <w:r w:rsidRPr="008E61D1">
        <w:rPr>
          <w:rFonts w:ascii="Arial" w:hAnsi="Arial" w:cs="Arial"/>
          <w:bCs w:val="0"/>
          <w:lang w:val="fr-FR"/>
        </w:rPr>
        <w:t>Livrables, échéanciers et modalités de paiement</w:t>
      </w:r>
    </w:p>
    <w:p w14:paraId="7D01EF98" w14:textId="77777777" w:rsidR="003E67F0" w:rsidRPr="0040330B" w:rsidRDefault="003E67F0" w:rsidP="003E67F0">
      <w:pPr>
        <w:spacing w:before="240" w:after="120" w:line="276" w:lineRule="auto"/>
        <w:jc w:val="both"/>
        <w:rPr>
          <w:rFonts w:ascii="Arial" w:eastAsia="Arial" w:hAnsi="Arial" w:cs="Arial"/>
          <w:lang w:val="fr-FR"/>
        </w:rPr>
      </w:pPr>
      <w:r w:rsidRPr="0040330B">
        <w:rPr>
          <w:rFonts w:ascii="Arial" w:eastAsia="Arial" w:hAnsi="Arial" w:cs="Arial"/>
          <w:lang w:val="fr-FR"/>
        </w:rPr>
        <w:t xml:space="preserve">Les paiements se feront selon les modalités suivantes : </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339"/>
        <w:gridCol w:w="5056"/>
        <w:gridCol w:w="2251"/>
        <w:gridCol w:w="1940"/>
      </w:tblGrid>
      <w:tr w:rsidR="00984CE9" w:rsidRPr="00C760C1" w14:paraId="0DE0DDD0" w14:textId="4F518F4A" w:rsidTr="00984CE9">
        <w:trPr>
          <w:tblHeader/>
          <w:jc w:val="center"/>
        </w:trPr>
        <w:tc>
          <w:tcPr>
            <w:tcW w:w="177" w:type="pct"/>
            <w:shd w:val="clear" w:color="auto" w:fill="B3B3B3"/>
            <w:vAlign w:val="center"/>
          </w:tcPr>
          <w:p w14:paraId="7D502A1B" w14:textId="2C441064" w:rsidR="00F91D58" w:rsidRPr="00C760C1" w:rsidRDefault="00F91D58"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b/>
                <w:sz w:val="22"/>
                <w:szCs w:val="22"/>
              </w:rPr>
            </w:pPr>
            <w:r w:rsidRPr="00C760C1">
              <w:rPr>
                <w:rFonts w:ascii="Arial" w:eastAsia="Arial" w:hAnsi="Arial" w:cs="Arial"/>
                <w:b/>
                <w:sz w:val="22"/>
                <w:szCs w:val="22"/>
              </w:rPr>
              <w:t>#</w:t>
            </w:r>
          </w:p>
        </w:tc>
        <w:tc>
          <w:tcPr>
            <w:tcW w:w="2637" w:type="pct"/>
            <w:shd w:val="clear" w:color="auto" w:fill="B3B3B3"/>
            <w:vAlign w:val="center"/>
          </w:tcPr>
          <w:p w14:paraId="076C53C9" w14:textId="59385BB7" w:rsidR="00F91D58" w:rsidRPr="00C760C1" w:rsidRDefault="00F91D58"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b/>
                <w:sz w:val="22"/>
                <w:szCs w:val="22"/>
                <w:lang w:val="fr-FR"/>
              </w:rPr>
            </w:pPr>
            <w:r w:rsidRPr="00C760C1">
              <w:rPr>
                <w:rFonts w:ascii="Arial" w:eastAsia="Arial" w:hAnsi="Arial" w:cs="Arial"/>
                <w:b/>
                <w:sz w:val="22"/>
                <w:szCs w:val="22"/>
                <w:lang w:val="fr-FR"/>
              </w:rPr>
              <w:t>Livrable</w:t>
            </w:r>
          </w:p>
        </w:tc>
        <w:tc>
          <w:tcPr>
            <w:tcW w:w="1174" w:type="pct"/>
            <w:shd w:val="clear" w:color="auto" w:fill="B3B3B3"/>
            <w:vAlign w:val="center"/>
          </w:tcPr>
          <w:p w14:paraId="61D6F0CD" w14:textId="46FB7CE1" w:rsidR="00F91D58" w:rsidRPr="00C760C1" w:rsidRDefault="00F91D58"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b/>
                <w:sz w:val="22"/>
                <w:szCs w:val="22"/>
              </w:rPr>
            </w:pPr>
            <w:proofErr w:type="spellStart"/>
            <w:r w:rsidRPr="00C760C1">
              <w:rPr>
                <w:rFonts w:ascii="Arial" w:eastAsia="Arial" w:hAnsi="Arial" w:cs="Arial"/>
                <w:b/>
                <w:sz w:val="22"/>
                <w:szCs w:val="22"/>
              </w:rPr>
              <w:t>Ech</w:t>
            </w:r>
            <w:r w:rsidR="008E61D1" w:rsidRPr="00C760C1">
              <w:rPr>
                <w:rFonts w:ascii="Arial" w:eastAsia="Arial" w:hAnsi="Arial" w:cs="Arial"/>
                <w:b/>
                <w:sz w:val="22"/>
                <w:szCs w:val="22"/>
              </w:rPr>
              <w:t>é</w:t>
            </w:r>
            <w:r w:rsidRPr="00C760C1">
              <w:rPr>
                <w:rFonts w:ascii="Arial" w:eastAsia="Arial" w:hAnsi="Arial" w:cs="Arial"/>
                <w:b/>
                <w:sz w:val="22"/>
                <w:szCs w:val="22"/>
              </w:rPr>
              <w:t>anciers</w:t>
            </w:r>
            <w:proofErr w:type="spellEnd"/>
            <w:r w:rsidRPr="00C760C1">
              <w:rPr>
                <w:rFonts w:ascii="Arial" w:eastAsia="Arial" w:hAnsi="Arial" w:cs="Arial"/>
                <w:b/>
                <w:sz w:val="22"/>
                <w:szCs w:val="22"/>
              </w:rPr>
              <w:t xml:space="preserve"> </w:t>
            </w:r>
          </w:p>
        </w:tc>
        <w:tc>
          <w:tcPr>
            <w:tcW w:w="1012" w:type="pct"/>
            <w:shd w:val="clear" w:color="auto" w:fill="B3B3B3"/>
          </w:tcPr>
          <w:p w14:paraId="06F2F256" w14:textId="1E0ECBBA" w:rsidR="00F91D58" w:rsidRPr="00C760C1" w:rsidRDefault="00F91D58"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b/>
                <w:sz w:val="22"/>
                <w:szCs w:val="22"/>
              </w:rPr>
            </w:pPr>
            <w:proofErr w:type="spellStart"/>
            <w:r w:rsidRPr="00C760C1">
              <w:rPr>
                <w:rFonts w:ascii="Arial" w:eastAsia="Arial" w:hAnsi="Arial" w:cs="Arial"/>
                <w:b/>
                <w:sz w:val="22"/>
                <w:szCs w:val="22"/>
              </w:rPr>
              <w:t>M</w:t>
            </w:r>
            <w:r w:rsidR="008E61D1" w:rsidRPr="00C760C1">
              <w:rPr>
                <w:rFonts w:ascii="Arial" w:eastAsia="Arial" w:hAnsi="Arial" w:cs="Arial"/>
                <w:b/>
                <w:sz w:val="22"/>
                <w:szCs w:val="22"/>
              </w:rPr>
              <w:t>odalité</w:t>
            </w:r>
            <w:r w:rsidRPr="00C760C1">
              <w:rPr>
                <w:rFonts w:ascii="Arial" w:eastAsia="Arial" w:hAnsi="Arial" w:cs="Arial"/>
                <w:b/>
                <w:sz w:val="22"/>
                <w:szCs w:val="22"/>
              </w:rPr>
              <w:t>s</w:t>
            </w:r>
            <w:proofErr w:type="spellEnd"/>
            <w:r w:rsidRPr="00C760C1">
              <w:rPr>
                <w:rFonts w:ascii="Arial" w:eastAsia="Arial" w:hAnsi="Arial" w:cs="Arial"/>
                <w:b/>
                <w:sz w:val="22"/>
                <w:szCs w:val="22"/>
              </w:rPr>
              <w:t xml:space="preserve"> de </w:t>
            </w:r>
            <w:proofErr w:type="spellStart"/>
            <w:r w:rsidRPr="00C760C1">
              <w:rPr>
                <w:rFonts w:ascii="Arial" w:eastAsia="Arial" w:hAnsi="Arial" w:cs="Arial"/>
                <w:b/>
                <w:sz w:val="22"/>
                <w:szCs w:val="22"/>
              </w:rPr>
              <w:t>paiements</w:t>
            </w:r>
            <w:proofErr w:type="spellEnd"/>
          </w:p>
        </w:tc>
      </w:tr>
      <w:tr w:rsidR="00984CE9" w:rsidRPr="00D73A01" w14:paraId="286746B9" w14:textId="314788A9" w:rsidTr="00984CE9">
        <w:trPr>
          <w:trHeight w:val="1992"/>
          <w:jc w:val="center"/>
        </w:trPr>
        <w:tc>
          <w:tcPr>
            <w:tcW w:w="177" w:type="pct"/>
            <w:vAlign w:val="center"/>
          </w:tcPr>
          <w:p w14:paraId="06AA3947" w14:textId="6A66D9E7" w:rsidR="00F91D58" w:rsidRPr="00C760C1" w:rsidRDefault="00F91D58"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rPr>
            </w:pPr>
            <w:r w:rsidRPr="00C760C1">
              <w:rPr>
                <w:rFonts w:ascii="Arial" w:eastAsia="Arial" w:hAnsi="Arial" w:cs="Arial"/>
                <w:sz w:val="22"/>
                <w:szCs w:val="22"/>
              </w:rPr>
              <w:t>1</w:t>
            </w:r>
          </w:p>
        </w:tc>
        <w:tc>
          <w:tcPr>
            <w:tcW w:w="2637" w:type="pct"/>
            <w:vAlign w:val="center"/>
          </w:tcPr>
          <w:p w14:paraId="01A63A83" w14:textId="77777777" w:rsidR="00C760C1" w:rsidRPr="00C760C1" w:rsidRDefault="00F91D58" w:rsidP="00984CE9">
            <w:pPr>
              <w:pBdr>
                <w:top w:val="nil"/>
                <w:left w:val="nil"/>
                <w:bottom w:val="nil"/>
                <w:right w:val="nil"/>
                <w:between w:val="nil"/>
              </w:pBdr>
              <w:spacing w:before="240" w:after="120"/>
              <w:jc w:val="both"/>
              <w:rPr>
                <w:rFonts w:ascii="Arial" w:eastAsia="Arial" w:hAnsi="Arial" w:cs="Arial"/>
                <w:b/>
                <w:sz w:val="22"/>
                <w:szCs w:val="22"/>
                <w:lang w:val="fr-FR"/>
              </w:rPr>
            </w:pPr>
            <w:r w:rsidRPr="00C760C1">
              <w:rPr>
                <w:rFonts w:ascii="Arial" w:eastAsia="Arial" w:hAnsi="Arial" w:cs="Arial"/>
                <w:b/>
                <w:sz w:val="22"/>
                <w:szCs w:val="22"/>
                <w:lang w:val="fr-FR"/>
              </w:rPr>
              <w:t xml:space="preserve">Une note de cadrage </w:t>
            </w:r>
          </w:p>
          <w:p w14:paraId="6CCFB4BF" w14:textId="5CAA1753" w:rsidR="00F91D58" w:rsidRPr="00C760C1" w:rsidRDefault="00C760C1" w:rsidP="00984CE9">
            <w:pPr>
              <w:pBdr>
                <w:top w:val="nil"/>
                <w:left w:val="nil"/>
                <w:bottom w:val="nil"/>
                <w:right w:val="nil"/>
                <w:between w:val="nil"/>
              </w:pBdr>
              <w:jc w:val="both"/>
              <w:rPr>
                <w:rFonts w:ascii="Arial" w:eastAsia="Arial" w:hAnsi="Arial" w:cs="Arial"/>
                <w:sz w:val="22"/>
                <w:szCs w:val="22"/>
                <w:lang w:val="fr-FR"/>
              </w:rPr>
            </w:pPr>
            <w:r w:rsidRPr="00C760C1">
              <w:rPr>
                <w:rFonts w:ascii="Arial" w:eastAsia="Arial" w:hAnsi="Arial" w:cs="Arial"/>
                <w:sz w:val="22"/>
                <w:szCs w:val="22"/>
                <w:lang w:val="fr-FR"/>
              </w:rPr>
              <w:t xml:space="preserve">Ce document </w:t>
            </w:r>
            <w:r w:rsidR="00F91D58" w:rsidRPr="00C760C1">
              <w:rPr>
                <w:rFonts w:ascii="Arial" w:eastAsia="Arial" w:hAnsi="Arial" w:cs="Arial"/>
                <w:sz w:val="22"/>
                <w:szCs w:val="22"/>
                <w:lang w:val="fr-FR"/>
              </w:rPr>
              <w:t xml:space="preserve">rapportant les détails des étapes clés de l'étude, en présentant les objectifs spécifiques, la méthodologie proposée pour la collecte des données sur le terrain, les analyses à effectuer, l’interprétation des résultats, la gestion des risques y compris le calendrier de travail. </w:t>
            </w:r>
          </w:p>
        </w:tc>
        <w:tc>
          <w:tcPr>
            <w:tcW w:w="1174" w:type="pct"/>
            <w:vAlign w:val="center"/>
          </w:tcPr>
          <w:p w14:paraId="35C6D85D" w14:textId="2B302A45" w:rsidR="00F91D58" w:rsidRPr="00C760C1" w:rsidRDefault="00F91D58"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lang w:val="fr-FR"/>
              </w:rPr>
            </w:pPr>
            <w:r w:rsidRPr="00C760C1">
              <w:rPr>
                <w:rFonts w:ascii="Arial" w:hAnsi="Arial" w:cs="Arial"/>
                <w:bCs/>
                <w:sz w:val="22"/>
                <w:szCs w:val="22"/>
                <w:lang w:val="fr-FR"/>
              </w:rPr>
              <w:t>8 jours à compter de la date contenue dans l’ordre de démarrage</w:t>
            </w:r>
          </w:p>
        </w:tc>
        <w:tc>
          <w:tcPr>
            <w:tcW w:w="1012" w:type="pct"/>
          </w:tcPr>
          <w:p w14:paraId="46C7A7B0" w14:textId="1D6B020F" w:rsidR="00F91D58" w:rsidRPr="00C760C1" w:rsidRDefault="00984CE9" w:rsidP="00984CE9">
            <w:pPr>
              <w:pBdr>
                <w:top w:val="nil"/>
                <w:left w:val="nil"/>
                <w:bottom w:val="nil"/>
                <w:right w:val="nil"/>
                <w:between w:val="nil"/>
              </w:pBdr>
              <w:jc w:val="both"/>
              <w:rPr>
                <w:rFonts w:ascii="Arial" w:eastAsia="Arial" w:hAnsi="Arial" w:cs="Arial"/>
                <w:color w:val="000000"/>
                <w:sz w:val="22"/>
                <w:szCs w:val="22"/>
                <w:lang w:val="fr-FR"/>
              </w:rPr>
            </w:pPr>
            <w:r>
              <w:rPr>
                <w:rFonts w:ascii="Arial" w:eastAsia="Arial" w:hAnsi="Arial" w:cs="Arial"/>
                <w:color w:val="000000"/>
                <w:sz w:val="22"/>
                <w:szCs w:val="22"/>
                <w:lang w:val="fr-FR"/>
              </w:rPr>
              <w:t>3</w:t>
            </w:r>
            <w:r w:rsidR="00F91D58" w:rsidRPr="00C760C1">
              <w:rPr>
                <w:rFonts w:ascii="Arial" w:eastAsia="Arial" w:hAnsi="Arial" w:cs="Arial"/>
                <w:color w:val="000000"/>
                <w:sz w:val="22"/>
                <w:szCs w:val="22"/>
                <w:lang w:val="fr-FR"/>
              </w:rPr>
              <w:t>0% du montant total du contrat (hors formation et assistance) après la soumission et la validation du livrable</w:t>
            </w:r>
            <w:r>
              <w:rPr>
                <w:rFonts w:ascii="Arial" w:eastAsia="Arial" w:hAnsi="Arial" w:cs="Arial"/>
                <w:color w:val="000000"/>
                <w:sz w:val="22"/>
                <w:szCs w:val="22"/>
                <w:lang w:val="fr-FR"/>
              </w:rPr>
              <w:t xml:space="preserve"> 1 </w:t>
            </w:r>
          </w:p>
          <w:p w14:paraId="7C6D9829" w14:textId="77777777" w:rsidR="00F91D58" w:rsidRPr="00C760C1" w:rsidRDefault="00F91D58" w:rsidP="00984CE9">
            <w:pPr>
              <w:ind w:firstLine="720"/>
              <w:jc w:val="both"/>
              <w:rPr>
                <w:rFonts w:ascii="Arial" w:eastAsia="Arial" w:hAnsi="Arial" w:cs="Arial"/>
                <w:sz w:val="22"/>
                <w:szCs w:val="22"/>
                <w:lang w:val="fr-FR"/>
              </w:rPr>
            </w:pPr>
          </w:p>
        </w:tc>
      </w:tr>
      <w:tr w:rsidR="00984CE9" w:rsidRPr="00D73A01" w14:paraId="2588744D" w14:textId="1B704DC1" w:rsidTr="00984CE9">
        <w:trPr>
          <w:trHeight w:val="2100"/>
          <w:jc w:val="center"/>
        </w:trPr>
        <w:tc>
          <w:tcPr>
            <w:tcW w:w="177" w:type="pct"/>
            <w:vAlign w:val="center"/>
          </w:tcPr>
          <w:p w14:paraId="11962D07" w14:textId="5935CC6A" w:rsidR="00F91D58" w:rsidRPr="00C760C1" w:rsidRDefault="00F91D58"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rPr>
            </w:pPr>
            <w:r w:rsidRPr="00C760C1">
              <w:rPr>
                <w:rFonts w:ascii="Arial" w:eastAsia="Arial" w:hAnsi="Arial" w:cs="Arial"/>
                <w:sz w:val="22"/>
                <w:szCs w:val="22"/>
              </w:rPr>
              <w:t>2</w:t>
            </w:r>
          </w:p>
        </w:tc>
        <w:tc>
          <w:tcPr>
            <w:tcW w:w="2637" w:type="pct"/>
            <w:vAlign w:val="center"/>
          </w:tcPr>
          <w:p w14:paraId="0A453E2E" w14:textId="7B29DEC8" w:rsidR="00C760C1" w:rsidRPr="00C760C1" w:rsidRDefault="00C760C1" w:rsidP="00984CE9">
            <w:pPr>
              <w:pBdr>
                <w:top w:val="nil"/>
                <w:left w:val="nil"/>
                <w:bottom w:val="nil"/>
                <w:right w:val="nil"/>
                <w:between w:val="nil"/>
              </w:pBdr>
              <w:spacing w:before="240" w:after="120"/>
              <w:jc w:val="both"/>
              <w:rPr>
                <w:rFonts w:ascii="Arial" w:eastAsia="Arial" w:hAnsi="Arial" w:cs="Arial"/>
                <w:b/>
                <w:sz w:val="22"/>
                <w:szCs w:val="22"/>
                <w:lang w:val="fr-FR"/>
              </w:rPr>
            </w:pPr>
            <w:r w:rsidRPr="00C760C1">
              <w:rPr>
                <w:rFonts w:ascii="Arial" w:eastAsia="Arial" w:hAnsi="Arial" w:cs="Arial"/>
                <w:b/>
                <w:sz w:val="22"/>
                <w:szCs w:val="22"/>
                <w:lang w:val="fr-FR"/>
              </w:rPr>
              <w:t xml:space="preserve">Un rapport provisoire </w:t>
            </w:r>
          </w:p>
          <w:p w14:paraId="14902533" w14:textId="5BAC95B4" w:rsidR="00F91D58" w:rsidRPr="00C760C1" w:rsidRDefault="00C760C1" w:rsidP="00984CE9">
            <w:pPr>
              <w:pBdr>
                <w:top w:val="nil"/>
                <w:left w:val="nil"/>
                <w:bottom w:val="nil"/>
                <w:right w:val="nil"/>
                <w:between w:val="nil"/>
              </w:pBdr>
              <w:jc w:val="both"/>
              <w:rPr>
                <w:rFonts w:ascii="Arial" w:eastAsia="Arial" w:hAnsi="Arial" w:cs="Arial"/>
                <w:sz w:val="22"/>
                <w:szCs w:val="22"/>
                <w:lang w:val="fr-FR"/>
              </w:rPr>
            </w:pPr>
            <w:r w:rsidRPr="00C760C1">
              <w:rPr>
                <w:rFonts w:ascii="Arial" w:eastAsia="Arial" w:hAnsi="Arial" w:cs="Arial"/>
                <w:sz w:val="22"/>
                <w:szCs w:val="22"/>
                <w:lang w:val="fr-FR"/>
              </w:rPr>
              <w:t>A</w:t>
            </w:r>
            <w:r w:rsidR="00F91D58" w:rsidRPr="00C760C1">
              <w:rPr>
                <w:rFonts w:ascii="Arial" w:eastAsia="Arial" w:hAnsi="Arial" w:cs="Arial"/>
                <w:sz w:val="22"/>
                <w:szCs w:val="22"/>
                <w:lang w:val="fr-FR"/>
              </w:rPr>
              <w:t xml:space="preserve">près avoir réalisé les différentes tâches décrites plus haut, le contractant devra soumettre son rapport provisoire au commanditaire pour ses commentaires et observations, dans un délai ne dépassant pas quinze (15) jours après la fin de la mission sur le terrain. Le rapport commenté par commanditaire sera retourné au prestataire </w:t>
            </w:r>
            <w:r>
              <w:rPr>
                <w:rFonts w:ascii="Arial" w:eastAsia="Arial" w:hAnsi="Arial" w:cs="Arial"/>
                <w:sz w:val="22"/>
                <w:szCs w:val="22"/>
                <w:lang w:val="fr-FR"/>
              </w:rPr>
              <w:t>quinze (</w:t>
            </w:r>
            <w:r w:rsidR="00F91D58" w:rsidRPr="00C760C1">
              <w:rPr>
                <w:rFonts w:ascii="Arial" w:eastAsia="Arial" w:hAnsi="Arial" w:cs="Arial"/>
                <w:sz w:val="22"/>
                <w:szCs w:val="22"/>
                <w:lang w:val="fr-FR"/>
              </w:rPr>
              <w:t>15</w:t>
            </w:r>
            <w:r>
              <w:rPr>
                <w:rFonts w:ascii="Arial" w:eastAsia="Arial" w:hAnsi="Arial" w:cs="Arial"/>
                <w:sz w:val="22"/>
                <w:szCs w:val="22"/>
                <w:lang w:val="fr-FR"/>
              </w:rPr>
              <w:t>) jours</w:t>
            </w:r>
            <w:r w:rsidR="00F91D58" w:rsidRPr="00C760C1">
              <w:rPr>
                <w:rFonts w:ascii="Arial" w:eastAsia="Arial" w:hAnsi="Arial" w:cs="Arial"/>
                <w:sz w:val="22"/>
                <w:szCs w:val="22"/>
                <w:lang w:val="fr-FR"/>
              </w:rPr>
              <w:t xml:space="preserve"> après la réception du rapport provisoire ;</w:t>
            </w:r>
          </w:p>
        </w:tc>
        <w:tc>
          <w:tcPr>
            <w:tcW w:w="1174" w:type="pct"/>
            <w:vAlign w:val="center"/>
          </w:tcPr>
          <w:p w14:paraId="78EFE09A" w14:textId="3D8861E5" w:rsidR="00F91D58" w:rsidRPr="00C760C1" w:rsidRDefault="00C760C1"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lang w:val="fr-FR"/>
              </w:rPr>
            </w:pPr>
            <w:r>
              <w:rPr>
                <w:rFonts w:ascii="Arial" w:hAnsi="Arial" w:cs="Arial"/>
                <w:bCs/>
                <w:sz w:val="21"/>
                <w:szCs w:val="21"/>
                <w:lang w:val="fr-FR"/>
              </w:rPr>
              <w:t>40</w:t>
            </w:r>
            <w:r w:rsidR="008E61D1" w:rsidRPr="00C760C1">
              <w:rPr>
                <w:rFonts w:ascii="Arial" w:hAnsi="Arial" w:cs="Arial"/>
                <w:bCs/>
                <w:sz w:val="21"/>
                <w:szCs w:val="21"/>
                <w:lang w:val="fr-FR"/>
              </w:rPr>
              <w:t xml:space="preserve"> jours à compter de la date contenue dans l’ordre de démarrage</w:t>
            </w:r>
          </w:p>
        </w:tc>
        <w:tc>
          <w:tcPr>
            <w:tcW w:w="1012" w:type="pct"/>
          </w:tcPr>
          <w:p w14:paraId="5BBB17C2" w14:textId="18C72C67" w:rsidR="00F91D58" w:rsidRPr="00C760C1" w:rsidRDefault="00F91D58" w:rsidP="00984CE9">
            <w:pPr>
              <w:pBdr>
                <w:top w:val="nil"/>
                <w:left w:val="nil"/>
                <w:bottom w:val="nil"/>
                <w:right w:val="nil"/>
                <w:between w:val="nil"/>
              </w:pBdr>
              <w:jc w:val="both"/>
              <w:rPr>
                <w:rFonts w:ascii="Arial" w:eastAsia="Arial" w:hAnsi="Arial" w:cs="Arial"/>
                <w:color w:val="000000"/>
                <w:sz w:val="22"/>
                <w:szCs w:val="22"/>
                <w:lang w:val="fr-FR"/>
              </w:rPr>
            </w:pPr>
            <w:r w:rsidRPr="00C760C1">
              <w:rPr>
                <w:rFonts w:ascii="Arial" w:eastAsia="Arial" w:hAnsi="Arial" w:cs="Arial"/>
                <w:color w:val="000000"/>
                <w:sz w:val="22"/>
                <w:szCs w:val="22"/>
                <w:lang w:val="fr-FR"/>
              </w:rPr>
              <w:t xml:space="preserve">50% du montant total du contrat (hors formation et assistance) après la soumission et l’approbation du rapport intermédiaire ; </w:t>
            </w:r>
          </w:p>
          <w:p w14:paraId="3E63B4B0" w14:textId="1E276E39" w:rsidR="00F91D58" w:rsidRPr="00C760C1" w:rsidRDefault="00F91D58"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lang w:val="fr-FR"/>
              </w:rPr>
            </w:pPr>
          </w:p>
        </w:tc>
      </w:tr>
      <w:tr w:rsidR="00984CE9" w:rsidRPr="00D73A01" w14:paraId="2177A060" w14:textId="12179A09" w:rsidTr="00984CE9">
        <w:trPr>
          <w:trHeight w:val="408"/>
          <w:jc w:val="center"/>
        </w:trPr>
        <w:tc>
          <w:tcPr>
            <w:tcW w:w="177" w:type="pct"/>
            <w:vAlign w:val="center"/>
          </w:tcPr>
          <w:p w14:paraId="7EE2674A" w14:textId="3958285E" w:rsidR="00F91D58" w:rsidRPr="00C760C1" w:rsidRDefault="00F91D58"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rPr>
            </w:pPr>
            <w:r w:rsidRPr="00C760C1">
              <w:rPr>
                <w:rFonts w:ascii="Arial" w:eastAsia="Arial" w:hAnsi="Arial" w:cs="Arial"/>
                <w:sz w:val="22"/>
                <w:szCs w:val="22"/>
              </w:rPr>
              <w:t>3</w:t>
            </w:r>
          </w:p>
        </w:tc>
        <w:tc>
          <w:tcPr>
            <w:tcW w:w="2637" w:type="pct"/>
            <w:vAlign w:val="center"/>
          </w:tcPr>
          <w:p w14:paraId="7E4675A6" w14:textId="22A11264" w:rsidR="00C760C1" w:rsidRPr="00C760C1" w:rsidRDefault="00C760C1" w:rsidP="00984CE9">
            <w:pPr>
              <w:pBdr>
                <w:top w:val="nil"/>
                <w:left w:val="nil"/>
                <w:bottom w:val="nil"/>
                <w:right w:val="nil"/>
                <w:between w:val="nil"/>
              </w:pBdr>
              <w:spacing w:before="240" w:after="120"/>
              <w:jc w:val="both"/>
              <w:rPr>
                <w:rFonts w:ascii="Arial" w:eastAsia="Arial" w:hAnsi="Arial" w:cs="Arial"/>
                <w:b/>
                <w:sz w:val="22"/>
                <w:szCs w:val="22"/>
                <w:lang w:val="fr-FR"/>
              </w:rPr>
            </w:pPr>
            <w:r w:rsidRPr="00C760C1">
              <w:rPr>
                <w:rFonts w:ascii="Arial" w:eastAsia="Arial" w:hAnsi="Arial" w:cs="Arial"/>
                <w:b/>
                <w:sz w:val="22"/>
                <w:szCs w:val="22"/>
                <w:lang w:val="fr-FR"/>
              </w:rPr>
              <w:t>Une restitution de l’étude et un rapport final</w:t>
            </w:r>
          </w:p>
          <w:p w14:paraId="6449D1F0" w14:textId="77777777" w:rsidR="00F91D58" w:rsidRPr="00C760C1" w:rsidRDefault="00F91D58" w:rsidP="00984CE9">
            <w:pPr>
              <w:pBdr>
                <w:top w:val="nil"/>
                <w:left w:val="nil"/>
                <w:bottom w:val="nil"/>
                <w:right w:val="nil"/>
                <w:between w:val="nil"/>
              </w:pBdr>
              <w:jc w:val="both"/>
              <w:rPr>
                <w:rFonts w:ascii="Arial" w:eastAsia="Arial" w:hAnsi="Arial" w:cs="Arial"/>
                <w:sz w:val="22"/>
                <w:szCs w:val="22"/>
                <w:lang w:val="fr-FR"/>
              </w:rPr>
            </w:pPr>
            <w:r w:rsidRPr="00C760C1">
              <w:rPr>
                <w:rFonts w:ascii="Arial" w:eastAsia="Arial" w:hAnsi="Arial" w:cs="Arial"/>
                <w:sz w:val="22"/>
                <w:szCs w:val="22"/>
                <w:lang w:val="fr-FR"/>
              </w:rPr>
              <w:t>Une restitution des résultats de l’étude (avec support PowerPoint) doit être réalisée aux principaux acteurs et parties prenantes locaux pour des discussions approfondies et la prise de décision collective. Cette restitution sera faite huit (8) jours après la soumission des commentaires du rapport provisoire ;</w:t>
            </w:r>
          </w:p>
          <w:p w14:paraId="149D63B5" w14:textId="1D9B76D0" w:rsidR="00C760C1" w:rsidRPr="00C760C1" w:rsidRDefault="00C760C1" w:rsidP="00984CE9">
            <w:pPr>
              <w:pBdr>
                <w:top w:val="nil"/>
                <w:left w:val="nil"/>
                <w:bottom w:val="nil"/>
                <w:right w:val="nil"/>
                <w:between w:val="nil"/>
              </w:pBdr>
              <w:jc w:val="both"/>
              <w:rPr>
                <w:rFonts w:ascii="Arial" w:eastAsia="Arial" w:hAnsi="Arial" w:cs="Arial"/>
                <w:sz w:val="22"/>
                <w:szCs w:val="22"/>
                <w:lang w:val="fr-FR"/>
              </w:rPr>
            </w:pPr>
            <w:r w:rsidRPr="00C760C1">
              <w:rPr>
                <w:rFonts w:ascii="Arial" w:eastAsia="Arial" w:hAnsi="Arial" w:cs="Arial"/>
                <w:sz w:val="22"/>
                <w:szCs w:val="22"/>
                <w:lang w:val="fr-FR"/>
              </w:rPr>
              <w:t>Rapport final prenant en compte les commentaires et recommandations annexant une base de données regroupant l’ensemble des informations recueillies.</w:t>
            </w:r>
          </w:p>
        </w:tc>
        <w:tc>
          <w:tcPr>
            <w:tcW w:w="1174" w:type="pct"/>
            <w:vAlign w:val="center"/>
          </w:tcPr>
          <w:p w14:paraId="7506D072" w14:textId="7FA64C35" w:rsidR="00F91D58" w:rsidRPr="00C760C1" w:rsidRDefault="00C760C1"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lang w:val="fr-FR"/>
              </w:rPr>
            </w:pPr>
            <w:r>
              <w:rPr>
                <w:rFonts w:ascii="Arial" w:eastAsia="Arial" w:hAnsi="Arial" w:cs="Arial"/>
                <w:sz w:val="22"/>
                <w:szCs w:val="22"/>
                <w:lang w:val="fr-FR"/>
              </w:rPr>
              <w:t>10</w:t>
            </w:r>
            <w:r w:rsidRPr="00C760C1">
              <w:rPr>
                <w:rFonts w:ascii="Arial" w:eastAsia="Arial" w:hAnsi="Arial" w:cs="Arial"/>
                <w:sz w:val="22"/>
                <w:szCs w:val="22"/>
                <w:lang w:val="fr-FR"/>
              </w:rPr>
              <w:t xml:space="preserve"> jours avant la fin d</w:t>
            </w:r>
            <w:r>
              <w:rPr>
                <w:rFonts w:ascii="Arial" w:eastAsia="Arial" w:hAnsi="Arial" w:cs="Arial"/>
                <w:sz w:val="22"/>
                <w:szCs w:val="22"/>
                <w:lang w:val="fr-FR"/>
              </w:rPr>
              <w:t>u contrat</w:t>
            </w:r>
          </w:p>
        </w:tc>
        <w:tc>
          <w:tcPr>
            <w:tcW w:w="1012" w:type="pct"/>
          </w:tcPr>
          <w:p w14:paraId="2E7CF36F" w14:textId="36F965A6" w:rsidR="00F91D58" w:rsidRPr="00C760C1" w:rsidRDefault="00F91D58" w:rsidP="00984CE9">
            <w:pPr>
              <w:pBdr>
                <w:top w:val="nil"/>
                <w:left w:val="nil"/>
                <w:bottom w:val="nil"/>
                <w:right w:val="nil"/>
                <w:between w:val="nil"/>
              </w:pBdr>
              <w:tabs>
                <w:tab w:val="left" w:pos="-1440"/>
                <w:tab w:val="left" w:pos="-720"/>
                <w:tab w:val="left" w:pos="0"/>
                <w:tab w:val="left" w:pos="324"/>
                <w:tab w:val="left" w:pos="1056"/>
                <w:tab w:val="left" w:pos="174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lang w:val="fr-FR"/>
              </w:rPr>
            </w:pPr>
            <w:r w:rsidRPr="00C760C1">
              <w:rPr>
                <w:rFonts w:ascii="Arial" w:eastAsia="Arial" w:hAnsi="Arial" w:cs="Arial"/>
                <w:color w:val="000000"/>
                <w:sz w:val="22"/>
                <w:szCs w:val="22"/>
                <w:lang w:val="fr-FR"/>
              </w:rPr>
              <w:t>20% du montant total du contrat (hors formation et assistance) après la soumission et approbation du Rapport final</w:t>
            </w:r>
            <w:r w:rsidRPr="00C760C1">
              <w:rPr>
                <w:rFonts w:ascii="Arial" w:eastAsia="Arial" w:hAnsi="Arial" w:cs="Arial"/>
                <w:sz w:val="22"/>
                <w:szCs w:val="22"/>
                <w:lang w:val="fr-FR"/>
              </w:rPr>
              <w:t xml:space="preserve"> </w:t>
            </w:r>
          </w:p>
        </w:tc>
      </w:tr>
    </w:tbl>
    <w:p w14:paraId="1FF96C12" w14:textId="77777777" w:rsidR="000A12B7" w:rsidRPr="00920C0F" w:rsidRDefault="000A12B7" w:rsidP="00A31524">
      <w:pPr>
        <w:jc w:val="center"/>
        <w:rPr>
          <w:rFonts w:ascii="Arial" w:hAnsi="Arial" w:cs="Arial"/>
          <w:b/>
          <w:sz w:val="28"/>
          <w:szCs w:val="28"/>
          <w:lang w:val="fr-FR"/>
        </w:rPr>
      </w:pPr>
    </w:p>
    <w:p w14:paraId="4B7FD307" w14:textId="77777777" w:rsidR="000A12B7" w:rsidRPr="00920C0F" w:rsidRDefault="000A12B7" w:rsidP="00A31524">
      <w:pPr>
        <w:jc w:val="center"/>
        <w:rPr>
          <w:rFonts w:ascii="Arial" w:hAnsi="Arial" w:cs="Arial"/>
          <w:b/>
          <w:sz w:val="28"/>
          <w:szCs w:val="28"/>
          <w:lang w:val="fr-FR"/>
        </w:rPr>
      </w:pPr>
    </w:p>
    <w:p w14:paraId="3D90C2E1" w14:textId="77777777" w:rsidR="000A12B7" w:rsidRPr="00920C0F" w:rsidRDefault="000A12B7" w:rsidP="00A31524">
      <w:pPr>
        <w:jc w:val="center"/>
        <w:rPr>
          <w:rFonts w:ascii="Arial" w:hAnsi="Arial" w:cs="Arial"/>
          <w:b/>
          <w:sz w:val="28"/>
          <w:szCs w:val="28"/>
          <w:lang w:val="fr-FR"/>
        </w:rPr>
      </w:pPr>
    </w:p>
    <w:p w14:paraId="417D81CE" w14:textId="42F401FE" w:rsidR="000A12B7" w:rsidRDefault="000A12B7" w:rsidP="00A31524">
      <w:pPr>
        <w:jc w:val="center"/>
        <w:rPr>
          <w:rFonts w:ascii="Arial" w:hAnsi="Arial" w:cs="Arial"/>
          <w:b/>
          <w:sz w:val="28"/>
          <w:szCs w:val="28"/>
          <w:lang w:val="fr-FR"/>
        </w:rPr>
      </w:pPr>
    </w:p>
    <w:p w14:paraId="25FD3C2D" w14:textId="7E46817F" w:rsidR="007179E0" w:rsidRDefault="007179E0" w:rsidP="00A31524">
      <w:pPr>
        <w:jc w:val="center"/>
        <w:rPr>
          <w:rFonts w:ascii="Arial" w:hAnsi="Arial" w:cs="Arial"/>
          <w:b/>
          <w:sz w:val="28"/>
          <w:szCs w:val="28"/>
          <w:lang w:val="fr-FR"/>
        </w:rPr>
      </w:pPr>
    </w:p>
    <w:p w14:paraId="71E2D959" w14:textId="21485B51" w:rsidR="007179E0" w:rsidRDefault="007179E0" w:rsidP="00A31524">
      <w:pPr>
        <w:jc w:val="center"/>
        <w:rPr>
          <w:rFonts w:ascii="Arial" w:hAnsi="Arial" w:cs="Arial"/>
          <w:b/>
          <w:sz w:val="28"/>
          <w:szCs w:val="28"/>
          <w:lang w:val="fr-FR"/>
        </w:rPr>
      </w:pPr>
    </w:p>
    <w:p w14:paraId="6FE3F1AA" w14:textId="0BAF6694" w:rsidR="007179E0" w:rsidRDefault="007179E0" w:rsidP="00A31524">
      <w:pPr>
        <w:jc w:val="center"/>
        <w:rPr>
          <w:rFonts w:ascii="Arial" w:hAnsi="Arial" w:cs="Arial"/>
          <w:b/>
          <w:sz w:val="28"/>
          <w:szCs w:val="28"/>
          <w:lang w:val="fr-FR"/>
        </w:rPr>
      </w:pPr>
    </w:p>
    <w:p w14:paraId="62FEEB58" w14:textId="468FDBD5" w:rsidR="007179E0" w:rsidRDefault="007179E0" w:rsidP="00A31524">
      <w:pPr>
        <w:jc w:val="center"/>
        <w:rPr>
          <w:rFonts w:ascii="Arial" w:hAnsi="Arial" w:cs="Arial"/>
          <w:b/>
          <w:sz w:val="28"/>
          <w:szCs w:val="28"/>
          <w:lang w:val="fr-FR"/>
        </w:rPr>
      </w:pPr>
    </w:p>
    <w:p w14:paraId="17F1672D" w14:textId="3654E733" w:rsidR="007179E0" w:rsidRDefault="007179E0" w:rsidP="00A31524">
      <w:pPr>
        <w:jc w:val="center"/>
        <w:rPr>
          <w:rFonts w:ascii="Arial" w:hAnsi="Arial" w:cs="Arial"/>
          <w:b/>
          <w:sz w:val="28"/>
          <w:szCs w:val="28"/>
          <w:lang w:val="fr-FR"/>
        </w:rPr>
      </w:pPr>
    </w:p>
    <w:p w14:paraId="72365103" w14:textId="2BCCEFE9" w:rsidR="007179E0" w:rsidRDefault="007179E0" w:rsidP="00A31524">
      <w:pPr>
        <w:jc w:val="center"/>
        <w:rPr>
          <w:rFonts w:ascii="Arial" w:hAnsi="Arial" w:cs="Arial"/>
          <w:b/>
          <w:sz w:val="28"/>
          <w:szCs w:val="28"/>
          <w:lang w:val="fr-FR"/>
        </w:rPr>
      </w:pPr>
    </w:p>
    <w:p w14:paraId="766D9634" w14:textId="5DDD8F46" w:rsidR="00A31524" w:rsidRPr="00920C0F" w:rsidRDefault="000A12B7" w:rsidP="00A31524">
      <w:pPr>
        <w:jc w:val="center"/>
        <w:rPr>
          <w:rFonts w:ascii="Arial" w:hAnsi="Arial" w:cs="Arial"/>
          <w:b/>
          <w:sz w:val="28"/>
          <w:szCs w:val="28"/>
          <w:lang w:val="fr-FR"/>
        </w:rPr>
      </w:pPr>
      <w:r w:rsidRPr="00920C0F">
        <w:rPr>
          <w:rFonts w:ascii="Arial" w:hAnsi="Arial" w:cs="Arial"/>
          <w:b/>
          <w:sz w:val="28"/>
          <w:szCs w:val="28"/>
          <w:lang w:val="fr-FR"/>
        </w:rPr>
        <w:lastRenderedPageBreak/>
        <w:t>ANNEXE C</w:t>
      </w:r>
    </w:p>
    <w:p w14:paraId="65284A24" w14:textId="77777777" w:rsidR="00A31524" w:rsidRPr="00920C0F" w:rsidRDefault="00A31524" w:rsidP="008D41CA">
      <w:pPr>
        <w:spacing w:before="360" w:after="360"/>
        <w:ind w:left="-86" w:right="-187"/>
        <w:jc w:val="center"/>
        <w:rPr>
          <w:rFonts w:ascii="Arial" w:hAnsi="Arial" w:cs="Arial"/>
          <w:b/>
          <w:lang w:val="fr-FR"/>
        </w:rPr>
      </w:pPr>
      <w:r w:rsidRPr="00920C0F">
        <w:rPr>
          <w:rFonts w:ascii="Arial" w:hAnsi="Arial" w:cs="Arial"/>
          <w:b/>
          <w:lang w:val="fr-FR"/>
        </w:rPr>
        <w:t>CHARTE D’ÉTHIQUE APPLICABLE AUX ACTEURS DES MARCHÉS PUBLICS ET DES CONVENTIONS DE CONCESSION D’OUVRAGE DE SERVICE PUBLIC</w:t>
      </w:r>
    </w:p>
    <w:p w14:paraId="55B12DA7" w14:textId="48B18F14" w:rsidR="00A31524" w:rsidRPr="00920C0F" w:rsidRDefault="008D41CA" w:rsidP="008D41CA">
      <w:pPr>
        <w:spacing w:before="240" w:after="240"/>
        <w:ind w:left="-86" w:right="-187"/>
        <w:rPr>
          <w:rFonts w:ascii="Arial" w:hAnsi="Arial" w:cs="Arial"/>
          <w:b/>
          <w:lang w:val="fr-FR"/>
        </w:rPr>
      </w:pPr>
      <w:r w:rsidRPr="00920C0F">
        <w:rPr>
          <w:rFonts w:ascii="Arial" w:hAnsi="Arial" w:cs="Arial"/>
          <w:b/>
          <w:lang w:val="fr-FR"/>
        </w:rPr>
        <w:t xml:space="preserve"> </w:t>
      </w:r>
      <w:r w:rsidR="00A31524" w:rsidRPr="00920C0F">
        <w:rPr>
          <w:rFonts w:ascii="Arial" w:hAnsi="Arial" w:cs="Arial"/>
          <w:b/>
          <w:lang w:val="fr-FR"/>
        </w:rPr>
        <w:t>PRÉAMBULE</w:t>
      </w:r>
    </w:p>
    <w:p w14:paraId="09315310" w14:textId="77777777" w:rsidR="00A31524" w:rsidRPr="00920C0F" w:rsidRDefault="00A31524" w:rsidP="00030A1E">
      <w:pPr>
        <w:spacing w:before="120" w:after="120"/>
        <w:jc w:val="both"/>
        <w:rPr>
          <w:rFonts w:ascii="Arial" w:hAnsi="Arial" w:cs="Arial"/>
          <w:lang w:val="fr-FR"/>
        </w:rPr>
      </w:pPr>
      <w:r w:rsidRPr="00920C0F">
        <w:rPr>
          <w:rFonts w:ascii="Arial" w:hAnsi="Arial" w:cs="Arial"/>
          <w:lang w:val="fr-FR"/>
        </w:rPr>
        <w:t xml:space="preserve">La présente Charte d’Ethique est établie : </w:t>
      </w:r>
    </w:p>
    <w:p w14:paraId="444C35CC" w14:textId="77777777" w:rsidR="00A31524" w:rsidRPr="00920C0F" w:rsidRDefault="00A31524" w:rsidP="00030A1E">
      <w:pPr>
        <w:spacing w:before="120" w:after="120"/>
        <w:jc w:val="both"/>
        <w:rPr>
          <w:rFonts w:ascii="Arial" w:hAnsi="Arial" w:cs="Arial"/>
          <w:lang w:val="fr-FR"/>
        </w:rPr>
      </w:pPr>
      <w:r w:rsidRPr="00920C0F">
        <w:rPr>
          <w:rFonts w:ascii="Arial" w:hAnsi="Arial" w:cs="Arial"/>
          <w:lang w:val="fr-FR"/>
        </w:rPr>
        <w:t xml:space="preserve">Pour moraliser le processus de passation et l’exécution des marchés publics et des conventions de concession d’ouvrage de service public ; </w:t>
      </w:r>
    </w:p>
    <w:p w14:paraId="3AB8BAA9" w14:textId="77777777" w:rsidR="00A31524" w:rsidRPr="00920C0F" w:rsidRDefault="00A31524" w:rsidP="00030A1E">
      <w:pPr>
        <w:spacing w:before="120" w:after="120"/>
        <w:jc w:val="both"/>
        <w:rPr>
          <w:rFonts w:ascii="Arial" w:hAnsi="Arial" w:cs="Arial"/>
          <w:lang w:val="fr-FR"/>
        </w:rPr>
      </w:pPr>
      <w:r w:rsidRPr="00920C0F">
        <w:rPr>
          <w:rFonts w:ascii="Arial" w:hAnsi="Arial" w:cs="Arial"/>
          <w:lang w:val="fr-FR"/>
        </w:rPr>
        <w:t xml:space="preserve">Pour rappeler aux acteurs de la commande publique la conduite à tenir durant la passation et l’exécution des marchés publics et des conventions de concession d’ouvrage de service public </w:t>
      </w:r>
    </w:p>
    <w:p w14:paraId="5BDDC048" w14:textId="77777777" w:rsidR="00A31524" w:rsidRPr="00920C0F" w:rsidRDefault="00A31524" w:rsidP="00030A1E">
      <w:pPr>
        <w:spacing w:before="120" w:after="120"/>
        <w:jc w:val="both"/>
        <w:rPr>
          <w:rFonts w:ascii="Arial" w:hAnsi="Arial" w:cs="Arial"/>
          <w:lang w:val="fr-FR"/>
        </w:rPr>
      </w:pPr>
      <w:r w:rsidRPr="00920C0F">
        <w:rPr>
          <w:rFonts w:ascii="Arial" w:hAnsi="Arial" w:cs="Arial"/>
          <w:lang w:val="fr-FR"/>
        </w:rPr>
        <w:t xml:space="preserve">Pour promouvoir la transparence fondée sur un système performant d’information, la concurrence, une culture d’intégrité et le droit de recours ; </w:t>
      </w:r>
    </w:p>
    <w:p w14:paraId="652670A8" w14:textId="77777777" w:rsidR="00A31524" w:rsidRPr="00920C0F" w:rsidRDefault="00A31524" w:rsidP="00030A1E">
      <w:pPr>
        <w:spacing w:before="120" w:after="120"/>
        <w:jc w:val="both"/>
        <w:rPr>
          <w:rFonts w:ascii="Arial" w:hAnsi="Arial" w:cs="Arial"/>
          <w:lang w:val="fr-FR"/>
        </w:rPr>
      </w:pPr>
      <w:r w:rsidRPr="00920C0F">
        <w:rPr>
          <w:rFonts w:ascii="Arial" w:hAnsi="Arial" w:cs="Arial"/>
          <w:lang w:val="fr-FR"/>
        </w:rPr>
        <w:t xml:space="preserve">Pour renforcer l’efficacité des procédures de passation des marchés publics et des conventions de concession d’ouvrage de service public ; </w:t>
      </w:r>
    </w:p>
    <w:p w14:paraId="0EBCC975" w14:textId="77777777" w:rsidR="00A31524" w:rsidRPr="00920C0F" w:rsidRDefault="00A31524" w:rsidP="00030A1E">
      <w:pPr>
        <w:spacing w:before="120" w:after="120"/>
        <w:jc w:val="both"/>
        <w:rPr>
          <w:rFonts w:ascii="Arial" w:hAnsi="Arial" w:cs="Arial"/>
          <w:lang w:val="fr-FR"/>
        </w:rPr>
      </w:pPr>
      <w:r w:rsidRPr="00920C0F">
        <w:rPr>
          <w:rFonts w:ascii="Arial" w:hAnsi="Arial" w:cs="Arial"/>
          <w:lang w:val="fr-FR"/>
        </w:rPr>
        <w:t xml:space="preserve">Pour permettre à l’Etat d’exercer un contrôle efficient et efficace lors de la passation et de l’exécution des marchés publics et des conventions de concession d’ouvrage de service public  </w:t>
      </w:r>
    </w:p>
    <w:p w14:paraId="7B893A9C" w14:textId="77777777" w:rsidR="00A31524" w:rsidRPr="00920C0F" w:rsidRDefault="00A31524" w:rsidP="00030A1E">
      <w:pPr>
        <w:spacing w:before="120" w:after="120"/>
        <w:jc w:val="both"/>
        <w:rPr>
          <w:rFonts w:ascii="Arial" w:hAnsi="Arial" w:cs="Arial"/>
          <w:lang w:val="fr-FR"/>
        </w:rPr>
      </w:pPr>
      <w:r w:rsidRPr="00920C0F">
        <w:rPr>
          <w:rFonts w:ascii="Arial" w:hAnsi="Arial" w:cs="Arial"/>
          <w:lang w:val="fr-FR"/>
        </w:rPr>
        <w:t>Pour rappeler les sanctions encourues par les soumissionnaires, les titulaires de marchés publics et les agents de l’autorité contractante ou de l’administration publique nationale pour les fautes commises et les pratiques interdites dans la passation et l’exécution des marchés publics et des conventions de concession d’ouvrage de service public.</w:t>
      </w:r>
    </w:p>
    <w:p w14:paraId="5A9A59D9" w14:textId="77777777" w:rsidR="00A31524" w:rsidRPr="00920C0F" w:rsidRDefault="00A31524" w:rsidP="00A31524">
      <w:pPr>
        <w:spacing w:before="480"/>
        <w:jc w:val="center"/>
        <w:rPr>
          <w:rFonts w:ascii="Arial" w:hAnsi="Arial" w:cs="Arial"/>
          <w:b/>
          <w:lang w:val="fr-FR"/>
        </w:rPr>
      </w:pPr>
      <w:r w:rsidRPr="00920C0F">
        <w:rPr>
          <w:rFonts w:ascii="Arial" w:hAnsi="Arial" w:cs="Arial"/>
          <w:b/>
          <w:lang w:val="fr-FR"/>
        </w:rPr>
        <w:t>CHAPITRE 1</w:t>
      </w:r>
      <w:r w:rsidRPr="00920C0F">
        <w:rPr>
          <w:rFonts w:ascii="Arial" w:hAnsi="Arial" w:cs="Arial"/>
          <w:b/>
          <w:vertAlign w:val="superscript"/>
          <w:lang w:val="fr-FR"/>
        </w:rPr>
        <w:t>er</w:t>
      </w:r>
    </w:p>
    <w:p w14:paraId="6E75B850" w14:textId="77777777" w:rsidR="00A31524" w:rsidRPr="00920C0F" w:rsidRDefault="00A31524" w:rsidP="00A31524">
      <w:pPr>
        <w:spacing w:after="360"/>
        <w:jc w:val="center"/>
        <w:rPr>
          <w:rFonts w:ascii="Arial" w:hAnsi="Arial" w:cs="Arial"/>
          <w:b/>
          <w:lang w:val="fr-FR"/>
        </w:rPr>
      </w:pPr>
      <w:r w:rsidRPr="00920C0F">
        <w:rPr>
          <w:rFonts w:ascii="Arial" w:hAnsi="Arial" w:cs="Arial"/>
          <w:b/>
          <w:lang w:val="fr-FR"/>
        </w:rPr>
        <w:t xml:space="preserve"> CONDUITE A TENIR POUR ASSURER LA TRANSPARENCE DES MARCHES PUBLICS ET DES CONVENTIONS DE CONCESSION D’OUVRAGE DE SERVICE PUBLIC</w:t>
      </w:r>
    </w:p>
    <w:p w14:paraId="352CD724" w14:textId="77777777" w:rsidR="00A31524" w:rsidRPr="00920C0F" w:rsidRDefault="00A31524" w:rsidP="00A31524">
      <w:pPr>
        <w:spacing w:before="360" w:after="240"/>
        <w:jc w:val="center"/>
        <w:rPr>
          <w:rFonts w:ascii="Arial" w:hAnsi="Arial" w:cs="Arial"/>
          <w:b/>
          <w:lang w:val="fr-FR"/>
        </w:rPr>
      </w:pPr>
      <w:r w:rsidRPr="00920C0F">
        <w:rPr>
          <w:rFonts w:ascii="Arial" w:hAnsi="Arial" w:cs="Arial"/>
          <w:b/>
          <w:lang w:val="fr-FR"/>
        </w:rPr>
        <w:t>Section 1er. - Mise en place de canaux d’information performants</w:t>
      </w:r>
    </w:p>
    <w:p w14:paraId="14464025" w14:textId="77777777" w:rsidR="00A31524" w:rsidRPr="00920C0F" w:rsidRDefault="00A31524" w:rsidP="00A31524">
      <w:pPr>
        <w:spacing w:before="240" w:after="240"/>
        <w:jc w:val="center"/>
        <w:rPr>
          <w:rFonts w:ascii="Arial" w:hAnsi="Arial" w:cs="Arial"/>
          <w:u w:val="single"/>
          <w:lang w:val="fr-FR"/>
        </w:rPr>
      </w:pPr>
      <w:r w:rsidRPr="00920C0F">
        <w:rPr>
          <w:rFonts w:ascii="Arial" w:hAnsi="Arial" w:cs="Arial"/>
          <w:u w:val="single"/>
          <w:lang w:val="fr-FR"/>
        </w:rPr>
        <w:t>Sous-section 1er. - Obligations de l’autorité contractante</w:t>
      </w:r>
    </w:p>
    <w:p w14:paraId="66178A87"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1er</w:t>
      </w:r>
      <w:r w:rsidRPr="00920C0F">
        <w:rPr>
          <w:rFonts w:ascii="Arial" w:hAnsi="Arial" w:cs="Arial"/>
          <w:lang w:val="fr-FR"/>
        </w:rPr>
        <w:t xml:space="preserve">. - L’autorité contractante est tenue de rendre l’information facilement accessible et disponible à temps pour toute personne physique ou morale. Elle doit laisser suffisamment de temps aux candidats pour préparer et soumettre des offres avant la date et l’heure limites de dépôt des offres. </w:t>
      </w:r>
    </w:p>
    <w:p w14:paraId="302A5B00"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2</w:t>
      </w:r>
      <w:r w:rsidRPr="00920C0F">
        <w:rPr>
          <w:rFonts w:ascii="Arial" w:hAnsi="Arial" w:cs="Arial"/>
          <w:lang w:val="fr-FR"/>
        </w:rPr>
        <w:t xml:space="preserve">.-  L’autorité contractante doit veiller à ce que les documents d’appel d’offres qu’elle prépare contiennent des informations complètes au sujet, notamment, des règles du jeu de la compétition, qui doivent être objectives, écrites et compréhensibles par tous. </w:t>
      </w:r>
    </w:p>
    <w:p w14:paraId="63F1CF70" w14:textId="77777777" w:rsidR="00A31524" w:rsidRPr="00920C0F" w:rsidRDefault="00A31524" w:rsidP="00A31524">
      <w:pPr>
        <w:spacing w:before="240" w:after="60"/>
        <w:jc w:val="both"/>
        <w:rPr>
          <w:rFonts w:ascii="Arial" w:hAnsi="Arial" w:cs="Arial"/>
          <w:lang w:val="fr-FR"/>
        </w:rPr>
      </w:pPr>
      <w:r w:rsidRPr="00920C0F">
        <w:rPr>
          <w:rFonts w:ascii="Arial" w:hAnsi="Arial" w:cs="Arial"/>
          <w:b/>
          <w:lang w:val="fr-FR"/>
        </w:rPr>
        <w:t>Article 3</w:t>
      </w:r>
      <w:r w:rsidRPr="00920C0F">
        <w:rPr>
          <w:rFonts w:ascii="Arial" w:hAnsi="Arial" w:cs="Arial"/>
          <w:lang w:val="fr-FR"/>
        </w:rPr>
        <w:t xml:space="preserve">.- L’autorité contractante doit :  </w:t>
      </w:r>
    </w:p>
    <w:p w14:paraId="4EAFDD9E" w14:textId="77777777" w:rsidR="00A31524" w:rsidRPr="00920C0F" w:rsidRDefault="00A31524" w:rsidP="00345159">
      <w:pPr>
        <w:numPr>
          <w:ilvl w:val="0"/>
          <w:numId w:val="10"/>
        </w:numPr>
        <w:spacing w:before="120" w:after="120"/>
        <w:jc w:val="both"/>
        <w:rPr>
          <w:rFonts w:ascii="Arial" w:hAnsi="Arial" w:cs="Arial"/>
          <w:lang w:val="fr-FR"/>
        </w:rPr>
      </w:pPr>
      <w:r w:rsidRPr="00920C0F">
        <w:rPr>
          <w:rFonts w:ascii="Arial" w:hAnsi="Arial" w:cs="Arial"/>
          <w:lang w:val="fr-FR"/>
        </w:rPr>
        <w:t xml:space="preserve">Elaborer le plan annuel de passation de marchés et de conventions de concession d’ouvrage de service public, qui prend en compte notamment les ressources disponibles et attendues, le calendrier prévisionnel d’exécution des opérations de passation de marchés et de conventions de concession d’ouvrage de service public, </w:t>
      </w:r>
      <w:r w:rsidRPr="00920C0F">
        <w:rPr>
          <w:rFonts w:ascii="Arial" w:hAnsi="Arial" w:cs="Arial"/>
          <w:lang w:val="fr-FR"/>
        </w:rPr>
        <w:lastRenderedPageBreak/>
        <w:t>la description complète des besoins et les modes de consultation des entreprises ; le mettre jour à périodiquement ;</w:t>
      </w:r>
    </w:p>
    <w:p w14:paraId="4BD5DFBF" w14:textId="77777777" w:rsidR="00A31524" w:rsidRPr="00920C0F" w:rsidRDefault="00A31524" w:rsidP="00345159">
      <w:pPr>
        <w:numPr>
          <w:ilvl w:val="0"/>
          <w:numId w:val="10"/>
        </w:numPr>
        <w:spacing w:before="120" w:after="120"/>
        <w:contextualSpacing/>
        <w:jc w:val="both"/>
        <w:rPr>
          <w:rFonts w:ascii="Arial" w:hAnsi="Arial" w:cs="Arial"/>
          <w:lang w:val="fr-FR"/>
        </w:rPr>
      </w:pPr>
      <w:proofErr w:type="gramStart"/>
      <w:r w:rsidRPr="00920C0F">
        <w:rPr>
          <w:rFonts w:ascii="Arial" w:hAnsi="Arial" w:cs="Arial"/>
          <w:lang w:val="fr-FR"/>
        </w:rPr>
        <w:t>utiliser</w:t>
      </w:r>
      <w:proofErr w:type="gramEnd"/>
      <w:r w:rsidRPr="00920C0F">
        <w:rPr>
          <w:rFonts w:ascii="Arial" w:hAnsi="Arial" w:cs="Arial"/>
          <w:lang w:val="fr-FR"/>
        </w:rPr>
        <w:t xml:space="preserve"> des supports de publication nationaux ou internationaux à grand tirage et des supports spécialisés, dont le Journal électronique de la Commission Nationale des  Marchés Publics, pour diffuser l’information concernant: </w:t>
      </w:r>
    </w:p>
    <w:p w14:paraId="66F58B0F" w14:textId="77777777" w:rsidR="00A31524" w:rsidRPr="00920C0F" w:rsidRDefault="00A31524" w:rsidP="00345159">
      <w:pPr>
        <w:numPr>
          <w:ilvl w:val="0"/>
          <w:numId w:val="11"/>
        </w:numPr>
        <w:spacing w:before="120" w:after="120"/>
        <w:ind w:left="1368"/>
        <w:contextualSpacing/>
        <w:jc w:val="both"/>
        <w:rPr>
          <w:rFonts w:ascii="Arial" w:hAnsi="Arial" w:cs="Arial"/>
          <w:lang w:val="fr-FR"/>
        </w:rPr>
      </w:pPr>
      <w:proofErr w:type="gramStart"/>
      <w:r w:rsidRPr="00920C0F">
        <w:rPr>
          <w:rFonts w:ascii="Arial" w:hAnsi="Arial" w:cs="Arial"/>
          <w:lang w:val="fr-FR"/>
        </w:rPr>
        <w:t>le</w:t>
      </w:r>
      <w:proofErr w:type="gramEnd"/>
      <w:r w:rsidRPr="00920C0F">
        <w:rPr>
          <w:rFonts w:ascii="Arial" w:hAnsi="Arial" w:cs="Arial"/>
          <w:lang w:val="fr-FR"/>
        </w:rPr>
        <w:t xml:space="preserve"> plan annuel de passation des marchés publics et des conventions  de concession d’ouvrage de service public; </w:t>
      </w:r>
    </w:p>
    <w:p w14:paraId="74E4B522" w14:textId="77777777" w:rsidR="00A31524" w:rsidRPr="00920C0F" w:rsidRDefault="00A31524" w:rsidP="00345159">
      <w:pPr>
        <w:numPr>
          <w:ilvl w:val="0"/>
          <w:numId w:val="11"/>
        </w:numPr>
        <w:ind w:left="1368"/>
        <w:contextualSpacing/>
        <w:jc w:val="both"/>
        <w:rPr>
          <w:rFonts w:ascii="Arial" w:hAnsi="Arial" w:cs="Arial"/>
          <w:lang w:val="fr-FR"/>
        </w:rPr>
      </w:pPr>
      <w:proofErr w:type="gramStart"/>
      <w:r w:rsidRPr="00920C0F">
        <w:rPr>
          <w:rFonts w:ascii="Arial" w:hAnsi="Arial" w:cs="Arial"/>
          <w:lang w:val="fr-FR"/>
        </w:rPr>
        <w:t>les</w:t>
      </w:r>
      <w:proofErr w:type="gramEnd"/>
      <w:r w:rsidRPr="00920C0F">
        <w:rPr>
          <w:rFonts w:ascii="Arial" w:hAnsi="Arial" w:cs="Arial"/>
          <w:lang w:val="fr-FR"/>
        </w:rPr>
        <w:t xml:space="preserve"> avis d’appels d’offres ; </w:t>
      </w:r>
    </w:p>
    <w:p w14:paraId="0505CEC5" w14:textId="77777777" w:rsidR="00A31524" w:rsidRPr="00920C0F" w:rsidRDefault="00A31524" w:rsidP="00345159">
      <w:pPr>
        <w:numPr>
          <w:ilvl w:val="0"/>
          <w:numId w:val="11"/>
        </w:numPr>
        <w:ind w:left="1368"/>
        <w:contextualSpacing/>
        <w:jc w:val="both"/>
        <w:rPr>
          <w:rFonts w:ascii="Arial" w:hAnsi="Arial" w:cs="Arial"/>
          <w:lang w:val="fr-FR"/>
        </w:rPr>
      </w:pPr>
      <w:proofErr w:type="gramStart"/>
      <w:r w:rsidRPr="00920C0F">
        <w:rPr>
          <w:rFonts w:ascii="Arial" w:hAnsi="Arial" w:cs="Arial"/>
          <w:lang w:val="fr-FR"/>
        </w:rPr>
        <w:t>les</w:t>
      </w:r>
      <w:proofErr w:type="gramEnd"/>
      <w:r w:rsidRPr="00920C0F">
        <w:rPr>
          <w:rFonts w:ascii="Arial" w:hAnsi="Arial" w:cs="Arial"/>
          <w:lang w:val="fr-FR"/>
        </w:rPr>
        <w:t xml:space="preserve"> résultats des appels d’offres incluant les noms des entreprises  attributaires  et  les montants des marchés attribués ; </w:t>
      </w:r>
    </w:p>
    <w:p w14:paraId="4ADA00F5" w14:textId="77777777" w:rsidR="00A31524" w:rsidRPr="00920C0F" w:rsidRDefault="00A31524" w:rsidP="00345159">
      <w:pPr>
        <w:numPr>
          <w:ilvl w:val="0"/>
          <w:numId w:val="11"/>
        </w:numPr>
        <w:ind w:left="1368"/>
        <w:contextualSpacing/>
        <w:jc w:val="both"/>
        <w:rPr>
          <w:rFonts w:ascii="Arial" w:hAnsi="Arial" w:cs="Arial"/>
          <w:lang w:val="fr-FR"/>
        </w:rPr>
      </w:pPr>
      <w:proofErr w:type="gramStart"/>
      <w:r w:rsidRPr="00920C0F">
        <w:rPr>
          <w:rFonts w:ascii="Arial" w:hAnsi="Arial" w:cs="Arial"/>
          <w:lang w:val="fr-FR"/>
        </w:rPr>
        <w:t>les</w:t>
      </w:r>
      <w:proofErr w:type="gramEnd"/>
      <w:r w:rsidRPr="00920C0F">
        <w:rPr>
          <w:rFonts w:ascii="Arial" w:hAnsi="Arial" w:cs="Arial"/>
          <w:lang w:val="fr-FR"/>
        </w:rPr>
        <w:t xml:space="preserve"> délais contractuels d’exécution des marchés publics et des conventions de concession attribués ; </w:t>
      </w:r>
    </w:p>
    <w:p w14:paraId="286382FC" w14:textId="77777777" w:rsidR="00A31524" w:rsidRPr="00920C0F" w:rsidRDefault="00A31524" w:rsidP="00345159">
      <w:pPr>
        <w:numPr>
          <w:ilvl w:val="0"/>
          <w:numId w:val="11"/>
        </w:numPr>
        <w:ind w:left="1368"/>
        <w:contextualSpacing/>
        <w:jc w:val="both"/>
        <w:rPr>
          <w:rFonts w:ascii="Arial" w:hAnsi="Arial" w:cs="Arial"/>
          <w:lang w:val="fr-FR"/>
        </w:rPr>
      </w:pPr>
      <w:proofErr w:type="gramStart"/>
      <w:r w:rsidRPr="00920C0F">
        <w:rPr>
          <w:rFonts w:ascii="Arial" w:hAnsi="Arial" w:cs="Arial"/>
          <w:lang w:val="fr-FR"/>
        </w:rPr>
        <w:t>les</w:t>
      </w:r>
      <w:proofErr w:type="gramEnd"/>
      <w:r w:rsidRPr="00920C0F">
        <w:rPr>
          <w:rFonts w:ascii="Arial" w:hAnsi="Arial" w:cs="Arial"/>
          <w:lang w:val="fr-FR"/>
        </w:rPr>
        <w:t xml:space="preserve"> avenants avec incidence financière signés en cours d’exécution des marchés et des conventions de concession  d’ouvrage de  service  public; </w:t>
      </w:r>
    </w:p>
    <w:p w14:paraId="0CA4B812" w14:textId="77777777" w:rsidR="00A31524" w:rsidRPr="00920C0F" w:rsidRDefault="00A31524" w:rsidP="00345159">
      <w:pPr>
        <w:numPr>
          <w:ilvl w:val="0"/>
          <w:numId w:val="11"/>
        </w:numPr>
        <w:ind w:left="1368"/>
        <w:contextualSpacing/>
        <w:jc w:val="both"/>
        <w:rPr>
          <w:rFonts w:ascii="Arial" w:hAnsi="Arial" w:cs="Arial"/>
          <w:lang w:val="fr-FR"/>
        </w:rPr>
      </w:pPr>
      <w:proofErr w:type="gramStart"/>
      <w:r w:rsidRPr="00920C0F">
        <w:rPr>
          <w:rFonts w:ascii="Arial" w:hAnsi="Arial" w:cs="Arial"/>
          <w:lang w:val="fr-FR"/>
        </w:rPr>
        <w:t>les</w:t>
      </w:r>
      <w:proofErr w:type="gramEnd"/>
      <w:r w:rsidRPr="00920C0F">
        <w:rPr>
          <w:rFonts w:ascii="Arial" w:hAnsi="Arial" w:cs="Arial"/>
          <w:lang w:val="fr-FR"/>
        </w:rPr>
        <w:t xml:space="preserve"> résultats des audits concernant les marchés publics et les conventions de concession d’ouvrage de service public;</w:t>
      </w:r>
    </w:p>
    <w:p w14:paraId="263638B2" w14:textId="77777777" w:rsidR="00A31524" w:rsidRPr="00920C0F" w:rsidRDefault="00A31524" w:rsidP="00345159">
      <w:pPr>
        <w:numPr>
          <w:ilvl w:val="0"/>
          <w:numId w:val="11"/>
        </w:numPr>
        <w:ind w:left="1368"/>
        <w:contextualSpacing/>
        <w:jc w:val="both"/>
        <w:rPr>
          <w:rFonts w:ascii="Arial" w:hAnsi="Arial" w:cs="Arial"/>
          <w:lang w:val="fr-FR"/>
        </w:rPr>
      </w:pPr>
      <w:proofErr w:type="gramStart"/>
      <w:r w:rsidRPr="00920C0F">
        <w:rPr>
          <w:rFonts w:ascii="Arial" w:hAnsi="Arial" w:cs="Arial"/>
          <w:lang w:val="fr-FR"/>
        </w:rPr>
        <w:t>la</w:t>
      </w:r>
      <w:proofErr w:type="gramEnd"/>
      <w:r w:rsidRPr="00920C0F">
        <w:rPr>
          <w:rFonts w:ascii="Arial" w:hAnsi="Arial" w:cs="Arial"/>
          <w:lang w:val="fr-FR"/>
        </w:rPr>
        <w:t xml:space="preserve"> liste des entrepreneurs, fournisseurs et prestataires de services exclus des marchés publics et des conventions  de concession d’ouvrage de service public pour les  fautes liées à des pratiques interdites et sanctionnées  conformément à la loi du 10 juin 2009 fixant les règles générales relatives aux marchés publics et  aux conventions de concession d’ouvrage de service public; </w:t>
      </w:r>
    </w:p>
    <w:p w14:paraId="0929DA50" w14:textId="77777777" w:rsidR="00A31524" w:rsidRPr="00920C0F" w:rsidRDefault="00A31524" w:rsidP="00345159">
      <w:pPr>
        <w:numPr>
          <w:ilvl w:val="0"/>
          <w:numId w:val="10"/>
        </w:numPr>
        <w:spacing w:before="60" w:after="60"/>
        <w:jc w:val="both"/>
        <w:rPr>
          <w:rFonts w:ascii="Arial" w:hAnsi="Arial" w:cs="Arial"/>
          <w:lang w:val="fr-FR"/>
        </w:rPr>
      </w:pPr>
      <w:proofErr w:type="gramStart"/>
      <w:r w:rsidRPr="00920C0F">
        <w:rPr>
          <w:rFonts w:ascii="Arial" w:hAnsi="Arial" w:cs="Arial"/>
          <w:lang w:val="fr-FR"/>
        </w:rPr>
        <w:t>recourir</w:t>
      </w:r>
      <w:proofErr w:type="gramEnd"/>
      <w:r w:rsidRPr="00920C0F">
        <w:rPr>
          <w:rFonts w:ascii="Arial" w:hAnsi="Arial" w:cs="Arial"/>
          <w:lang w:val="fr-FR"/>
        </w:rPr>
        <w:t xml:space="preserve"> aux nouvelles technologies de l’information et de la communication comme supports de diffusion de l’information, chaque fois que ce type d’outil  est  disponible  et offre des fonctionnalités à cet effet ; </w:t>
      </w:r>
    </w:p>
    <w:p w14:paraId="25A8D3C8" w14:textId="77777777" w:rsidR="00A31524" w:rsidRPr="00920C0F" w:rsidRDefault="00A31524" w:rsidP="00345159">
      <w:pPr>
        <w:numPr>
          <w:ilvl w:val="0"/>
          <w:numId w:val="10"/>
        </w:numPr>
        <w:spacing w:before="60" w:after="60"/>
        <w:jc w:val="both"/>
        <w:rPr>
          <w:rFonts w:ascii="Arial" w:hAnsi="Arial" w:cs="Arial"/>
          <w:lang w:val="fr-FR"/>
        </w:rPr>
      </w:pPr>
      <w:proofErr w:type="gramStart"/>
      <w:r w:rsidRPr="00920C0F">
        <w:rPr>
          <w:rFonts w:ascii="Arial" w:hAnsi="Arial" w:cs="Arial"/>
          <w:lang w:val="fr-FR"/>
        </w:rPr>
        <w:t>préserver</w:t>
      </w:r>
      <w:proofErr w:type="gramEnd"/>
      <w:r w:rsidRPr="00920C0F">
        <w:rPr>
          <w:rFonts w:ascii="Arial" w:hAnsi="Arial" w:cs="Arial"/>
          <w:lang w:val="fr-FR"/>
        </w:rPr>
        <w:t xml:space="preserve"> la confidentialité  des  informations  fournies  par  les  soumissionnaires ; </w:t>
      </w:r>
    </w:p>
    <w:p w14:paraId="58D15348" w14:textId="77777777" w:rsidR="00A31524" w:rsidRPr="00920C0F" w:rsidRDefault="00A31524" w:rsidP="00345159">
      <w:pPr>
        <w:numPr>
          <w:ilvl w:val="0"/>
          <w:numId w:val="10"/>
        </w:numPr>
        <w:spacing w:before="60" w:after="60"/>
        <w:jc w:val="both"/>
        <w:rPr>
          <w:rFonts w:ascii="Arial" w:hAnsi="Arial" w:cs="Arial"/>
          <w:lang w:val="fr-FR"/>
        </w:rPr>
      </w:pPr>
      <w:r w:rsidRPr="00920C0F">
        <w:rPr>
          <w:rFonts w:ascii="Arial" w:hAnsi="Arial" w:cs="Arial"/>
          <w:lang w:val="fr-FR"/>
        </w:rPr>
        <w:t xml:space="preserve"> </w:t>
      </w:r>
      <w:proofErr w:type="gramStart"/>
      <w:r w:rsidRPr="00920C0F">
        <w:rPr>
          <w:rFonts w:ascii="Arial" w:hAnsi="Arial" w:cs="Arial"/>
          <w:lang w:val="fr-FR"/>
        </w:rPr>
        <w:t>former</w:t>
      </w:r>
      <w:proofErr w:type="gramEnd"/>
      <w:r w:rsidRPr="00920C0F">
        <w:rPr>
          <w:rFonts w:ascii="Arial" w:hAnsi="Arial" w:cs="Arial"/>
          <w:lang w:val="fr-FR"/>
        </w:rPr>
        <w:t xml:space="preserve"> de  façon  transparente,  conformément  à  la  loi,  un  comité  d’ouverture  des  plis  et d’évaluation des offres,  chaque fois qu’il  s’agit  de passer  un marché  ; </w:t>
      </w:r>
    </w:p>
    <w:p w14:paraId="7174D0C3" w14:textId="77777777" w:rsidR="00A31524" w:rsidRPr="00920C0F" w:rsidRDefault="00A31524" w:rsidP="00345159">
      <w:pPr>
        <w:numPr>
          <w:ilvl w:val="0"/>
          <w:numId w:val="10"/>
        </w:numPr>
        <w:spacing w:before="60" w:after="60"/>
        <w:jc w:val="both"/>
        <w:rPr>
          <w:rFonts w:ascii="Arial" w:hAnsi="Arial" w:cs="Arial"/>
          <w:lang w:val="fr-FR"/>
        </w:rPr>
      </w:pPr>
      <w:proofErr w:type="gramStart"/>
      <w:r w:rsidRPr="00920C0F">
        <w:rPr>
          <w:rFonts w:ascii="Arial" w:hAnsi="Arial" w:cs="Arial"/>
          <w:lang w:val="fr-FR"/>
        </w:rPr>
        <w:t>se</w:t>
      </w:r>
      <w:proofErr w:type="gramEnd"/>
      <w:r w:rsidRPr="00920C0F">
        <w:rPr>
          <w:rFonts w:ascii="Arial" w:hAnsi="Arial" w:cs="Arial"/>
          <w:lang w:val="fr-FR"/>
        </w:rPr>
        <w:t xml:space="preserve"> conformer  aux directives données en dernier lieu par le  supérieur hiérarchique de la personne responsable  du  marché  ou  l’autorité de tutelle dans le but  de  faire respecter la loi et les règlements sur les marchés publics ; </w:t>
      </w:r>
    </w:p>
    <w:p w14:paraId="2979C05A" w14:textId="77777777" w:rsidR="00A31524" w:rsidRPr="00920C0F" w:rsidRDefault="00A31524" w:rsidP="00345159">
      <w:pPr>
        <w:numPr>
          <w:ilvl w:val="0"/>
          <w:numId w:val="10"/>
        </w:numPr>
        <w:spacing w:before="60" w:after="60"/>
        <w:jc w:val="both"/>
        <w:rPr>
          <w:rFonts w:ascii="Arial" w:hAnsi="Arial" w:cs="Arial"/>
          <w:lang w:val="fr-FR"/>
        </w:rPr>
      </w:pPr>
      <w:proofErr w:type="gramStart"/>
      <w:r w:rsidRPr="00920C0F">
        <w:rPr>
          <w:rFonts w:ascii="Arial" w:hAnsi="Arial" w:cs="Arial"/>
          <w:lang w:val="fr-FR"/>
        </w:rPr>
        <w:t>contribuer</w:t>
      </w:r>
      <w:proofErr w:type="gramEnd"/>
      <w:r w:rsidRPr="00920C0F">
        <w:rPr>
          <w:rFonts w:ascii="Arial" w:hAnsi="Arial" w:cs="Arial"/>
          <w:lang w:val="fr-FR"/>
        </w:rPr>
        <w:t xml:space="preserve"> impérativement à la formation de l’institution chargée de régler à l’amiable les différends dans les marchés  publics en choisissant un membre conformément à la loi et aux règlements régissant les marchés publics.</w:t>
      </w:r>
    </w:p>
    <w:p w14:paraId="3ED50BBF" w14:textId="77777777" w:rsidR="00A31524" w:rsidRPr="00920C0F" w:rsidRDefault="00A31524" w:rsidP="00A31524">
      <w:pPr>
        <w:spacing w:before="240" w:after="240"/>
        <w:jc w:val="center"/>
        <w:rPr>
          <w:rFonts w:ascii="Arial" w:hAnsi="Arial" w:cs="Arial"/>
          <w:u w:val="single"/>
          <w:lang w:val="fr-FR"/>
        </w:rPr>
      </w:pPr>
      <w:r w:rsidRPr="00920C0F">
        <w:rPr>
          <w:rFonts w:ascii="Arial" w:hAnsi="Arial" w:cs="Arial"/>
          <w:u w:val="single"/>
          <w:lang w:val="fr-FR"/>
        </w:rPr>
        <w:t>Sous-section 2.-  Obligations du soumissionnaire</w:t>
      </w:r>
    </w:p>
    <w:p w14:paraId="0E306A11" w14:textId="77777777" w:rsidR="00A31524" w:rsidRPr="00920C0F" w:rsidRDefault="00A31524" w:rsidP="00A31524">
      <w:pPr>
        <w:spacing w:after="60"/>
        <w:jc w:val="both"/>
        <w:rPr>
          <w:rFonts w:ascii="Arial" w:hAnsi="Arial" w:cs="Arial"/>
          <w:lang w:val="fr-FR"/>
        </w:rPr>
      </w:pPr>
      <w:r w:rsidRPr="00920C0F">
        <w:rPr>
          <w:rFonts w:ascii="Arial" w:hAnsi="Arial" w:cs="Arial"/>
          <w:b/>
          <w:lang w:val="fr-FR"/>
        </w:rPr>
        <w:t>Article 4.-</w:t>
      </w:r>
      <w:r w:rsidRPr="00920C0F">
        <w:rPr>
          <w:rFonts w:ascii="Arial" w:hAnsi="Arial" w:cs="Arial"/>
          <w:lang w:val="fr-FR"/>
        </w:rPr>
        <w:t xml:space="preserve"> Le soumissionnaire a pour obligations de : </w:t>
      </w:r>
    </w:p>
    <w:p w14:paraId="7261D32F" w14:textId="77777777" w:rsidR="00A31524" w:rsidRPr="00920C0F" w:rsidRDefault="00A31524" w:rsidP="00345159">
      <w:pPr>
        <w:numPr>
          <w:ilvl w:val="0"/>
          <w:numId w:val="5"/>
        </w:numPr>
        <w:spacing w:after="120"/>
        <w:contextualSpacing/>
        <w:jc w:val="both"/>
        <w:rPr>
          <w:rFonts w:ascii="Arial" w:hAnsi="Arial" w:cs="Arial"/>
          <w:lang w:val="fr-FR"/>
        </w:rPr>
      </w:pPr>
      <w:proofErr w:type="gramStart"/>
      <w:r w:rsidRPr="00920C0F">
        <w:rPr>
          <w:rFonts w:ascii="Arial" w:hAnsi="Arial" w:cs="Arial"/>
          <w:lang w:val="fr-FR"/>
        </w:rPr>
        <w:t>révéler</w:t>
      </w:r>
      <w:proofErr w:type="gramEnd"/>
      <w:r w:rsidRPr="00920C0F">
        <w:rPr>
          <w:rFonts w:ascii="Arial" w:hAnsi="Arial" w:cs="Arial"/>
          <w:lang w:val="fr-FR"/>
        </w:rPr>
        <w:t xml:space="preserve"> tous les aspects de son identité et de son statut susceptibles de générer des  conflits d’intérêt ; </w:t>
      </w:r>
    </w:p>
    <w:p w14:paraId="2DEF9714" w14:textId="77777777" w:rsidR="00A31524" w:rsidRPr="00920C0F" w:rsidRDefault="00A31524" w:rsidP="00345159">
      <w:pPr>
        <w:numPr>
          <w:ilvl w:val="0"/>
          <w:numId w:val="5"/>
        </w:numPr>
        <w:spacing w:after="120"/>
        <w:contextualSpacing/>
        <w:jc w:val="both"/>
        <w:rPr>
          <w:rFonts w:ascii="Arial" w:hAnsi="Arial" w:cs="Arial"/>
          <w:lang w:val="fr-FR"/>
        </w:rPr>
      </w:pPr>
      <w:proofErr w:type="gramStart"/>
      <w:r w:rsidRPr="00920C0F">
        <w:rPr>
          <w:rFonts w:ascii="Arial" w:hAnsi="Arial" w:cs="Arial"/>
          <w:lang w:val="fr-FR"/>
        </w:rPr>
        <w:t>fournir</w:t>
      </w:r>
      <w:proofErr w:type="gramEnd"/>
      <w:r w:rsidRPr="00920C0F">
        <w:rPr>
          <w:rFonts w:ascii="Arial" w:hAnsi="Arial" w:cs="Arial"/>
          <w:lang w:val="fr-FR"/>
        </w:rPr>
        <w:t xml:space="preserve"> toute information utile pour l’analyse  de sa situation notamment au plan  des capacités  juridique,  technique et  financière ; </w:t>
      </w:r>
    </w:p>
    <w:p w14:paraId="5B83AE69" w14:textId="77777777" w:rsidR="00A31524" w:rsidRPr="00920C0F" w:rsidRDefault="00A31524" w:rsidP="00345159">
      <w:pPr>
        <w:numPr>
          <w:ilvl w:val="0"/>
          <w:numId w:val="5"/>
        </w:numPr>
        <w:spacing w:after="120"/>
        <w:contextualSpacing/>
        <w:jc w:val="both"/>
        <w:rPr>
          <w:rFonts w:ascii="Arial" w:hAnsi="Arial" w:cs="Arial"/>
          <w:lang w:val="fr-FR"/>
        </w:rPr>
      </w:pPr>
      <w:r w:rsidRPr="00920C0F">
        <w:rPr>
          <w:rFonts w:ascii="Arial" w:hAnsi="Arial" w:cs="Arial"/>
          <w:lang w:val="fr-FR"/>
        </w:rPr>
        <w:t xml:space="preserve"> </w:t>
      </w:r>
      <w:proofErr w:type="gramStart"/>
      <w:r w:rsidRPr="00920C0F">
        <w:rPr>
          <w:rFonts w:ascii="Arial" w:hAnsi="Arial" w:cs="Arial"/>
          <w:lang w:val="fr-FR"/>
        </w:rPr>
        <w:t>indiquer</w:t>
      </w:r>
      <w:proofErr w:type="gramEnd"/>
      <w:r w:rsidRPr="00920C0F">
        <w:rPr>
          <w:rFonts w:ascii="Arial" w:hAnsi="Arial" w:cs="Arial"/>
          <w:lang w:val="fr-FR"/>
        </w:rPr>
        <w:t xml:space="preserve"> de  façon  exhaustive à l’autorité  contractante,  de  préférence  dès  la  phase  de  la soumission,  les noms des sous-traitants à  employer  ; </w:t>
      </w:r>
    </w:p>
    <w:p w14:paraId="65C6CB4F" w14:textId="77777777" w:rsidR="00A31524" w:rsidRPr="00920C0F" w:rsidRDefault="00A31524" w:rsidP="00345159">
      <w:pPr>
        <w:numPr>
          <w:ilvl w:val="0"/>
          <w:numId w:val="5"/>
        </w:numPr>
        <w:spacing w:after="120"/>
        <w:contextualSpacing/>
        <w:jc w:val="both"/>
        <w:rPr>
          <w:rFonts w:ascii="Arial" w:hAnsi="Arial" w:cs="Arial"/>
          <w:lang w:val="fr-FR"/>
        </w:rPr>
      </w:pPr>
      <w:proofErr w:type="gramStart"/>
      <w:r w:rsidRPr="00920C0F">
        <w:rPr>
          <w:rFonts w:ascii="Arial" w:hAnsi="Arial" w:cs="Arial"/>
          <w:lang w:val="fr-FR"/>
        </w:rPr>
        <w:t>préserver</w:t>
      </w:r>
      <w:proofErr w:type="gramEnd"/>
      <w:r w:rsidRPr="00920C0F">
        <w:rPr>
          <w:rFonts w:ascii="Arial" w:hAnsi="Arial" w:cs="Arial"/>
          <w:lang w:val="fr-FR"/>
        </w:rPr>
        <w:t xml:space="preserve"> la confidentialité  des  informations  fournies  par  l’autorité  contractante  au  sujet du service dont  elle a la charge  ;</w:t>
      </w:r>
    </w:p>
    <w:p w14:paraId="16727563" w14:textId="77777777" w:rsidR="00A31524" w:rsidRPr="00920C0F" w:rsidRDefault="00A31524" w:rsidP="00345159">
      <w:pPr>
        <w:numPr>
          <w:ilvl w:val="0"/>
          <w:numId w:val="5"/>
        </w:numPr>
        <w:spacing w:after="120"/>
        <w:contextualSpacing/>
        <w:jc w:val="both"/>
        <w:rPr>
          <w:rFonts w:ascii="Arial" w:hAnsi="Arial" w:cs="Arial"/>
          <w:lang w:val="fr-FR"/>
        </w:rPr>
      </w:pPr>
      <w:r w:rsidRPr="00920C0F">
        <w:rPr>
          <w:rFonts w:ascii="Arial" w:hAnsi="Arial" w:cs="Arial"/>
          <w:lang w:val="fr-FR"/>
        </w:rPr>
        <w:t xml:space="preserve"> </w:t>
      </w:r>
      <w:proofErr w:type="gramStart"/>
      <w:r w:rsidRPr="00920C0F">
        <w:rPr>
          <w:rFonts w:ascii="Arial" w:hAnsi="Arial" w:cs="Arial"/>
          <w:lang w:val="fr-FR"/>
        </w:rPr>
        <w:t>contribuer</w:t>
      </w:r>
      <w:proofErr w:type="gramEnd"/>
      <w:r w:rsidRPr="00920C0F">
        <w:rPr>
          <w:rFonts w:ascii="Arial" w:hAnsi="Arial" w:cs="Arial"/>
          <w:lang w:val="fr-FR"/>
        </w:rPr>
        <w:t xml:space="preserve"> impérativement à la  formation de l’institution chargée de régler  à  l’amiable  les différends dans les marchés publics en choisissant un membre  conformément à la loi et aux règlements régissant  les marchés publics.</w:t>
      </w:r>
    </w:p>
    <w:p w14:paraId="400E08B8" w14:textId="77777777" w:rsidR="00A31524" w:rsidRPr="00920C0F" w:rsidRDefault="00A31524" w:rsidP="00A31524">
      <w:pPr>
        <w:spacing w:after="120"/>
        <w:ind w:left="720"/>
        <w:contextualSpacing/>
        <w:jc w:val="both"/>
        <w:rPr>
          <w:rFonts w:ascii="Arial" w:hAnsi="Arial" w:cs="Arial"/>
          <w:lang w:val="fr-FR"/>
        </w:rPr>
      </w:pPr>
    </w:p>
    <w:p w14:paraId="757145B2" w14:textId="77777777" w:rsidR="00A31524" w:rsidRPr="00920C0F" w:rsidRDefault="00A31524" w:rsidP="00A31524">
      <w:pPr>
        <w:spacing w:before="240" w:after="240"/>
        <w:ind w:left="360"/>
        <w:jc w:val="center"/>
        <w:rPr>
          <w:rFonts w:ascii="Arial" w:hAnsi="Arial" w:cs="Arial"/>
          <w:b/>
          <w:lang w:val="fr-FR"/>
        </w:rPr>
      </w:pPr>
      <w:r w:rsidRPr="00920C0F">
        <w:rPr>
          <w:rFonts w:ascii="Arial" w:hAnsi="Arial" w:cs="Arial"/>
          <w:lang w:val="fr-FR"/>
        </w:rPr>
        <w:lastRenderedPageBreak/>
        <w:t xml:space="preserve"> </w:t>
      </w:r>
      <w:r w:rsidRPr="00920C0F">
        <w:rPr>
          <w:rFonts w:ascii="Arial" w:hAnsi="Arial" w:cs="Arial"/>
          <w:b/>
          <w:lang w:val="fr-FR"/>
        </w:rPr>
        <w:t>Section 2- Bannissement des entraves à la concurrence</w:t>
      </w:r>
    </w:p>
    <w:p w14:paraId="158BA91D"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5.-</w:t>
      </w:r>
      <w:r w:rsidRPr="00920C0F">
        <w:rPr>
          <w:rFonts w:ascii="Arial" w:hAnsi="Arial" w:cs="Arial"/>
          <w:lang w:val="fr-FR"/>
        </w:rPr>
        <w:t xml:space="preserve"> L’autorité contractante doit définir de façon complète et neutre les besoins à satisfaire de façon à faire jouer la concurrence. </w:t>
      </w:r>
    </w:p>
    <w:p w14:paraId="29E3834C" w14:textId="77777777" w:rsidR="00A31524" w:rsidRPr="00920C0F" w:rsidRDefault="00A31524" w:rsidP="00A31524">
      <w:pPr>
        <w:spacing w:before="240" w:after="120"/>
        <w:jc w:val="both"/>
        <w:rPr>
          <w:rFonts w:ascii="Arial" w:hAnsi="Arial" w:cs="Arial"/>
          <w:lang w:val="fr-FR"/>
        </w:rPr>
      </w:pPr>
      <w:r w:rsidRPr="00920C0F">
        <w:rPr>
          <w:rFonts w:ascii="Arial" w:hAnsi="Arial" w:cs="Arial"/>
          <w:b/>
          <w:lang w:val="fr-FR"/>
        </w:rPr>
        <w:t>Article 5.1.-</w:t>
      </w:r>
      <w:r w:rsidRPr="00920C0F">
        <w:rPr>
          <w:rFonts w:ascii="Arial" w:hAnsi="Arial" w:cs="Arial"/>
          <w:lang w:val="fr-FR"/>
        </w:rPr>
        <w:t xml:space="preserve"> Un besoin est entièrement défini quand il est précisément décrit par l’indication, le cas échéant, des options souhaitées et/ou des variantes acceptables, ainsi que par la séparation en lots, si cette formule offre des avantages, aux plans de l’efficacité et de l’économie nationale. </w:t>
      </w:r>
    </w:p>
    <w:p w14:paraId="1830B235" w14:textId="77777777" w:rsidR="00A31524" w:rsidRPr="00920C0F" w:rsidRDefault="00A31524" w:rsidP="00A31524">
      <w:pPr>
        <w:spacing w:before="240" w:after="60"/>
        <w:jc w:val="both"/>
        <w:rPr>
          <w:rFonts w:ascii="Arial" w:hAnsi="Arial" w:cs="Arial"/>
          <w:lang w:val="fr-FR"/>
        </w:rPr>
      </w:pPr>
      <w:r w:rsidRPr="00920C0F">
        <w:rPr>
          <w:rFonts w:ascii="Arial" w:hAnsi="Arial" w:cs="Arial"/>
          <w:b/>
          <w:lang w:val="fr-FR"/>
        </w:rPr>
        <w:t>Article 5.2.-</w:t>
      </w:r>
      <w:r w:rsidRPr="00920C0F">
        <w:rPr>
          <w:rFonts w:ascii="Arial" w:hAnsi="Arial" w:cs="Arial"/>
          <w:lang w:val="fr-FR"/>
        </w:rPr>
        <w:t xml:space="preserve"> Un besoin est défini de façon neutre lorsqu’il : </w:t>
      </w:r>
    </w:p>
    <w:p w14:paraId="1F316C8E" w14:textId="77777777" w:rsidR="00A31524" w:rsidRPr="00920C0F" w:rsidRDefault="00A31524" w:rsidP="00345159">
      <w:pPr>
        <w:numPr>
          <w:ilvl w:val="0"/>
          <w:numId w:val="6"/>
        </w:numPr>
        <w:ind w:left="360"/>
        <w:jc w:val="both"/>
        <w:rPr>
          <w:rFonts w:ascii="Arial" w:hAnsi="Arial" w:cs="Arial"/>
          <w:lang w:val="fr-FR"/>
        </w:rPr>
      </w:pPr>
      <w:proofErr w:type="gramStart"/>
      <w:r w:rsidRPr="00920C0F">
        <w:rPr>
          <w:rFonts w:ascii="Arial" w:hAnsi="Arial" w:cs="Arial"/>
          <w:lang w:val="fr-FR"/>
        </w:rPr>
        <w:t>s’appuie</w:t>
      </w:r>
      <w:proofErr w:type="gramEnd"/>
      <w:r w:rsidRPr="00920C0F">
        <w:rPr>
          <w:rFonts w:ascii="Arial" w:hAnsi="Arial" w:cs="Arial"/>
          <w:lang w:val="fr-FR"/>
        </w:rPr>
        <w:t xml:space="preserve"> sur les objectifs à  atteindre  pour  faire  fonctionner  convenablement  le  service  public  et non sur  les desiderata  personnels  des  utilisateurs  finaux  des  biens  ou services à acquérir ; </w:t>
      </w:r>
    </w:p>
    <w:p w14:paraId="461E3A22" w14:textId="77777777" w:rsidR="00A31524" w:rsidRPr="00920C0F" w:rsidRDefault="00A31524" w:rsidP="00345159">
      <w:pPr>
        <w:numPr>
          <w:ilvl w:val="0"/>
          <w:numId w:val="6"/>
        </w:numPr>
        <w:ind w:left="360"/>
        <w:jc w:val="both"/>
        <w:rPr>
          <w:rFonts w:ascii="Arial" w:hAnsi="Arial" w:cs="Arial"/>
          <w:lang w:val="fr-FR"/>
        </w:rPr>
      </w:pPr>
      <w:proofErr w:type="gramStart"/>
      <w:r w:rsidRPr="00920C0F">
        <w:rPr>
          <w:rFonts w:ascii="Arial" w:hAnsi="Arial" w:cs="Arial"/>
          <w:lang w:val="fr-FR"/>
        </w:rPr>
        <w:t>permet</w:t>
      </w:r>
      <w:proofErr w:type="gramEnd"/>
      <w:r w:rsidRPr="00920C0F">
        <w:rPr>
          <w:rFonts w:ascii="Arial" w:hAnsi="Arial" w:cs="Arial"/>
          <w:lang w:val="fr-FR"/>
        </w:rPr>
        <w:t xml:space="preserve"> d’éviter le recours à de commandes rectificatives par le biais d’avenants. </w:t>
      </w:r>
    </w:p>
    <w:p w14:paraId="10A90D2F"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6.-</w:t>
      </w:r>
      <w:r w:rsidRPr="00920C0F">
        <w:rPr>
          <w:rFonts w:ascii="Arial" w:hAnsi="Arial" w:cs="Arial"/>
          <w:lang w:val="fr-FR"/>
        </w:rPr>
        <w:t xml:space="preserve"> L’autorité contractante est tenue de respecter le principe de concurrence dans la passation des marchés publics et des conventions de concession d’ouvrage de service public. A cet effet, elle doit : </w:t>
      </w:r>
    </w:p>
    <w:p w14:paraId="406B8DF4" w14:textId="77777777" w:rsidR="00A31524" w:rsidRPr="00920C0F" w:rsidRDefault="00A31524" w:rsidP="00345159">
      <w:pPr>
        <w:numPr>
          <w:ilvl w:val="0"/>
          <w:numId w:val="12"/>
        </w:numPr>
        <w:contextualSpacing/>
        <w:jc w:val="both"/>
        <w:rPr>
          <w:rFonts w:ascii="Arial" w:hAnsi="Arial" w:cs="Arial"/>
          <w:lang w:val="fr-FR"/>
        </w:rPr>
      </w:pPr>
      <w:proofErr w:type="gramStart"/>
      <w:r w:rsidRPr="00920C0F">
        <w:rPr>
          <w:rFonts w:ascii="Arial" w:hAnsi="Arial" w:cs="Arial"/>
          <w:lang w:val="fr-FR"/>
        </w:rPr>
        <w:t>éviter</w:t>
      </w:r>
      <w:proofErr w:type="gramEnd"/>
      <w:r w:rsidRPr="00920C0F">
        <w:rPr>
          <w:rFonts w:ascii="Arial" w:hAnsi="Arial" w:cs="Arial"/>
          <w:lang w:val="fr-FR"/>
        </w:rPr>
        <w:t xml:space="preserve"> d’octroyer des avantages injustifiés par le biais du favoritisme ou de la prise illégale d’intérêts; </w:t>
      </w:r>
    </w:p>
    <w:p w14:paraId="7931A739" w14:textId="77777777" w:rsidR="00A31524" w:rsidRPr="00920C0F" w:rsidRDefault="00A31524" w:rsidP="00345159">
      <w:pPr>
        <w:numPr>
          <w:ilvl w:val="0"/>
          <w:numId w:val="12"/>
        </w:numPr>
        <w:contextualSpacing/>
        <w:jc w:val="both"/>
        <w:rPr>
          <w:rFonts w:ascii="Arial" w:hAnsi="Arial" w:cs="Arial"/>
          <w:lang w:val="fr-FR"/>
        </w:rPr>
      </w:pPr>
      <w:proofErr w:type="gramStart"/>
      <w:r w:rsidRPr="00920C0F">
        <w:rPr>
          <w:rFonts w:ascii="Arial" w:hAnsi="Arial" w:cs="Arial"/>
          <w:lang w:val="fr-FR"/>
        </w:rPr>
        <w:t>fonder</w:t>
      </w:r>
      <w:proofErr w:type="gramEnd"/>
      <w:r w:rsidRPr="00920C0F">
        <w:rPr>
          <w:rFonts w:ascii="Arial" w:hAnsi="Arial" w:cs="Arial"/>
          <w:lang w:val="fr-FR"/>
        </w:rPr>
        <w:t xml:space="preserve"> exclusivement la comparaison des offres sur des  critères mesurables et connus des soumissionnaires avant le dépôt de leurs offres ;</w:t>
      </w:r>
    </w:p>
    <w:p w14:paraId="00E930E5" w14:textId="77777777" w:rsidR="00A31524" w:rsidRPr="00920C0F" w:rsidRDefault="00A31524" w:rsidP="00345159">
      <w:pPr>
        <w:numPr>
          <w:ilvl w:val="0"/>
          <w:numId w:val="12"/>
        </w:numPr>
        <w:contextualSpacing/>
        <w:jc w:val="both"/>
        <w:rPr>
          <w:rFonts w:ascii="Arial" w:hAnsi="Arial" w:cs="Arial"/>
          <w:lang w:val="fr-FR"/>
        </w:rPr>
      </w:pPr>
      <w:proofErr w:type="gramStart"/>
      <w:r w:rsidRPr="00920C0F">
        <w:rPr>
          <w:rFonts w:ascii="Arial" w:hAnsi="Arial" w:cs="Arial"/>
          <w:lang w:val="fr-FR"/>
        </w:rPr>
        <w:t>affranchir</w:t>
      </w:r>
      <w:proofErr w:type="gramEnd"/>
      <w:r w:rsidRPr="00920C0F">
        <w:rPr>
          <w:rFonts w:ascii="Arial" w:hAnsi="Arial" w:cs="Arial"/>
          <w:lang w:val="fr-FR"/>
        </w:rPr>
        <w:t xml:space="preserve"> les procédures de marchés publics et de conventions de concession d’ouvrage de service public contre l’intervention  des autorités  publiques supérieures et de toute autre personne ne figurant pas au nombre des acteurs reconnus par la réglementation ; </w:t>
      </w:r>
    </w:p>
    <w:p w14:paraId="0D0565FC" w14:textId="77777777" w:rsidR="00A31524" w:rsidRPr="00920C0F" w:rsidRDefault="00A31524" w:rsidP="00345159">
      <w:pPr>
        <w:numPr>
          <w:ilvl w:val="0"/>
          <w:numId w:val="12"/>
        </w:numPr>
        <w:contextualSpacing/>
        <w:jc w:val="both"/>
        <w:rPr>
          <w:rFonts w:ascii="Arial" w:hAnsi="Arial" w:cs="Arial"/>
          <w:lang w:val="fr-FR"/>
        </w:rPr>
      </w:pPr>
      <w:proofErr w:type="gramStart"/>
      <w:r w:rsidRPr="00920C0F">
        <w:rPr>
          <w:rFonts w:ascii="Arial" w:hAnsi="Arial" w:cs="Arial"/>
          <w:lang w:val="fr-FR"/>
        </w:rPr>
        <w:t>s’abstenir</w:t>
      </w:r>
      <w:proofErr w:type="gramEnd"/>
      <w:r w:rsidRPr="00920C0F">
        <w:rPr>
          <w:rFonts w:ascii="Arial" w:hAnsi="Arial" w:cs="Arial"/>
          <w:lang w:val="fr-FR"/>
        </w:rPr>
        <w:t xml:space="preserve"> d’influencer les décisions des acteurs en évitant de s’impliquer physiquement dans les opérations et réserver son action à l’approbation des actes posés en amont par les subordonnés. </w:t>
      </w:r>
    </w:p>
    <w:p w14:paraId="23262F25" w14:textId="77777777" w:rsidR="00A31524" w:rsidRPr="00920C0F" w:rsidRDefault="00A31524" w:rsidP="00A31524">
      <w:pPr>
        <w:spacing w:before="240" w:after="120"/>
        <w:ind w:right="-187"/>
        <w:jc w:val="both"/>
        <w:rPr>
          <w:rFonts w:ascii="Arial" w:hAnsi="Arial" w:cs="Arial"/>
          <w:lang w:val="fr-FR"/>
        </w:rPr>
      </w:pPr>
      <w:r w:rsidRPr="00920C0F">
        <w:rPr>
          <w:rFonts w:ascii="Arial" w:hAnsi="Arial" w:cs="Arial"/>
          <w:b/>
          <w:lang w:val="fr-FR"/>
        </w:rPr>
        <w:t>Article 7.-</w:t>
      </w:r>
      <w:r w:rsidRPr="00920C0F">
        <w:rPr>
          <w:rFonts w:ascii="Arial" w:hAnsi="Arial" w:cs="Arial"/>
          <w:lang w:val="fr-FR"/>
        </w:rPr>
        <w:t xml:space="preserve"> Le soumissionnaire ne doit pas empêcher l’accomplissement de la </w:t>
      </w:r>
      <w:proofErr w:type="gramStart"/>
      <w:r w:rsidRPr="00920C0F">
        <w:rPr>
          <w:rFonts w:ascii="Arial" w:hAnsi="Arial" w:cs="Arial"/>
          <w:lang w:val="fr-FR"/>
        </w:rPr>
        <w:t>concurrence  dans</w:t>
      </w:r>
      <w:proofErr w:type="gramEnd"/>
      <w:r w:rsidRPr="00920C0F">
        <w:rPr>
          <w:rFonts w:ascii="Arial" w:hAnsi="Arial" w:cs="Arial"/>
          <w:lang w:val="fr-FR"/>
        </w:rPr>
        <w:t xml:space="preserve">  les marchés publics et dans les conventions de concession d’ouvrage de service public. Il doit faire preuve d’une loyauté sans faille en évitant les crimes et délits, tels que faux, ententes illégales, concurrence déloyale (le dumping, par exemple). De même, le titulaire d’un marché ne peut renoncer de manière injustifiée à l’exécution de celui-ci. </w:t>
      </w:r>
    </w:p>
    <w:p w14:paraId="0AEB5F12" w14:textId="77777777" w:rsidR="00A31524" w:rsidRPr="00920C0F" w:rsidRDefault="00A31524" w:rsidP="00A31524">
      <w:pPr>
        <w:spacing w:before="360" w:after="240"/>
        <w:jc w:val="center"/>
        <w:rPr>
          <w:rFonts w:ascii="Arial" w:hAnsi="Arial" w:cs="Arial"/>
          <w:b/>
          <w:lang w:val="fr-FR"/>
        </w:rPr>
      </w:pPr>
      <w:r w:rsidRPr="00920C0F">
        <w:rPr>
          <w:rFonts w:ascii="Arial" w:hAnsi="Arial" w:cs="Arial"/>
          <w:b/>
          <w:lang w:val="fr-FR"/>
        </w:rPr>
        <w:t>Section 3- Développement d’une culture d’intégrité</w:t>
      </w:r>
    </w:p>
    <w:p w14:paraId="02AAEF5A" w14:textId="77777777" w:rsidR="00A31524" w:rsidRPr="00920C0F" w:rsidRDefault="00A31524" w:rsidP="00A31524">
      <w:pPr>
        <w:spacing w:before="120" w:after="120"/>
        <w:jc w:val="both"/>
        <w:rPr>
          <w:rFonts w:ascii="Arial" w:hAnsi="Arial" w:cs="Arial"/>
          <w:lang w:val="fr-FR"/>
        </w:rPr>
      </w:pPr>
      <w:r w:rsidRPr="00920C0F">
        <w:rPr>
          <w:rFonts w:ascii="Arial" w:hAnsi="Arial" w:cs="Arial"/>
          <w:b/>
          <w:lang w:val="fr-FR"/>
        </w:rPr>
        <w:t>Article 8</w:t>
      </w:r>
      <w:r w:rsidRPr="00920C0F">
        <w:rPr>
          <w:rFonts w:ascii="Arial" w:hAnsi="Arial" w:cs="Arial"/>
          <w:lang w:val="fr-FR"/>
        </w:rPr>
        <w:t>.- La personne responsable du marché est tenue de veiller au développement de la culture d’intégrité au sein de l’administration dont elle a la charge.</w:t>
      </w:r>
    </w:p>
    <w:p w14:paraId="72ACF532"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9.-</w:t>
      </w:r>
      <w:r w:rsidRPr="00920C0F">
        <w:rPr>
          <w:rFonts w:ascii="Arial" w:hAnsi="Arial" w:cs="Arial"/>
          <w:lang w:val="fr-FR"/>
        </w:rPr>
        <w:t xml:space="preserve"> Les agents relevant de l’Etat, des collectivités territoriales, des organismes autonomes à caractère administratif, culturel ou scientifique, des organismes autonomes à caractère financier, commercial ou industriel ou entreprises publiques, des entreprises mixtes à participation financière publique majoritaire et tous autres agents de l’administration publique nationale ne doivent jamais échanger leurs services contre des gains en espèces ou en nature. </w:t>
      </w:r>
    </w:p>
    <w:p w14:paraId="704768C6" w14:textId="77777777" w:rsidR="00A31524" w:rsidRPr="00920C0F" w:rsidRDefault="00A31524" w:rsidP="00A31524">
      <w:pPr>
        <w:spacing w:before="240" w:after="120"/>
        <w:jc w:val="both"/>
        <w:rPr>
          <w:rFonts w:ascii="Arial" w:hAnsi="Arial" w:cs="Arial"/>
          <w:lang w:val="fr-FR"/>
        </w:rPr>
      </w:pPr>
      <w:r w:rsidRPr="00920C0F">
        <w:rPr>
          <w:rFonts w:ascii="Arial" w:hAnsi="Arial" w:cs="Arial"/>
          <w:b/>
          <w:lang w:val="fr-FR"/>
        </w:rPr>
        <w:t>Article  10</w:t>
      </w:r>
      <w:r w:rsidRPr="00920C0F">
        <w:rPr>
          <w:rFonts w:ascii="Arial" w:hAnsi="Arial" w:cs="Arial"/>
          <w:lang w:val="fr-FR"/>
        </w:rPr>
        <w:t xml:space="preserve">.- Les agents relevant de l’Etat, des collectivités territoriales, des organismes autonomes à caractère administratif, culturel ou scientifique, des organismes autonomes à caractère financier, commercial ou industriel ou entreprises publiques, des entreprises mixtes à participation financière publique majoritaire et tous autres agents de </w:t>
      </w:r>
      <w:r w:rsidRPr="00920C0F">
        <w:rPr>
          <w:rFonts w:ascii="Arial" w:hAnsi="Arial" w:cs="Arial"/>
          <w:lang w:val="fr-FR"/>
        </w:rPr>
        <w:lastRenderedPageBreak/>
        <w:t xml:space="preserve">l’administration publique nationale doivent entretenir une bonne image de l’administration, principalement en observant une intégrité et une moralité irréprochables dans le traitement des dossiers, en utilisant sans gabegie les fonds publics et en assurant l’égalité de traitement de tous les soumissionnaires. </w:t>
      </w:r>
    </w:p>
    <w:p w14:paraId="7E8B78ED"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11.-</w:t>
      </w:r>
      <w:r w:rsidRPr="00920C0F">
        <w:rPr>
          <w:rFonts w:ascii="Arial" w:hAnsi="Arial" w:cs="Arial"/>
          <w:lang w:val="fr-FR"/>
        </w:rPr>
        <w:t xml:space="preserve"> Les agents relevant de l’Etat, des collectivités territoriales, des organismes autonomes  à caractère administratif, culturel ou scientifique, des organismes autonomes à caractère financier, commercial ou industriel ou entreprises publiques, des entreprises mixtes à participation financière publique majoritaire et tous  autres agents de l’administration publique nationale ne doivent engager aucune négociation ayant trait aux aspects financiers des offres autres que celle prévues par la réglementation des marchés publics et des conventions de concession d’ouvrage de service public. Ils sont tenus de signaler toute situation qui peut les mettre en position de conflit d’intérêt et de notifier leur désistement de manière formelle. Ils doivent limiter l’utilisation des procédures exceptionnelles (appel d’offres restreint et gré à gré ou par entente directe) et des appels d’offres à délai réduit, pour la passation des marchés publics et les conventions de concession d’ouvrage de service public, aux seuls cas prévus par la loi et les règlements. </w:t>
      </w:r>
    </w:p>
    <w:p w14:paraId="47AB05D2" w14:textId="77777777" w:rsidR="00A31524" w:rsidRPr="00920C0F" w:rsidRDefault="00A31524" w:rsidP="00A31524">
      <w:pPr>
        <w:spacing w:before="240" w:after="120"/>
        <w:jc w:val="both"/>
        <w:rPr>
          <w:rFonts w:ascii="Arial" w:hAnsi="Arial" w:cs="Arial"/>
          <w:lang w:val="fr-FR"/>
        </w:rPr>
      </w:pPr>
      <w:r w:rsidRPr="00920C0F">
        <w:rPr>
          <w:rFonts w:ascii="Arial" w:hAnsi="Arial" w:cs="Arial"/>
          <w:b/>
          <w:lang w:val="fr-FR"/>
        </w:rPr>
        <w:t>Article 12.-</w:t>
      </w:r>
      <w:r w:rsidRPr="00920C0F">
        <w:rPr>
          <w:rFonts w:ascii="Arial" w:hAnsi="Arial" w:cs="Arial"/>
          <w:lang w:val="fr-FR"/>
        </w:rPr>
        <w:t xml:space="preserve">  Les soumissionnaires ne doivent pas influencer ou tenter d’influencer les agents publics pour obtenir un marché public ou une convention de concession d’ouvrage de service public.</w:t>
      </w:r>
    </w:p>
    <w:p w14:paraId="070B2E85" w14:textId="77777777" w:rsidR="00A31524" w:rsidRPr="00920C0F" w:rsidRDefault="00A31524" w:rsidP="00A31524">
      <w:pPr>
        <w:spacing w:before="120" w:after="120"/>
        <w:jc w:val="center"/>
        <w:rPr>
          <w:rFonts w:ascii="Arial" w:hAnsi="Arial" w:cs="Arial"/>
          <w:lang w:val="fr-FR"/>
        </w:rPr>
      </w:pPr>
      <w:r w:rsidRPr="00920C0F">
        <w:rPr>
          <w:rFonts w:ascii="Arial" w:hAnsi="Arial" w:cs="Arial"/>
          <w:b/>
          <w:lang w:val="fr-FR"/>
        </w:rPr>
        <w:t>Section 4.-  Exercice du droit de recours</w:t>
      </w:r>
    </w:p>
    <w:p w14:paraId="53046700"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13</w:t>
      </w:r>
      <w:r w:rsidRPr="00920C0F">
        <w:rPr>
          <w:rFonts w:ascii="Arial" w:hAnsi="Arial" w:cs="Arial"/>
          <w:lang w:val="fr-FR"/>
        </w:rPr>
        <w:t xml:space="preserve">.- L’autorité contractante, le soumissionnaire ou le titulaire de marché public ou de convention de concession d’ouvrage de service public doit : </w:t>
      </w:r>
    </w:p>
    <w:p w14:paraId="6AF05E2A" w14:textId="77777777" w:rsidR="00A31524" w:rsidRPr="00920C0F" w:rsidRDefault="00A31524" w:rsidP="00345159">
      <w:pPr>
        <w:numPr>
          <w:ilvl w:val="0"/>
          <w:numId w:val="15"/>
        </w:numPr>
        <w:contextualSpacing/>
        <w:jc w:val="both"/>
        <w:rPr>
          <w:rFonts w:ascii="Arial" w:hAnsi="Arial" w:cs="Arial"/>
          <w:lang w:val="fr-FR"/>
        </w:rPr>
      </w:pPr>
      <w:proofErr w:type="gramStart"/>
      <w:r w:rsidRPr="00920C0F">
        <w:rPr>
          <w:rFonts w:ascii="Arial" w:hAnsi="Arial" w:cs="Arial"/>
          <w:lang w:val="fr-FR"/>
        </w:rPr>
        <w:t>respecter</w:t>
      </w:r>
      <w:proofErr w:type="gramEnd"/>
      <w:r w:rsidRPr="00920C0F">
        <w:rPr>
          <w:rFonts w:ascii="Arial" w:hAnsi="Arial" w:cs="Arial"/>
          <w:lang w:val="fr-FR"/>
        </w:rPr>
        <w:t xml:space="preserve"> l’exercice du droit  de recours ; </w:t>
      </w:r>
    </w:p>
    <w:p w14:paraId="22595211" w14:textId="77777777" w:rsidR="00A31524" w:rsidRPr="00920C0F" w:rsidRDefault="00A31524" w:rsidP="00345159">
      <w:pPr>
        <w:numPr>
          <w:ilvl w:val="0"/>
          <w:numId w:val="15"/>
        </w:numPr>
        <w:contextualSpacing/>
        <w:jc w:val="both"/>
        <w:rPr>
          <w:rFonts w:ascii="Arial" w:hAnsi="Arial" w:cs="Arial"/>
          <w:lang w:val="fr-FR"/>
        </w:rPr>
      </w:pPr>
      <w:proofErr w:type="gramStart"/>
      <w:r w:rsidRPr="00920C0F">
        <w:rPr>
          <w:rFonts w:ascii="Arial" w:hAnsi="Arial" w:cs="Arial"/>
          <w:lang w:val="fr-FR"/>
        </w:rPr>
        <w:t>utiliser</w:t>
      </w:r>
      <w:proofErr w:type="gramEnd"/>
      <w:r w:rsidRPr="00920C0F">
        <w:rPr>
          <w:rFonts w:ascii="Arial" w:hAnsi="Arial" w:cs="Arial"/>
          <w:lang w:val="fr-FR"/>
        </w:rPr>
        <w:t xml:space="preserve"> les canaux de recours prévus par la loi et les règlements régissant les marchés publics et les conventions de concession d’ouvrage de service public en cas de non-respect  des procédures établies, afin d’obtenir le règlement des différends  ou des litiges; </w:t>
      </w:r>
    </w:p>
    <w:p w14:paraId="57AE23BA" w14:textId="77777777" w:rsidR="00A31524" w:rsidRPr="00920C0F" w:rsidRDefault="00A31524" w:rsidP="00345159">
      <w:pPr>
        <w:numPr>
          <w:ilvl w:val="0"/>
          <w:numId w:val="15"/>
        </w:numPr>
        <w:contextualSpacing/>
        <w:jc w:val="both"/>
        <w:rPr>
          <w:rFonts w:ascii="Arial" w:hAnsi="Arial" w:cs="Arial"/>
          <w:lang w:val="fr-FR"/>
        </w:rPr>
      </w:pPr>
      <w:proofErr w:type="gramStart"/>
      <w:r w:rsidRPr="00920C0F">
        <w:rPr>
          <w:rFonts w:ascii="Arial" w:hAnsi="Arial" w:cs="Arial"/>
          <w:lang w:val="fr-FR"/>
        </w:rPr>
        <w:t>s’abstenir</w:t>
      </w:r>
      <w:proofErr w:type="gramEnd"/>
      <w:r w:rsidRPr="00920C0F">
        <w:rPr>
          <w:rFonts w:ascii="Arial" w:hAnsi="Arial" w:cs="Arial"/>
          <w:lang w:val="fr-FR"/>
        </w:rPr>
        <w:t xml:space="preserve"> d’intenter des recours manifestement fantaisistes ou de mauvaise foi  destinés à retarder le début d’exécution du marché ou de la convention de concession, ou à interrompe l’exécution au détriment de l’intérêt public ; </w:t>
      </w:r>
    </w:p>
    <w:p w14:paraId="4E9D7055" w14:textId="77777777" w:rsidR="00A31524" w:rsidRPr="00920C0F" w:rsidRDefault="00A31524" w:rsidP="00345159">
      <w:pPr>
        <w:numPr>
          <w:ilvl w:val="0"/>
          <w:numId w:val="15"/>
        </w:numPr>
        <w:contextualSpacing/>
        <w:jc w:val="both"/>
        <w:rPr>
          <w:rFonts w:ascii="Arial" w:hAnsi="Arial" w:cs="Arial"/>
          <w:lang w:val="fr-FR"/>
        </w:rPr>
      </w:pPr>
      <w:proofErr w:type="gramStart"/>
      <w:r w:rsidRPr="00920C0F">
        <w:rPr>
          <w:rFonts w:ascii="Arial" w:hAnsi="Arial" w:cs="Arial"/>
          <w:lang w:val="fr-FR"/>
        </w:rPr>
        <w:t>éviter</w:t>
      </w:r>
      <w:proofErr w:type="gramEnd"/>
      <w:r w:rsidRPr="00920C0F">
        <w:rPr>
          <w:rFonts w:ascii="Arial" w:hAnsi="Arial" w:cs="Arial"/>
          <w:lang w:val="fr-FR"/>
        </w:rPr>
        <w:t xml:space="preserve"> de faire obstruction au recours exercé par une partie qui s’estime lésée. </w:t>
      </w:r>
    </w:p>
    <w:p w14:paraId="08EB5DF3" w14:textId="77777777" w:rsidR="00A31524" w:rsidRPr="00920C0F" w:rsidRDefault="00A31524" w:rsidP="00A31524">
      <w:pPr>
        <w:ind w:left="360"/>
        <w:jc w:val="both"/>
        <w:rPr>
          <w:rFonts w:ascii="Arial" w:hAnsi="Arial" w:cs="Arial"/>
          <w:lang w:val="fr-FR"/>
        </w:rPr>
      </w:pPr>
    </w:p>
    <w:p w14:paraId="487FEA6D" w14:textId="77777777" w:rsidR="00A31524" w:rsidRPr="00920C0F" w:rsidRDefault="00A31524" w:rsidP="00A31524">
      <w:pPr>
        <w:spacing w:before="480"/>
        <w:jc w:val="center"/>
        <w:rPr>
          <w:rFonts w:ascii="Arial" w:hAnsi="Arial" w:cs="Arial"/>
          <w:b/>
          <w:lang w:val="fr-FR"/>
        </w:rPr>
      </w:pPr>
      <w:r w:rsidRPr="00920C0F">
        <w:rPr>
          <w:rFonts w:ascii="Arial" w:hAnsi="Arial" w:cs="Arial"/>
          <w:b/>
          <w:lang w:val="fr-FR"/>
        </w:rPr>
        <w:t>CHAPITRE II</w:t>
      </w:r>
    </w:p>
    <w:p w14:paraId="6E512572" w14:textId="77777777" w:rsidR="00A31524" w:rsidRPr="00920C0F" w:rsidRDefault="00A31524" w:rsidP="00A31524">
      <w:pPr>
        <w:spacing w:after="360"/>
        <w:jc w:val="center"/>
        <w:rPr>
          <w:rFonts w:ascii="Arial" w:hAnsi="Arial" w:cs="Arial"/>
          <w:b/>
          <w:lang w:val="fr-FR"/>
        </w:rPr>
      </w:pPr>
      <w:r w:rsidRPr="00920C0F">
        <w:rPr>
          <w:rFonts w:ascii="Arial" w:hAnsi="Arial" w:cs="Arial"/>
          <w:b/>
          <w:lang w:val="fr-FR"/>
        </w:rPr>
        <w:t>EFFICACITÉ DES PROCEDURES DE MARCHES PUBLICS ET DE CONVENTIONS DE CONCESSION D’OUVRAGE DE SERVICE PUBLIC</w:t>
      </w:r>
    </w:p>
    <w:p w14:paraId="3A167C0D" w14:textId="77777777" w:rsidR="00A31524" w:rsidRPr="00920C0F" w:rsidRDefault="00A31524" w:rsidP="00A31524">
      <w:pPr>
        <w:spacing w:before="240" w:after="240"/>
        <w:jc w:val="center"/>
        <w:rPr>
          <w:rFonts w:ascii="Arial" w:hAnsi="Arial" w:cs="Arial"/>
          <w:b/>
          <w:lang w:val="fr-FR"/>
        </w:rPr>
      </w:pPr>
      <w:r w:rsidRPr="00920C0F">
        <w:rPr>
          <w:rFonts w:ascii="Arial" w:hAnsi="Arial" w:cs="Arial"/>
          <w:b/>
          <w:lang w:val="fr-FR"/>
        </w:rPr>
        <w:t>Section 1er. - Obligations de l’autorité contractante</w:t>
      </w:r>
    </w:p>
    <w:p w14:paraId="0BA1DF75" w14:textId="77777777" w:rsidR="00A31524" w:rsidRPr="00920C0F" w:rsidRDefault="00A31524" w:rsidP="00A31524">
      <w:pPr>
        <w:jc w:val="both"/>
        <w:rPr>
          <w:rFonts w:ascii="Arial" w:hAnsi="Arial" w:cs="Arial"/>
          <w:lang w:val="fr-FR"/>
        </w:rPr>
      </w:pPr>
      <w:r w:rsidRPr="00920C0F">
        <w:rPr>
          <w:rFonts w:ascii="Arial" w:hAnsi="Arial" w:cs="Arial"/>
          <w:b/>
          <w:lang w:val="fr-FR"/>
        </w:rPr>
        <w:t>Article 14</w:t>
      </w:r>
      <w:r w:rsidRPr="00920C0F">
        <w:rPr>
          <w:rFonts w:ascii="Arial" w:hAnsi="Arial" w:cs="Arial"/>
          <w:lang w:val="fr-FR"/>
        </w:rPr>
        <w:t>-  En vue de parvenir à l’efficacité des procédures des marchés publics et des conventions de concession d’ouvrage de service public, permettant l’acquisition de biens et de services destinés à la population, l’autorité contractante a pour obligations de :</w:t>
      </w:r>
    </w:p>
    <w:p w14:paraId="5C065216" w14:textId="77777777" w:rsidR="00A31524" w:rsidRPr="00920C0F" w:rsidRDefault="00A31524" w:rsidP="00345159">
      <w:pPr>
        <w:numPr>
          <w:ilvl w:val="0"/>
          <w:numId w:val="14"/>
        </w:numPr>
        <w:contextualSpacing/>
        <w:jc w:val="both"/>
        <w:rPr>
          <w:rFonts w:ascii="Arial" w:hAnsi="Arial" w:cs="Arial"/>
          <w:lang w:val="fr-FR"/>
        </w:rPr>
      </w:pPr>
      <w:proofErr w:type="gramStart"/>
      <w:r w:rsidRPr="00920C0F">
        <w:rPr>
          <w:rFonts w:ascii="Arial" w:hAnsi="Arial" w:cs="Arial"/>
          <w:lang w:val="fr-FR"/>
        </w:rPr>
        <w:t>mettre</w:t>
      </w:r>
      <w:proofErr w:type="gramEnd"/>
      <w:r w:rsidRPr="00920C0F">
        <w:rPr>
          <w:rFonts w:ascii="Arial" w:hAnsi="Arial" w:cs="Arial"/>
          <w:lang w:val="fr-FR"/>
        </w:rPr>
        <w:t xml:space="preserve"> en œuvre des procédures capables d’aboutir dans des délais normaux ou  réduits ; </w:t>
      </w:r>
    </w:p>
    <w:p w14:paraId="7987F3E0" w14:textId="77777777" w:rsidR="00A31524" w:rsidRPr="00920C0F" w:rsidRDefault="00A31524" w:rsidP="00345159">
      <w:pPr>
        <w:numPr>
          <w:ilvl w:val="0"/>
          <w:numId w:val="14"/>
        </w:numPr>
        <w:contextualSpacing/>
        <w:jc w:val="both"/>
        <w:rPr>
          <w:rFonts w:ascii="Arial" w:hAnsi="Arial" w:cs="Arial"/>
          <w:lang w:val="fr-FR"/>
        </w:rPr>
      </w:pPr>
      <w:proofErr w:type="gramStart"/>
      <w:r w:rsidRPr="00920C0F">
        <w:rPr>
          <w:rFonts w:ascii="Arial" w:hAnsi="Arial" w:cs="Arial"/>
          <w:lang w:val="fr-FR"/>
        </w:rPr>
        <w:t>respecter</w:t>
      </w:r>
      <w:proofErr w:type="gramEnd"/>
      <w:r w:rsidRPr="00920C0F">
        <w:rPr>
          <w:rFonts w:ascii="Arial" w:hAnsi="Arial" w:cs="Arial"/>
          <w:lang w:val="fr-FR"/>
        </w:rPr>
        <w:t xml:space="preserve"> les délais d’intervention rescrits par la loi et les règlements et s’abstenir  de consommer entièrement lesdits délais quand sa décision peut être prise ou sa tâche accomplie avant la date limite fixée ; </w:t>
      </w:r>
    </w:p>
    <w:p w14:paraId="6FA3C911" w14:textId="77777777" w:rsidR="00A31524" w:rsidRPr="00920C0F" w:rsidRDefault="00A31524" w:rsidP="00345159">
      <w:pPr>
        <w:numPr>
          <w:ilvl w:val="0"/>
          <w:numId w:val="14"/>
        </w:numPr>
        <w:contextualSpacing/>
        <w:jc w:val="both"/>
        <w:rPr>
          <w:rFonts w:ascii="Arial" w:hAnsi="Arial" w:cs="Arial"/>
          <w:lang w:val="fr-FR"/>
        </w:rPr>
      </w:pPr>
      <w:proofErr w:type="gramStart"/>
      <w:r w:rsidRPr="00920C0F">
        <w:rPr>
          <w:rFonts w:ascii="Arial" w:hAnsi="Arial" w:cs="Arial"/>
          <w:lang w:val="fr-FR"/>
        </w:rPr>
        <w:lastRenderedPageBreak/>
        <w:t>confier</w:t>
      </w:r>
      <w:proofErr w:type="gramEnd"/>
      <w:r w:rsidRPr="00920C0F">
        <w:rPr>
          <w:rFonts w:ascii="Arial" w:hAnsi="Arial" w:cs="Arial"/>
          <w:lang w:val="fr-FR"/>
        </w:rPr>
        <w:t xml:space="preserve"> à l’intérieur de l’administration la gestion des marchés publics et des conventions de concession d’ouvrage de service public à des agents spécialisés ou ayant reçu une formation dans le domaine et, au besoin, engager des consultants pour les appuyer dans leurs tâches ;</w:t>
      </w:r>
    </w:p>
    <w:p w14:paraId="79657234" w14:textId="77777777" w:rsidR="00A31524" w:rsidRPr="00920C0F" w:rsidRDefault="00A31524" w:rsidP="00345159">
      <w:pPr>
        <w:numPr>
          <w:ilvl w:val="0"/>
          <w:numId w:val="14"/>
        </w:numPr>
        <w:contextualSpacing/>
        <w:jc w:val="both"/>
        <w:rPr>
          <w:rFonts w:ascii="Arial" w:hAnsi="Arial" w:cs="Arial"/>
          <w:lang w:val="fr-FR"/>
        </w:rPr>
      </w:pPr>
      <w:proofErr w:type="gramStart"/>
      <w:r w:rsidRPr="00920C0F">
        <w:rPr>
          <w:rFonts w:ascii="Arial" w:hAnsi="Arial" w:cs="Arial"/>
          <w:lang w:val="fr-FR"/>
        </w:rPr>
        <w:t>utiliser</w:t>
      </w:r>
      <w:proofErr w:type="gramEnd"/>
      <w:r w:rsidRPr="00920C0F">
        <w:rPr>
          <w:rFonts w:ascii="Arial" w:hAnsi="Arial" w:cs="Arial"/>
          <w:lang w:val="fr-FR"/>
        </w:rPr>
        <w:t xml:space="preserve"> les dossiers et documents standards des marchés publics et des conventions de concession d’ouvrage de service public (par  exemple, Dossier d’Appel d’Offres type, formulaires types); </w:t>
      </w:r>
    </w:p>
    <w:p w14:paraId="43DB3DC9" w14:textId="77777777" w:rsidR="00A31524" w:rsidRPr="00920C0F" w:rsidRDefault="00A31524" w:rsidP="00345159">
      <w:pPr>
        <w:numPr>
          <w:ilvl w:val="0"/>
          <w:numId w:val="14"/>
        </w:numPr>
        <w:contextualSpacing/>
        <w:jc w:val="both"/>
        <w:rPr>
          <w:rFonts w:ascii="Arial" w:hAnsi="Arial" w:cs="Arial"/>
          <w:lang w:val="fr-FR"/>
        </w:rPr>
      </w:pPr>
      <w:proofErr w:type="gramStart"/>
      <w:r w:rsidRPr="00920C0F">
        <w:rPr>
          <w:rFonts w:ascii="Arial" w:hAnsi="Arial" w:cs="Arial"/>
          <w:lang w:val="fr-FR"/>
        </w:rPr>
        <w:t>assurer</w:t>
      </w:r>
      <w:proofErr w:type="gramEnd"/>
      <w:r w:rsidRPr="00920C0F">
        <w:rPr>
          <w:rFonts w:ascii="Arial" w:hAnsi="Arial" w:cs="Arial"/>
          <w:lang w:val="fr-FR"/>
        </w:rPr>
        <w:t xml:space="preserve"> un traitement diligent et un prompt règlement des factures et décomptes des titulaires de marchés. </w:t>
      </w:r>
    </w:p>
    <w:p w14:paraId="4CDE1C77" w14:textId="77777777" w:rsidR="00A31524" w:rsidRPr="00920C0F" w:rsidRDefault="00A31524" w:rsidP="00A31524">
      <w:pPr>
        <w:spacing w:before="360" w:after="240"/>
        <w:jc w:val="center"/>
        <w:rPr>
          <w:rFonts w:ascii="Arial" w:hAnsi="Arial" w:cs="Arial"/>
          <w:b/>
          <w:lang w:val="fr-FR"/>
        </w:rPr>
      </w:pPr>
      <w:r w:rsidRPr="00920C0F">
        <w:rPr>
          <w:rFonts w:ascii="Arial" w:hAnsi="Arial" w:cs="Arial"/>
          <w:b/>
          <w:lang w:val="fr-FR"/>
        </w:rPr>
        <w:t>Section 2.- Obligations de l’entrepreneur, du fournisseur et du prestataire de services</w:t>
      </w:r>
    </w:p>
    <w:p w14:paraId="7FF6CFE7" w14:textId="77777777" w:rsidR="00A31524" w:rsidRPr="00920C0F" w:rsidRDefault="00A31524" w:rsidP="00A31524">
      <w:pPr>
        <w:jc w:val="both"/>
        <w:rPr>
          <w:rFonts w:ascii="Arial" w:hAnsi="Arial" w:cs="Arial"/>
          <w:lang w:val="fr-FR"/>
        </w:rPr>
      </w:pPr>
      <w:r w:rsidRPr="00920C0F">
        <w:rPr>
          <w:rFonts w:ascii="Arial" w:hAnsi="Arial" w:cs="Arial"/>
          <w:b/>
          <w:lang w:val="fr-FR"/>
        </w:rPr>
        <w:t>Article 15</w:t>
      </w:r>
      <w:r w:rsidRPr="00920C0F">
        <w:rPr>
          <w:rFonts w:ascii="Arial" w:hAnsi="Arial" w:cs="Arial"/>
          <w:lang w:val="fr-FR"/>
        </w:rPr>
        <w:t xml:space="preserve">-  L’entrepreneur, le fournisseur et le prestataire de services, titulaires de marchés, doivent concourir, au même titre que l’autorité contractante, à l’efficacité des procédures des marchés publics et des conventions de concession d’ouvrage de service public. </w:t>
      </w:r>
    </w:p>
    <w:p w14:paraId="3A92C67B" w14:textId="77777777" w:rsidR="00A31524" w:rsidRPr="00920C0F" w:rsidRDefault="00A31524" w:rsidP="00A31524">
      <w:pPr>
        <w:spacing w:after="120"/>
        <w:jc w:val="both"/>
        <w:rPr>
          <w:rFonts w:ascii="Arial" w:hAnsi="Arial" w:cs="Arial"/>
          <w:lang w:val="fr-FR"/>
        </w:rPr>
      </w:pPr>
      <w:r w:rsidRPr="00920C0F">
        <w:rPr>
          <w:rFonts w:ascii="Arial" w:hAnsi="Arial" w:cs="Arial"/>
          <w:lang w:val="fr-FR"/>
        </w:rPr>
        <w:t xml:space="preserve">A cet effet, ils ont pour obligations de : </w:t>
      </w:r>
    </w:p>
    <w:p w14:paraId="2BD53660" w14:textId="77777777" w:rsidR="00A31524" w:rsidRPr="00920C0F" w:rsidRDefault="00A31524" w:rsidP="00345159">
      <w:pPr>
        <w:numPr>
          <w:ilvl w:val="0"/>
          <w:numId w:val="9"/>
        </w:numPr>
        <w:spacing w:after="160" w:line="259" w:lineRule="auto"/>
        <w:ind w:left="720"/>
        <w:contextualSpacing/>
        <w:jc w:val="both"/>
        <w:rPr>
          <w:rFonts w:ascii="Arial" w:hAnsi="Arial" w:cs="Arial"/>
          <w:lang w:val="fr-FR"/>
        </w:rPr>
      </w:pPr>
      <w:proofErr w:type="gramStart"/>
      <w:r w:rsidRPr="00920C0F">
        <w:rPr>
          <w:rFonts w:ascii="Arial" w:hAnsi="Arial" w:cs="Arial"/>
          <w:lang w:val="fr-FR"/>
        </w:rPr>
        <w:t>respecter</w:t>
      </w:r>
      <w:proofErr w:type="gramEnd"/>
      <w:r w:rsidRPr="00920C0F">
        <w:rPr>
          <w:rFonts w:ascii="Arial" w:hAnsi="Arial" w:cs="Arial"/>
          <w:lang w:val="fr-FR"/>
        </w:rPr>
        <w:t xml:space="preserve"> scrupuleusement  les  engagements  souscrits  en  matière  de  planning  et  d’organisation, pour assurer l’exécution des prestations dans  les délais  contractuels  ; </w:t>
      </w:r>
    </w:p>
    <w:p w14:paraId="2D93C49D" w14:textId="77777777" w:rsidR="00A31524" w:rsidRPr="00920C0F" w:rsidRDefault="00A31524" w:rsidP="00345159">
      <w:pPr>
        <w:numPr>
          <w:ilvl w:val="0"/>
          <w:numId w:val="9"/>
        </w:numPr>
        <w:spacing w:after="160" w:line="259" w:lineRule="auto"/>
        <w:ind w:left="720"/>
        <w:contextualSpacing/>
        <w:jc w:val="both"/>
        <w:rPr>
          <w:rFonts w:ascii="Arial" w:hAnsi="Arial" w:cs="Arial"/>
          <w:lang w:val="fr-FR"/>
        </w:rPr>
      </w:pPr>
      <w:proofErr w:type="gramStart"/>
      <w:r w:rsidRPr="00920C0F">
        <w:rPr>
          <w:rFonts w:ascii="Arial" w:hAnsi="Arial" w:cs="Arial"/>
          <w:lang w:val="fr-FR"/>
        </w:rPr>
        <w:t>signaler</w:t>
      </w:r>
      <w:proofErr w:type="gramEnd"/>
      <w:r w:rsidRPr="00920C0F">
        <w:rPr>
          <w:rFonts w:ascii="Arial" w:hAnsi="Arial" w:cs="Arial"/>
          <w:lang w:val="fr-FR"/>
        </w:rPr>
        <w:t xml:space="preserve">, sans tarder, à l’autorité  contractante  tout  incident  ou  événement  imprévu  pouvant provoquer  un allongement  de délai  ou l’altération de  la qualité  ; </w:t>
      </w:r>
    </w:p>
    <w:p w14:paraId="18EA764E" w14:textId="77777777" w:rsidR="00A31524" w:rsidRPr="00920C0F" w:rsidRDefault="00A31524" w:rsidP="00345159">
      <w:pPr>
        <w:numPr>
          <w:ilvl w:val="0"/>
          <w:numId w:val="9"/>
        </w:numPr>
        <w:spacing w:after="160" w:line="259" w:lineRule="auto"/>
        <w:ind w:left="720"/>
        <w:contextualSpacing/>
        <w:jc w:val="both"/>
        <w:rPr>
          <w:rFonts w:ascii="Arial" w:hAnsi="Arial" w:cs="Arial"/>
          <w:lang w:val="fr-FR"/>
        </w:rPr>
      </w:pPr>
      <w:proofErr w:type="gramStart"/>
      <w:r w:rsidRPr="00920C0F">
        <w:rPr>
          <w:rFonts w:ascii="Arial" w:hAnsi="Arial" w:cs="Arial"/>
          <w:lang w:val="fr-FR"/>
        </w:rPr>
        <w:t>fournir</w:t>
      </w:r>
      <w:proofErr w:type="gramEnd"/>
      <w:r w:rsidRPr="00920C0F">
        <w:rPr>
          <w:rFonts w:ascii="Arial" w:hAnsi="Arial" w:cs="Arial"/>
          <w:lang w:val="fr-FR"/>
        </w:rPr>
        <w:t xml:space="preserve"> des  prestations  de  qualité,  principalement  en  assurant  leur  parfaite  conformité  avec les prescriptions et spécifications des  documents contractuels. </w:t>
      </w:r>
    </w:p>
    <w:p w14:paraId="75C95BCF" w14:textId="77777777" w:rsidR="00A31524" w:rsidRPr="00920C0F" w:rsidRDefault="00A31524" w:rsidP="00A31524">
      <w:pPr>
        <w:spacing w:before="480"/>
        <w:jc w:val="center"/>
        <w:rPr>
          <w:rFonts w:ascii="Arial" w:hAnsi="Arial" w:cs="Arial"/>
          <w:b/>
          <w:lang w:val="fr-FR"/>
        </w:rPr>
      </w:pPr>
      <w:r w:rsidRPr="00920C0F">
        <w:rPr>
          <w:rFonts w:ascii="Arial" w:hAnsi="Arial" w:cs="Arial"/>
          <w:b/>
          <w:lang w:val="fr-FR"/>
        </w:rPr>
        <w:t>CHAPITRE III</w:t>
      </w:r>
    </w:p>
    <w:p w14:paraId="48D40D5C" w14:textId="77777777" w:rsidR="00A31524" w:rsidRPr="00920C0F" w:rsidRDefault="00A31524" w:rsidP="00A31524">
      <w:pPr>
        <w:spacing w:after="360"/>
        <w:jc w:val="center"/>
        <w:rPr>
          <w:rFonts w:ascii="Arial" w:hAnsi="Arial" w:cs="Arial"/>
          <w:lang w:val="fr-FR"/>
        </w:rPr>
      </w:pPr>
      <w:r w:rsidRPr="00920C0F">
        <w:rPr>
          <w:rFonts w:ascii="Arial" w:hAnsi="Arial" w:cs="Arial"/>
          <w:b/>
          <w:lang w:val="fr-FR"/>
        </w:rPr>
        <w:t>CONTROLE EFFICIENT ET EFFICACE DE LA PASSATION ET DE L’EXECUTION DES MARCHES PUBLICS ET DES CONVENTIONS DE CONCESSION D’OUVRAGE DE SERVICE PUBLIC - SANCTIONS</w:t>
      </w:r>
    </w:p>
    <w:p w14:paraId="0A115153" w14:textId="77777777" w:rsidR="00A31524" w:rsidRPr="00920C0F" w:rsidRDefault="00A31524" w:rsidP="00A31524">
      <w:pPr>
        <w:spacing w:before="240" w:after="240"/>
        <w:ind w:left="-86"/>
        <w:jc w:val="center"/>
        <w:rPr>
          <w:rFonts w:ascii="Arial" w:hAnsi="Arial" w:cs="Arial"/>
          <w:b/>
          <w:lang w:val="fr-FR"/>
        </w:rPr>
      </w:pPr>
      <w:r w:rsidRPr="00920C0F">
        <w:rPr>
          <w:rFonts w:ascii="Arial" w:hAnsi="Arial" w:cs="Arial"/>
          <w:b/>
          <w:lang w:val="fr-FR"/>
        </w:rPr>
        <w:t>Section 1er. -  Contrôle exercé par l’autorité contractante</w:t>
      </w:r>
    </w:p>
    <w:p w14:paraId="55699AE4" w14:textId="77777777" w:rsidR="00A31524" w:rsidRPr="00920C0F" w:rsidRDefault="00A31524" w:rsidP="00A31524">
      <w:pPr>
        <w:spacing w:before="120" w:after="120"/>
        <w:ind w:left="-90"/>
        <w:jc w:val="both"/>
        <w:rPr>
          <w:rFonts w:ascii="Arial" w:hAnsi="Arial" w:cs="Arial"/>
          <w:lang w:val="fr-FR"/>
        </w:rPr>
      </w:pPr>
      <w:r w:rsidRPr="00920C0F">
        <w:rPr>
          <w:rFonts w:ascii="Arial" w:hAnsi="Arial" w:cs="Arial"/>
          <w:b/>
          <w:lang w:val="fr-FR"/>
        </w:rPr>
        <w:t>Article 16</w:t>
      </w:r>
      <w:r w:rsidRPr="00920C0F">
        <w:rPr>
          <w:rFonts w:ascii="Arial" w:hAnsi="Arial" w:cs="Arial"/>
          <w:lang w:val="fr-FR"/>
        </w:rPr>
        <w:t xml:space="preserve">.- En sus du contrôle exercé par la Commission Nationale des Marchés Publics, l’autorité contractante est tenue d’exercer un contrôle efficient et efficace sur la passation et l’exécution des marchés et des conventions de concession d’ouvrage de service public. </w:t>
      </w:r>
    </w:p>
    <w:p w14:paraId="4F681071" w14:textId="77777777" w:rsidR="00A31524" w:rsidRPr="00920C0F" w:rsidRDefault="00A31524" w:rsidP="00A31524">
      <w:pPr>
        <w:ind w:left="-90"/>
        <w:jc w:val="both"/>
        <w:rPr>
          <w:rFonts w:ascii="Arial" w:hAnsi="Arial" w:cs="Arial"/>
          <w:lang w:val="fr-FR"/>
        </w:rPr>
      </w:pPr>
      <w:r w:rsidRPr="00920C0F">
        <w:rPr>
          <w:rFonts w:ascii="Arial" w:hAnsi="Arial" w:cs="Arial"/>
          <w:lang w:val="fr-FR"/>
        </w:rPr>
        <w:t>A cet effet, l’autorité contractante doit :</w:t>
      </w:r>
    </w:p>
    <w:p w14:paraId="664BA34E" w14:textId="77777777" w:rsidR="00A31524" w:rsidRPr="00920C0F" w:rsidRDefault="00A31524" w:rsidP="00345159">
      <w:pPr>
        <w:numPr>
          <w:ilvl w:val="0"/>
          <w:numId w:val="13"/>
        </w:numPr>
        <w:spacing w:after="160" w:line="259" w:lineRule="auto"/>
        <w:contextualSpacing/>
        <w:jc w:val="both"/>
        <w:rPr>
          <w:rFonts w:ascii="Arial" w:hAnsi="Arial" w:cs="Arial"/>
          <w:lang w:val="fr-FR"/>
        </w:rPr>
      </w:pPr>
      <w:proofErr w:type="gramStart"/>
      <w:r w:rsidRPr="00920C0F">
        <w:rPr>
          <w:rFonts w:ascii="Arial" w:hAnsi="Arial" w:cs="Arial"/>
          <w:lang w:val="fr-FR"/>
        </w:rPr>
        <w:t>assurer</w:t>
      </w:r>
      <w:proofErr w:type="gramEnd"/>
      <w:r w:rsidRPr="00920C0F">
        <w:rPr>
          <w:rFonts w:ascii="Arial" w:hAnsi="Arial" w:cs="Arial"/>
          <w:lang w:val="fr-FR"/>
        </w:rPr>
        <w:t xml:space="preserve"> le fonctionnement régulier des services internes de  contrôle ; </w:t>
      </w:r>
    </w:p>
    <w:p w14:paraId="7EC4C285" w14:textId="77777777" w:rsidR="00A31524" w:rsidRPr="00920C0F" w:rsidRDefault="00A31524" w:rsidP="00345159">
      <w:pPr>
        <w:numPr>
          <w:ilvl w:val="0"/>
          <w:numId w:val="13"/>
        </w:numPr>
        <w:spacing w:after="160" w:line="259" w:lineRule="auto"/>
        <w:contextualSpacing/>
        <w:jc w:val="both"/>
        <w:rPr>
          <w:rFonts w:ascii="Arial" w:hAnsi="Arial" w:cs="Arial"/>
          <w:lang w:val="fr-FR"/>
        </w:rPr>
      </w:pPr>
      <w:proofErr w:type="gramStart"/>
      <w:r w:rsidRPr="00920C0F">
        <w:rPr>
          <w:rFonts w:ascii="Arial" w:hAnsi="Arial" w:cs="Arial"/>
          <w:lang w:val="fr-FR"/>
        </w:rPr>
        <w:t>prendre</w:t>
      </w:r>
      <w:proofErr w:type="gramEnd"/>
      <w:r w:rsidRPr="00920C0F">
        <w:rPr>
          <w:rFonts w:ascii="Arial" w:hAnsi="Arial" w:cs="Arial"/>
          <w:lang w:val="fr-FR"/>
        </w:rPr>
        <w:t xml:space="preserve"> toutes  dispositions  utiles pour provoquer  l’intervention,  s’il y a lieu, des organes externes de  contrôle, qu’elle soit sous forme administrative ou juridictionnelle ; </w:t>
      </w:r>
    </w:p>
    <w:p w14:paraId="5D676AB1" w14:textId="77777777" w:rsidR="00A31524" w:rsidRPr="00920C0F" w:rsidRDefault="00A31524" w:rsidP="00345159">
      <w:pPr>
        <w:numPr>
          <w:ilvl w:val="0"/>
          <w:numId w:val="13"/>
        </w:numPr>
        <w:spacing w:after="160" w:line="259" w:lineRule="auto"/>
        <w:contextualSpacing/>
        <w:jc w:val="both"/>
        <w:rPr>
          <w:rFonts w:ascii="Arial" w:hAnsi="Arial" w:cs="Arial"/>
          <w:lang w:val="fr-FR"/>
        </w:rPr>
      </w:pPr>
      <w:proofErr w:type="gramStart"/>
      <w:r w:rsidRPr="00920C0F">
        <w:rPr>
          <w:rFonts w:ascii="Arial" w:hAnsi="Arial" w:cs="Arial"/>
          <w:lang w:val="fr-FR"/>
        </w:rPr>
        <w:t>préserver</w:t>
      </w:r>
      <w:proofErr w:type="gramEnd"/>
      <w:r w:rsidRPr="00920C0F">
        <w:rPr>
          <w:rFonts w:ascii="Arial" w:hAnsi="Arial" w:cs="Arial"/>
          <w:lang w:val="fr-FR"/>
        </w:rPr>
        <w:t xml:space="preserve"> l’équilibre entre  l’exigence de contrôle et celle d’efficacité ; </w:t>
      </w:r>
    </w:p>
    <w:p w14:paraId="6374E43C" w14:textId="77777777" w:rsidR="00A31524" w:rsidRPr="00920C0F" w:rsidRDefault="00A31524" w:rsidP="00345159">
      <w:pPr>
        <w:numPr>
          <w:ilvl w:val="0"/>
          <w:numId w:val="13"/>
        </w:numPr>
        <w:spacing w:after="160" w:line="259" w:lineRule="auto"/>
        <w:contextualSpacing/>
        <w:jc w:val="both"/>
        <w:rPr>
          <w:rFonts w:ascii="Arial" w:hAnsi="Arial" w:cs="Arial"/>
          <w:lang w:val="fr-FR"/>
        </w:rPr>
      </w:pPr>
      <w:proofErr w:type="gramStart"/>
      <w:r w:rsidRPr="00920C0F">
        <w:rPr>
          <w:rFonts w:ascii="Arial" w:hAnsi="Arial" w:cs="Arial"/>
          <w:lang w:val="fr-FR"/>
        </w:rPr>
        <w:t>s’assurer</w:t>
      </w:r>
      <w:proofErr w:type="gramEnd"/>
      <w:r w:rsidRPr="00920C0F">
        <w:rPr>
          <w:rFonts w:ascii="Arial" w:hAnsi="Arial" w:cs="Arial"/>
          <w:lang w:val="fr-FR"/>
        </w:rPr>
        <w:t xml:space="preserve"> que  ses  agents appliquent les lois et les règlements  interdisant les  pratiques frauduleuses et  les  actes de corruption ; </w:t>
      </w:r>
    </w:p>
    <w:p w14:paraId="1664CD22" w14:textId="77777777" w:rsidR="00A31524" w:rsidRPr="00920C0F" w:rsidRDefault="00A31524" w:rsidP="00345159">
      <w:pPr>
        <w:numPr>
          <w:ilvl w:val="0"/>
          <w:numId w:val="13"/>
        </w:numPr>
        <w:spacing w:after="160" w:line="259" w:lineRule="auto"/>
        <w:contextualSpacing/>
        <w:jc w:val="both"/>
        <w:rPr>
          <w:rFonts w:ascii="Arial" w:hAnsi="Arial" w:cs="Arial"/>
          <w:lang w:val="fr-FR"/>
        </w:rPr>
      </w:pPr>
      <w:proofErr w:type="gramStart"/>
      <w:r w:rsidRPr="00920C0F">
        <w:rPr>
          <w:rFonts w:ascii="Arial" w:hAnsi="Arial" w:cs="Arial"/>
          <w:lang w:val="fr-FR"/>
        </w:rPr>
        <w:t>sanctionner</w:t>
      </w:r>
      <w:proofErr w:type="gramEnd"/>
      <w:r w:rsidRPr="00920C0F">
        <w:rPr>
          <w:rFonts w:ascii="Arial" w:hAnsi="Arial" w:cs="Arial"/>
          <w:lang w:val="fr-FR"/>
        </w:rPr>
        <w:t xml:space="preserve"> les agents fautifs relevant de sa compétence ; </w:t>
      </w:r>
    </w:p>
    <w:p w14:paraId="341E4414" w14:textId="77777777" w:rsidR="00A31524" w:rsidRPr="00920C0F" w:rsidRDefault="00A31524" w:rsidP="00345159">
      <w:pPr>
        <w:numPr>
          <w:ilvl w:val="0"/>
          <w:numId w:val="13"/>
        </w:numPr>
        <w:spacing w:after="160" w:line="259" w:lineRule="auto"/>
        <w:contextualSpacing/>
        <w:jc w:val="both"/>
        <w:rPr>
          <w:rFonts w:ascii="Arial" w:hAnsi="Arial" w:cs="Arial"/>
          <w:lang w:val="fr-FR"/>
        </w:rPr>
      </w:pPr>
      <w:proofErr w:type="gramStart"/>
      <w:r w:rsidRPr="00920C0F">
        <w:rPr>
          <w:rFonts w:ascii="Arial" w:hAnsi="Arial" w:cs="Arial"/>
          <w:lang w:val="fr-FR"/>
        </w:rPr>
        <w:t>proposer</w:t>
      </w:r>
      <w:proofErr w:type="gramEnd"/>
      <w:r w:rsidRPr="00920C0F">
        <w:rPr>
          <w:rFonts w:ascii="Arial" w:hAnsi="Arial" w:cs="Arial"/>
          <w:lang w:val="fr-FR"/>
        </w:rPr>
        <w:t xml:space="preserve"> à la Commission Nationale des Marchés Publics des  sanctions à appliquer contre les soumissionnaires et les titulaires des marchés publics et des conventions de concession d’ouvrage de service public pour les fautes commises. </w:t>
      </w:r>
    </w:p>
    <w:p w14:paraId="08268BFC" w14:textId="77777777" w:rsidR="00A31524" w:rsidRPr="00920C0F" w:rsidRDefault="00A31524" w:rsidP="00A31524">
      <w:pPr>
        <w:spacing w:before="360" w:after="240"/>
        <w:ind w:left="-86"/>
        <w:jc w:val="center"/>
        <w:rPr>
          <w:rFonts w:ascii="Arial" w:hAnsi="Arial" w:cs="Arial"/>
          <w:b/>
          <w:lang w:val="fr-FR"/>
        </w:rPr>
      </w:pPr>
      <w:r w:rsidRPr="00920C0F">
        <w:rPr>
          <w:rFonts w:ascii="Arial" w:hAnsi="Arial" w:cs="Arial"/>
          <w:b/>
          <w:lang w:val="fr-FR"/>
        </w:rPr>
        <w:lastRenderedPageBreak/>
        <w:t>Section 2.  Sanctions administratives applicables aux soumissionnaires et titulaires de marchés publics et de conventions de concession d’ouvrage de service public et aux agents de l’autorité contractante</w:t>
      </w:r>
    </w:p>
    <w:p w14:paraId="49D4F86C" w14:textId="77777777" w:rsidR="00A31524" w:rsidRPr="00920C0F" w:rsidRDefault="00A31524" w:rsidP="00A31524">
      <w:pPr>
        <w:spacing w:before="120" w:after="120"/>
        <w:ind w:left="-90"/>
        <w:jc w:val="center"/>
        <w:rPr>
          <w:rFonts w:ascii="Arial" w:hAnsi="Arial" w:cs="Arial"/>
          <w:u w:val="single"/>
          <w:lang w:val="fr-FR"/>
        </w:rPr>
      </w:pPr>
      <w:r w:rsidRPr="00920C0F">
        <w:rPr>
          <w:rFonts w:ascii="Arial" w:hAnsi="Arial" w:cs="Arial"/>
          <w:u w:val="single"/>
          <w:lang w:val="fr-FR"/>
        </w:rPr>
        <w:t>Sous-section 1er. -  Sanctions administratives applicables aux soumissionnaires et titulaires de marchés publics et de conventions de concession d’ouvrage de service public</w:t>
      </w:r>
    </w:p>
    <w:p w14:paraId="0A4B11B7" w14:textId="77777777" w:rsidR="00A31524" w:rsidRPr="00920C0F" w:rsidRDefault="00A31524" w:rsidP="00A31524">
      <w:pPr>
        <w:spacing w:before="240"/>
        <w:ind w:left="-86"/>
        <w:jc w:val="both"/>
        <w:rPr>
          <w:rFonts w:ascii="Arial" w:hAnsi="Arial" w:cs="Arial"/>
          <w:lang w:val="fr-FR"/>
        </w:rPr>
      </w:pPr>
      <w:r w:rsidRPr="00920C0F">
        <w:rPr>
          <w:rFonts w:ascii="Arial" w:hAnsi="Arial" w:cs="Arial"/>
          <w:b/>
          <w:lang w:val="fr-FR"/>
        </w:rPr>
        <w:t>Article 17</w:t>
      </w:r>
      <w:r w:rsidRPr="00920C0F">
        <w:rPr>
          <w:rFonts w:ascii="Arial" w:hAnsi="Arial" w:cs="Arial"/>
          <w:lang w:val="fr-FR"/>
        </w:rPr>
        <w:t xml:space="preserve">.- Sans préjudice des sanctions civiles et pénales, l’autorité contractante doit proposer à la Commission Nationale des Marchés Publics d’exclure de six mois à deux ans des marchés publics et des conventions de concession d’ouvrage de service public, tout soumissionnaire qui a commis lors de la passation des marchés publics et des conventions de concession d’ouvrage de service public les fautes suivantes : </w:t>
      </w:r>
    </w:p>
    <w:p w14:paraId="7CF36215" w14:textId="77777777" w:rsidR="00A31524" w:rsidRPr="00920C0F" w:rsidRDefault="00A31524" w:rsidP="00345159">
      <w:pPr>
        <w:numPr>
          <w:ilvl w:val="0"/>
          <w:numId w:val="16"/>
        </w:numPr>
        <w:spacing w:after="160" w:line="259" w:lineRule="auto"/>
        <w:contextualSpacing/>
        <w:jc w:val="both"/>
        <w:rPr>
          <w:rFonts w:ascii="Arial" w:hAnsi="Arial" w:cs="Arial"/>
          <w:lang w:val="fr-FR"/>
        </w:rPr>
      </w:pPr>
      <w:r w:rsidRPr="00920C0F">
        <w:rPr>
          <w:rFonts w:ascii="Arial" w:hAnsi="Arial" w:cs="Arial"/>
          <w:lang w:val="fr-FR"/>
        </w:rPr>
        <w:t xml:space="preserve">Inexactitudes délibérées dans les attestations ou justifications contenues dans un dossier de soumission ou dans une offre ; </w:t>
      </w:r>
    </w:p>
    <w:p w14:paraId="2006C035" w14:textId="77777777" w:rsidR="00A31524" w:rsidRPr="00920C0F" w:rsidRDefault="00A31524" w:rsidP="00345159">
      <w:pPr>
        <w:numPr>
          <w:ilvl w:val="0"/>
          <w:numId w:val="16"/>
        </w:numPr>
        <w:spacing w:after="160" w:line="259" w:lineRule="auto"/>
        <w:contextualSpacing/>
        <w:jc w:val="both"/>
        <w:rPr>
          <w:rFonts w:ascii="Arial" w:hAnsi="Arial" w:cs="Arial"/>
          <w:lang w:val="fr-FR"/>
        </w:rPr>
      </w:pPr>
      <w:r w:rsidRPr="00920C0F">
        <w:rPr>
          <w:rFonts w:ascii="Arial" w:hAnsi="Arial" w:cs="Arial"/>
          <w:lang w:val="fr-FR"/>
        </w:rPr>
        <w:t xml:space="preserve">Fourniture par le soumissionnaire des informations ou des déclarations fausses ou mensongères susceptibles d’influer sur le résultat de la procédure de passation des marchés publics et des conventions de concession d’ouvrage de service public ; </w:t>
      </w:r>
    </w:p>
    <w:p w14:paraId="3E087F68" w14:textId="77777777" w:rsidR="00A31524" w:rsidRPr="00920C0F" w:rsidRDefault="00A31524" w:rsidP="00345159">
      <w:pPr>
        <w:numPr>
          <w:ilvl w:val="0"/>
          <w:numId w:val="16"/>
        </w:numPr>
        <w:spacing w:after="160" w:line="259" w:lineRule="auto"/>
        <w:contextualSpacing/>
        <w:jc w:val="both"/>
        <w:rPr>
          <w:rFonts w:ascii="Arial" w:hAnsi="Arial" w:cs="Arial"/>
          <w:lang w:val="fr-FR"/>
        </w:rPr>
      </w:pPr>
      <w:r w:rsidRPr="00920C0F">
        <w:rPr>
          <w:rFonts w:ascii="Arial" w:hAnsi="Arial" w:cs="Arial"/>
          <w:lang w:val="fr-FR"/>
        </w:rPr>
        <w:t>Tentative par le soumissionnaire d’influer sur l’évaluation des offres ou sur les décisions d’attribution.</w:t>
      </w:r>
    </w:p>
    <w:p w14:paraId="670C7D90"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18</w:t>
      </w:r>
      <w:r w:rsidRPr="00920C0F">
        <w:rPr>
          <w:rFonts w:ascii="Arial" w:hAnsi="Arial" w:cs="Arial"/>
          <w:lang w:val="fr-FR"/>
        </w:rPr>
        <w:t xml:space="preserve">.-Sans préjudice des sanctions civiles et pénales, l’autorité contractante doit proposer à la Commission Nationale des Marchés Publics d’exclure de plus de deux ans à cinq ans des marchés publics et des conventions de concession d’ouvrage de service public, tout soumissionnaire ou titulaire qui a commis lors de la passation ou de l’exécution des marchés publics et des conventions de concession d’ouvrage de service public les fautes suivantes : </w:t>
      </w:r>
    </w:p>
    <w:p w14:paraId="6539F3C6" w14:textId="77777777" w:rsidR="00A31524" w:rsidRPr="00920C0F" w:rsidRDefault="00A31524" w:rsidP="00345159">
      <w:pPr>
        <w:numPr>
          <w:ilvl w:val="0"/>
          <w:numId w:val="17"/>
        </w:numPr>
        <w:spacing w:after="160" w:line="259" w:lineRule="auto"/>
        <w:contextualSpacing/>
        <w:jc w:val="both"/>
        <w:rPr>
          <w:rFonts w:ascii="Arial" w:hAnsi="Arial" w:cs="Arial"/>
          <w:lang w:val="fr-FR"/>
        </w:rPr>
      </w:pPr>
      <w:r w:rsidRPr="00920C0F">
        <w:rPr>
          <w:rFonts w:ascii="Arial" w:hAnsi="Arial" w:cs="Arial"/>
          <w:lang w:val="fr-FR"/>
        </w:rPr>
        <w:t xml:space="preserve">Fausseté ou surévaluation des garanties professionnelles ou financières présentées par le soumissionnaire ; </w:t>
      </w:r>
    </w:p>
    <w:p w14:paraId="7B49D36F" w14:textId="77777777" w:rsidR="00A31524" w:rsidRPr="00920C0F" w:rsidRDefault="00A31524" w:rsidP="00345159">
      <w:pPr>
        <w:numPr>
          <w:ilvl w:val="0"/>
          <w:numId w:val="17"/>
        </w:numPr>
        <w:spacing w:after="160" w:line="259" w:lineRule="auto"/>
        <w:contextualSpacing/>
        <w:jc w:val="both"/>
        <w:rPr>
          <w:rFonts w:ascii="Arial" w:hAnsi="Arial" w:cs="Arial"/>
          <w:lang w:val="fr-FR"/>
        </w:rPr>
      </w:pPr>
      <w:r w:rsidRPr="00920C0F">
        <w:rPr>
          <w:rFonts w:ascii="Arial" w:hAnsi="Arial" w:cs="Arial"/>
          <w:lang w:val="fr-FR"/>
        </w:rPr>
        <w:t xml:space="preserve">Recours par les soumissionnaires à des pratiques de collusion afin d’établir les prix des offres à des niveaux artificiels et non concurrentiels et de priver l’autorité contractante des avantages d’une concurrence libre et ouverte ; </w:t>
      </w:r>
    </w:p>
    <w:p w14:paraId="5A4147BA" w14:textId="77777777" w:rsidR="00A31524" w:rsidRPr="00920C0F" w:rsidRDefault="00A31524" w:rsidP="00345159">
      <w:pPr>
        <w:numPr>
          <w:ilvl w:val="0"/>
          <w:numId w:val="17"/>
        </w:numPr>
        <w:spacing w:after="160" w:line="259" w:lineRule="auto"/>
        <w:contextualSpacing/>
        <w:jc w:val="both"/>
        <w:rPr>
          <w:rFonts w:ascii="Arial" w:hAnsi="Arial" w:cs="Arial"/>
          <w:lang w:val="fr-FR"/>
        </w:rPr>
      </w:pPr>
      <w:r w:rsidRPr="00920C0F">
        <w:rPr>
          <w:rFonts w:ascii="Arial" w:hAnsi="Arial" w:cs="Arial"/>
          <w:lang w:val="fr-FR"/>
        </w:rPr>
        <w:t xml:space="preserve">Recours par le titulaire du marché à la surfacturation et/ou à la fausse facturation ; </w:t>
      </w:r>
    </w:p>
    <w:p w14:paraId="156994E5" w14:textId="77777777" w:rsidR="00A31524" w:rsidRPr="00920C0F" w:rsidRDefault="00A31524" w:rsidP="00345159">
      <w:pPr>
        <w:numPr>
          <w:ilvl w:val="0"/>
          <w:numId w:val="17"/>
        </w:numPr>
        <w:spacing w:after="160" w:line="259" w:lineRule="auto"/>
        <w:contextualSpacing/>
        <w:jc w:val="both"/>
        <w:rPr>
          <w:rFonts w:ascii="Arial" w:hAnsi="Arial" w:cs="Arial"/>
          <w:lang w:val="fr-FR"/>
        </w:rPr>
      </w:pPr>
      <w:r w:rsidRPr="00920C0F">
        <w:rPr>
          <w:rFonts w:ascii="Arial" w:hAnsi="Arial" w:cs="Arial"/>
          <w:lang w:val="fr-FR"/>
        </w:rPr>
        <w:t xml:space="preserve">Toute autre manœuvre dolosive ou frauduleuse, nonobstant les sanctions prévues par d’autres lois. </w:t>
      </w:r>
    </w:p>
    <w:p w14:paraId="0E81E55E"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19.-</w:t>
      </w:r>
      <w:r w:rsidRPr="00920C0F">
        <w:rPr>
          <w:rFonts w:ascii="Arial" w:hAnsi="Arial" w:cs="Arial"/>
          <w:lang w:val="fr-FR"/>
        </w:rPr>
        <w:t xml:space="preserve"> Sans préjudice des sanctions civiles et pénales, l’autorité contractante doit proposer à la Commission Nationale des Marchés Publics d’effectuer le retrait ou l’abrogation de la validation des marchés publics et des conventions de concession d’ouvrage de service public, dans l’exécution desquels le titulaire a commis les fautes suivantes : </w:t>
      </w:r>
    </w:p>
    <w:p w14:paraId="28490843" w14:textId="77777777" w:rsidR="00A31524" w:rsidRPr="00920C0F" w:rsidRDefault="00A31524" w:rsidP="00345159">
      <w:pPr>
        <w:numPr>
          <w:ilvl w:val="0"/>
          <w:numId w:val="8"/>
        </w:numPr>
        <w:ind w:left="720"/>
        <w:jc w:val="both"/>
        <w:rPr>
          <w:rFonts w:ascii="Arial" w:hAnsi="Arial" w:cs="Arial"/>
          <w:lang w:val="fr-FR"/>
        </w:rPr>
      </w:pPr>
      <w:r w:rsidRPr="00920C0F">
        <w:rPr>
          <w:rFonts w:ascii="Arial" w:hAnsi="Arial" w:cs="Arial"/>
          <w:lang w:val="fr-FR"/>
        </w:rPr>
        <w:t xml:space="preserve">Non-conformité du titulaire du marché aux dispositions du marché et/ou aux ordres de service qui lui sont donnés en vue de l’exécution du marché ou de la convention de concession d’ouvrage de service public ; </w:t>
      </w:r>
    </w:p>
    <w:p w14:paraId="14CEC643" w14:textId="77777777" w:rsidR="00A31524" w:rsidRPr="00920C0F" w:rsidRDefault="00A31524" w:rsidP="00345159">
      <w:pPr>
        <w:numPr>
          <w:ilvl w:val="0"/>
          <w:numId w:val="8"/>
        </w:numPr>
        <w:spacing w:after="160" w:line="259" w:lineRule="auto"/>
        <w:ind w:left="720"/>
        <w:jc w:val="both"/>
        <w:rPr>
          <w:rFonts w:ascii="Arial" w:hAnsi="Arial" w:cs="Arial"/>
          <w:lang w:val="fr-FR"/>
        </w:rPr>
      </w:pPr>
      <w:r w:rsidRPr="00920C0F">
        <w:rPr>
          <w:rFonts w:ascii="Arial" w:hAnsi="Arial" w:cs="Arial"/>
          <w:lang w:val="fr-FR"/>
        </w:rPr>
        <w:t xml:space="preserve">Toute autre faute du titulaire de nature à compromettre l’exécution normale du marché public ou de la convention de concession d’ouvrage de service public. </w:t>
      </w:r>
    </w:p>
    <w:p w14:paraId="5B98BC99" w14:textId="17BB1F9F" w:rsidR="00A31524" w:rsidRPr="00920C0F" w:rsidRDefault="00A31524" w:rsidP="00A31524">
      <w:pPr>
        <w:spacing w:before="240"/>
        <w:jc w:val="both"/>
        <w:rPr>
          <w:rFonts w:ascii="Arial" w:hAnsi="Arial" w:cs="Arial"/>
          <w:lang w:val="fr-FR"/>
        </w:rPr>
      </w:pPr>
      <w:r w:rsidRPr="00920C0F">
        <w:rPr>
          <w:rFonts w:ascii="Arial" w:hAnsi="Arial" w:cs="Arial"/>
          <w:b/>
          <w:lang w:val="fr-FR"/>
        </w:rPr>
        <w:t>Article 20</w:t>
      </w:r>
      <w:r w:rsidRPr="00920C0F">
        <w:rPr>
          <w:rFonts w:ascii="Arial" w:hAnsi="Arial" w:cs="Arial"/>
          <w:lang w:val="fr-FR"/>
        </w:rPr>
        <w:t xml:space="preserve">.- En complément de l’une ou l’autre des sanctions prévues à l’article précédent, l’autorité contractante peut confisquer les garanties constituées par le titulaire du marché ou de la convention de concession d’ouvrage de service public. </w:t>
      </w:r>
    </w:p>
    <w:p w14:paraId="00B8E6DD" w14:textId="77777777" w:rsidR="003A1B7B" w:rsidRPr="00920C0F" w:rsidRDefault="003A1B7B" w:rsidP="00A31524">
      <w:pPr>
        <w:spacing w:before="240"/>
        <w:jc w:val="both"/>
        <w:rPr>
          <w:rFonts w:ascii="Arial" w:hAnsi="Arial" w:cs="Arial"/>
          <w:lang w:val="fr-FR"/>
        </w:rPr>
      </w:pPr>
    </w:p>
    <w:p w14:paraId="0D8825A2" w14:textId="77777777" w:rsidR="00A31524" w:rsidRPr="00920C0F" w:rsidRDefault="00A31524" w:rsidP="00A31524">
      <w:pPr>
        <w:spacing w:before="360" w:after="240"/>
        <w:jc w:val="center"/>
        <w:rPr>
          <w:rFonts w:ascii="Arial" w:hAnsi="Arial" w:cs="Arial"/>
          <w:u w:val="single"/>
          <w:lang w:val="fr-FR"/>
        </w:rPr>
      </w:pPr>
      <w:r w:rsidRPr="00920C0F">
        <w:rPr>
          <w:rFonts w:ascii="Arial" w:hAnsi="Arial" w:cs="Arial"/>
          <w:u w:val="single"/>
          <w:lang w:val="fr-FR"/>
        </w:rPr>
        <w:lastRenderedPageBreak/>
        <w:t>Sous-section 2-  Sanctions administratives applicables aux agents de l’autorité contractante</w:t>
      </w:r>
    </w:p>
    <w:p w14:paraId="3B18687B"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21</w:t>
      </w:r>
      <w:r w:rsidRPr="00920C0F">
        <w:rPr>
          <w:rFonts w:ascii="Arial" w:hAnsi="Arial" w:cs="Arial"/>
          <w:lang w:val="fr-FR"/>
        </w:rPr>
        <w:t xml:space="preserve">.- L’autorité contractante doit appliquer à l’encontre des agents publics les sanctions disciplinaires prévues par la loi portant statut général de la fonction publique pour les fautes ci-après commises dans la passation et l’exécution des marchés publics et des conventions de concession d’ouvrage de service public : </w:t>
      </w:r>
    </w:p>
    <w:p w14:paraId="326D0C1A" w14:textId="77777777" w:rsidR="00A31524" w:rsidRPr="00920C0F" w:rsidRDefault="00A31524" w:rsidP="00345159">
      <w:pPr>
        <w:numPr>
          <w:ilvl w:val="0"/>
          <w:numId w:val="7"/>
        </w:numPr>
        <w:contextualSpacing/>
        <w:jc w:val="both"/>
        <w:rPr>
          <w:rFonts w:ascii="Arial" w:hAnsi="Arial" w:cs="Arial"/>
          <w:lang w:val="fr-FR"/>
        </w:rPr>
      </w:pPr>
      <w:proofErr w:type="gramStart"/>
      <w:r w:rsidRPr="00920C0F">
        <w:rPr>
          <w:rFonts w:ascii="Arial" w:hAnsi="Arial" w:cs="Arial"/>
          <w:lang w:val="fr-FR"/>
        </w:rPr>
        <w:t>lorsqu’ils</w:t>
      </w:r>
      <w:proofErr w:type="gramEnd"/>
      <w:r w:rsidRPr="00920C0F">
        <w:rPr>
          <w:rFonts w:ascii="Arial" w:hAnsi="Arial" w:cs="Arial"/>
          <w:lang w:val="fr-FR"/>
        </w:rPr>
        <w:t xml:space="preserve"> ont procuré ou tenté de procurer un avantage à un soumissionnaire ou à un titulaire de marché public et de convention de concession d’ouvrage de service public ; </w:t>
      </w:r>
    </w:p>
    <w:p w14:paraId="1C761DFC" w14:textId="77777777" w:rsidR="00A31524" w:rsidRPr="00920C0F" w:rsidRDefault="00A31524" w:rsidP="00345159">
      <w:pPr>
        <w:numPr>
          <w:ilvl w:val="0"/>
          <w:numId w:val="7"/>
        </w:numPr>
        <w:contextualSpacing/>
        <w:jc w:val="both"/>
        <w:rPr>
          <w:rFonts w:ascii="Arial" w:hAnsi="Arial" w:cs="Arial"/>
          <w:lang w:val="fr-FR"/>
        </w:rPr>
      </w:pPr>
      <w:proofErr w:type="gramStart"/>
      <w:r w:rsidRPr="00920C0F">
        <w:rPr>
          <w:rFonts w:ascii="Arial" w:hAnsi="Arial" w:cs="Arial"/>
          <w:lang w:val="fr-FR"/>
        </w:rPr>
        <w:t>lorsqu’ils</w:t>
      </w:r>
      <w:proofErr w:type="gramEnd"/>
      <w:r w:rsidRPr="00920C0F">
        <w:rPr>
          <w:rFonts w:ascii="Arial" w:hAnsi="Arial" w:cs="Arial"/>
          <w:lang w:val="fr-FR"/>
        </w:rPr>
        <w:t xml:space="preserve"> sont intervenus à  un stade quelconque dans l’attribution  d’un marché ou d’une convention de concession d’ouvrage de service public à une entreprise dans  laquelle ils ont pris ou conservé un intérêt ;</w:t>
      </w:r>
    </w:p>
    <w:p w14:paraId="7A690C88" w14:textId="77777777" w:rsidR="00A31524" w:rsidRPr="00920C0F" w:rsidRDefault="00A31524" w:rsidP="00345159">
      <w:pPr>
        <w:numPr>
          <w:ilvl w:val="0"/>
          <w:numId w:val="7"/>
        </w:numPr>
        <w:contextualSpacing/>
        <w:jc w:val="both"/>
        <w:rPr>
          <w:rFonts w:ascii="Arial" w:hAnsi="Arial" w:cs="Arial"/>
          <w:lang w:val="fr-FR"/>
        </w:rPr>
      </w:pPr>
      <w:proofErr w:type="gramStart"/>
      <w:r w:rsidRPr="00920C0F">
        <w:rPr>
          <w:rFonts w:ascii="Arial" w:hAnsi="Arial" w:cs="Arial"/>
          <w:lang w:val="fr-FR"/>
        </w:rPr>
        <w:t>lorsqu’ils</w:t>
      </w:r>
      <w:proofErr w:type="gramEnd"/>
      <w:r w:rsidRPr="00920C0F">
        <w:rPr>
          <w:rFonts w:ascii="Arial" w:hAnsi="Arial" w:cs="Arial"/>
          <w:lang w:val="fr-FR"/>
        </w:rPr>
        <w:t xml:space="preserve"> ont fractionné des dépenses pour échapper au mode de passation normalement applicable ou ont appliqué une procédure de passation sans la validation de la Commission Nationale des Marchés Publics ; </w:t>
      </w:r>
    </w:p>
    <w:p w14:paraId="2B12C241" w14:textId="77777777" w:rsidR="00A31524" w:rsidRPr="00920C0F" w:rsidRDefault="00A31524" w:rsidP="00345159">
      <w:pPr>
        <w:numPr>
          <w:ilvl w:val="0"/>
          <w:numId w:val="7"/>
        </w:numPr>
        <w:contextualSpacing/>
        <w:jc w:val="both"/>
        <w:rPr>
          <w:rFonts w:ascii="Arial" w:hAnsi="Arial" w:cs="Arial"/>
          <w:lang w:val="fr-FR"/>
        </w:rPr>
      </w:pPr>
      <w:proofErr w:type="gramStart"/>
      <w:r w:rsidRPr="00920C0F">
        <w:rPr>
          <w:rFonts w:ascii="Arial" w:hAnsi="Arial" w:cs="Arial"/>
          <w:lang w:val="fr-FR"/>
        </w:rPr>
        <w:t>lorsqu’ils</w:t>
      </w:r>
      <w:proofErr w:type="gramEnd"/>
      <w:r w:rsidRPr="00920C0F">
        <w:rPr>
          <w:rFonts w:ascii="Arial" w:hAnsi="Arial" w:cs="Arial"/>
          <w:lang w:val="fr-FR"/>
        </w:rPr>
        <w:t xml:space="preserve"> ont délibérément favorisé la passation d’un marché ou d’une convention de concession d’ouvrage de service public avec un soumissionnaire exclu temporairement des commandes publiques ou ont participé à l’exécution d’un  marché public ou d’une convention de concession d’ouvrage de service public non validé par la Commission Nationale des Marchés Publics ; </w:t>
      </w:r>
    </w:p>
    <w:p w14:paraId="09B31367" w14:textId="77777777" w:rsidR="00A31524" w:rsidRPr="00920C0F" w:rsidRDefault="00A31524" w:rsidP="00345159">
      <w:pPr>
        <w:numPr>
          <w:ilvl w:val="0"/>
          <w:numId w:val="7"/>
        </w:numPr>
        <w:contextualSpacing/>
        <w:jc w:val="both"/>
        <w:rPr>
          <w:rFonts w:ascii="Arial" w:hAnsi="Arial" w:cs="Arial"/>
          <w:lang w:val="fr-FR"/>
        </w:rPr>
      </w:pPr>
      <w:proofErr w:type="gramStart"/>
      <w:r w:rsidRPr="00920C0F">
        <w:rPr>
          <w:rFonts w:ascii="Arial" w:hAnsi="Arial" w:cs="Arial"/>
          <w:lang w:val="fr-FR"/>
        </w:rPr>
        <w:t>lorsqu’ils</w:t>
      </w:r>
      <w:proofErr w:type="gramEnd"/>
      <w:r w:rsidRPr="00920C0F">
        <w:rPr>
          <w:rFonts w:ascii="Arial" w:hAnsi="Arial" w:cs="Arial"/>
          <w:lang w:val="fr-FR"/>
        </w:rPr>
        <w:t xml:space="preserve"> ont manqué de manière répétée à l’obligation de planification et de préparation du dossier et de la procédure d’appel d’offres ;</w:t>
      </w:r>
    </w:p>
    <w:p w14:paraId="35FC1D73" w14:textId="77777777" w:rsidR="00A31524" w:rsidRPr="00920C0F" w:rsidRDefault="00A31524" w:rsidP="00345159">
      <w:pPr>
        <w:numPr>
          <w:ilvl w:val="0"/>
          <w:numId w:val="7"/>
        </w:numPr>
        <w:contextualSpacing/>
        <w:jc w:val="both"/>
        <w:rPr>
          <w:rFonts w:ascii="Arial" w:hAnsi="Arial" w:cs="Arial"/>
          <w:lang w:val="fr-FR"/>
        </w:rPr>
      </w:pPr>
      <w:proofErr w:type="gramStart"/>
      <w:r w:rsidRPr="00920C0F">
        <w:rPr>
          <w:rFonts w:ascii="Arial" w:hAnsi="Arial" w:cs="Arial"/>
          <w:lang w:val="fr-FR"/>
        </w:rPr>
        <w:t>lorsqu’ils</w:t>
      </w:r>
      <w:proofErr w:type="gramEnd"/>
      <w:r w:rsidRPr="00920C0F">
        <w:rPr>
          <w:rFonts w:ascii="Arial" w:hAnsi="Arial" w:cs="Arial"/>
          <w:lang w:val="fr-FR"/>
        </w:rPr>
        <w:t xml:space="preserve"> ont recommandé des paiements ne correspondant pas aux prestations effectivement fournies ou se rapportant à des prestations incomplètes ou non conformes ; </w:t>
      </w:r>
    </w:p>
    <w:p w14:paraId="2402A61C" w14:textId="77777777" w:rsidR="00A31524" w:rsidRPr="00920C0F" w:rsidRDefault="00A31524" w:rsidP="00345159">
      <w:pPr>
        <w:numPr>
          <w:ilvl w:val="0"/>
          <w:numId w:val="7"/>
        </w:numPr>
        <w:contextualSpacing/>
        <w:jc w:val="both"/>
        <w:rPr>
          <w:rFonts w:ascii="Arial" w:hAnsi="Arial" w:cs="Arial"/>
          <w:lang w:val="fr-FR"/>
        </w:rPr>
      </w:pPr>
      <w:proofErr w:type="gramStart"/>
      <w:r w:rsidRPr="00920C0F">
        <w:rPr>
          <w:rFonts w:ascii="Arial" w:hAnsi="Arial" w:cs="Arial"/>
          <w:lang w:val="fr-FR"/>
        </w:rPr>
        <w:t>lorsqu’ils</w:t>
      </w:r>
      <w:proofErr w:type="gramEnd"/>
      <w:r w:rsidRPr="00920C0F">
        <w:rPr>
          <w:rFonts w:ascii="Arial" w:hAnsi="Arial" w:cs="Arial"/>
          <w:lang w:val="fr-FR"/>
        </w:rPr>
        <w:t xml:space="preserve"> ont exercé un contrôle partiel et/ou partial de la qualité/quantité des fournitures, services ou travaux fournis par le cocontractant,  au détriment  de l’intérêt de l’administration. </w:t>
      </w:r>
    </w:p>
    <w:p w14:paraId="14AB5824" w14:textId="77777777" w:rsidR="00A31524" w:rsidRPr="00920C0F" w:rsidRDefault="00A31524" w:rsidP="00A31524">
      <w:pPr>
        <w:spacing w:before="240"/>
        <w:jc w:val="both"/>
        <w:rPr>
          <w:rFonts w:ascii="Arial" w:hAnsi="Arial" w:cs="Arial"/>
          <w:lang w:val="fr-FR"/>
        </w:rPr>
      </w:pPr>
      <w:r w:rsidRPr="00920C0F">
        <w:rPr>
          <w:rFonts w:ascii="Arial" w:hAnsi="Arial" w:cs="Arial"/>
          <w:b/>
          <w:lang w:val="fr-FR"/>
        </w:rPr>
        <w:t>Article 22.-</w:t>
      </w:r>
      <w:r w:rsidRPr="00920C0F">
        <w:rPr>
          <w:rFonts w:ascii="Arial" w:hAnsi="Arial" w:cs="Arial"/>
          <w:lang w:val="fr-FR"/>
        </w:rPr>
        <w:t xml:space="preserve"> En complément de l’une des sanctions disciplinaires, l’autorité contractante doit procéder au remplacement ou à l’exclusion temporaire ou définitive de l’agent public du service ou de contrôle des marchés publics et de conventions de concession d’ouvrage de service public. </w:t>
      </w:r>
    </w:p>
    <w:p w14:paraId="23BAE073" w14:textId="77777777" w:rsidR="00C51920" w:rsidRPr="00920C0F" w:rsidRDefault="00C51920">
      <w:pPr>
        <w:spacing w:line="276" w:lineRule="auto"/>
        <w:jc w:val="center"/>
        <w:rPr>
          <w:rFonts w:ascii="Arial" w:hAnsi="Arial" w:cs="Arial"/>
          <w:b/>
          <w:color w:val="000000" w:themeColor="text1"/>
          <w:lang w:val="fr-FR"/>
        </w:rPr>
      </w:pPr>
    </w:p>
    <w:p w14:paraId="534160EF" w14:textId="77777777" w:rsidR="00C51920" w:rsidRPr="00920C0F" w:rsidRDefault="00C51920">
      <w:pPr>
        <w:spacing w:line="276" w:lineRule="auto"/>
        <w:jc w:val="center"/>
        <w:rPr>
          <w:rFonts w:ascii="Arial" w:hAnsi="Arial" w:cs="Arial"/>
          <w:b/>
          <w:color w:val="000000" w:themeColor="text1"/>
          <w:lang w:val="fr-FR"/>
        </w:rPr>
      </w:pPr>
    </w:p>
    <w:p w14:paraId="0E30A3C5" w14:textId="5ACA9491" w:rsidR="009E5E13" w:rsidRPr="00920C0F" w:rsidRDefault="009E5E13">
      <w:pPr>
        <w:spacing w:line="276" w:lineRule="auto"/>
        <w:jc w:val="center"/>
        <w:rPr>
          <w:rFonts w:ascii="Arial" w:hAnsi="Arial" w:cs="Arial"/>
          <w:b/>
          <w:color w:val="000000" w:themeColor="text1"/>
          <w:lang w:val="fr-FR"/>
        </w:rPr>
      </w:pPr>
    </w:p>
    <w:p w14:paraId="01D8CD4D" w14:textId="77777777" w:rsidR="009E5E13" w:rsidRPr="00920C0F" w:rsidRDefault="009E5E13" w:rsidP="009E5E13">
      <w:pPr>
        <w:rPr>
          <w:rFonts w:ascii="Arial" w:hAnsi="Arial" w:cs="Arial"/>
          <w:lang w:val="fr-FR"/>
        </w:rPr>
      </w:pPr>
    </w:p>
    <w:p w14:paraId="038334D3" w14:textId="77777777" w:rsidR="009E5E13" w:rsidRPr="00920C0F" w:rsidRDefault="009E5E13" w:rsidP="009E5E13">
      <w:pPr>
        <w:rPr>
          <w:rFonts w:ascii="Arial" w:hAnsi="Arial" w:cs="Arial"/>
          <w:lang w:val="fr-FR"/>
        </w:rPr>
      </w:pPr>
    </w:p>
    <w:p w14:paraId="7888EFA0" w14:textId="77777777" w:rsidR="009E5E13" w:rsidRPr="00920C0F" w:rsidRDefault="009E5E13" w:rsidP="009E5E13">
      <w:pPr>
        <w:rPr>
          <w:rFonts w:ascii="Arial" w:hAnsi="Arial" w:cs="Arial"/>
          <w:lang w:val="fr-FR"/>
        </w:rPr>
      </w:pPr>
    </w:p>
    <w:p w14:paraId="7F3F3C6B" w14:textId="77777777" w:rsidR="009E5E13" w:rsidRPr="00920C0F" w:rsidRDefault="009E5E13" w:rsidP="009E5E13">
      <w:pPr>
        <w:rPr>
          <w:rFonts w:ascii="Arial" w:hAnsi="Arial" w:cs="Arial"/>
          <w:lang w:val="fr-FR"/>
        </w:rPr>
      </w:pPr>
    </w:p>
    <w:p w14:paraId="1E547D8E" w14:textId="77777777" w:rsidR="009E5E13" w:rsidRPr="00920C0F" w:rsidRDefault="009E5E13" w:rsidP="009E5E13">
      <w:pPr>
        <w:rPr>
          <w:rFonts w:ascii="Arial" w:hAnsi="Arial" w:cs="Arial"/>
          <w:lang w:val="fr-FR"/>
        </w:rPr>
      </w:pPr>
    </w:p>
    <w:p w14:paraId="74D2B0C9" w14:textId="77777777" w:rsidR="009E5E13" w:rsidRPr="00920C0F" w:rsidRDefault="009E5E13" w:rsidP="009E5E13">
      <w:pPr>
        <w:rPr>
          <w:rFonts w:ascii="Arial" w:hAnsi="Arial" w:cs="Arial"/>
          <w:lang w:val="fr-FR"/>
        </w:rPr>
      </w:pPr>
    </w:p>
    <w:p w14:paraId="7237D799" w14:textId="22DF0268" w:rsidR="009E5E13" w:rsidRPr="00920C0F" w:rsidRDefault="009E5E13" w:rsidP="009E5E13">
      <w:pPr>
        <w:rPr>
          <w:rFonts w:ascii="Arial" w:hAnsi="Arial" w:cs="Arial"/>
          <w:lang w:val="fr-FR"/>
        </w:rPr>
      </w:pPr>
    </w:p>
    <w:p w14:paraId="606C0906" w14:textId="753D9C82" w:rsidR="001E1BAB" w:rsidRPr="00920C0F" w:rsidRDefault="001E1BAB" w:rsidP="009E5E13">
      <w:pPr>
        <w:rPr>
          <w:rFonts w:ascii="Arial" w:hAnsi="Arial" w:cs="Arial"/>
          <w:lang w:val="fr-FR"/>
        </w:rPr>
      </w:pPr>
    </w:p>
    <w:p w14:paraId="57AA0C61" w14:textId="0079D8A8" w:rsidR="001E1BAB" w:rsidRPr="00920C0F" w:rsidRDefault="001E1BAB" w:rsidP="009E5E13">
      <w:pPr>
        <w:rPr>
          <w:rFonts w:ascii="Arial" w:hAnsi="Arial" w:cs="Arial"/>
          <w:lang w:val="fr-FR"/>
        </w:rPr>
      </w:pPr>
    </w:p>
    <w:p w14:paraId="5D7947A6" w14:textId="58315E6B" w:rsidR="001E1BAB" w:rsidRPr="00920C0F" w:rsidRDefault="001E1BAB" w:rsidP="009E5E13">
      <w:pPr>
        <w:rPr>
          <w:rFonts w:ascii="Arial" w:hAnsi="Arial" w:cs="Arial"/>
          <w:lang w:val="fr-FR"/>
        </w:rPr>
      </w:pPr>
    </w:p>
    <w:p w14:paraId="79001AD7" w14:textId="0AB13A5B" w:rsidR="001E1BAB" w:rsidRPr="00920C0F" w:rsidRDefault="001E1BAB" w:rsidP="009E5E13">
      <w:pPr>
        <w:rPr>
          <w:rFonts w:ascii="Arial" w:hAnsi="Arial" w:cs="Arial"/>
          <w:lang w:val="fr-FR"/>
        </w:rPr>
      </w:pPr>
    </w:p>
    <w:p w14:paraId="4C187D10" w14:textId="139A80DC" w:rsidR="001E1BAB" w:rsidRPr="00920C0F" w:rsidRDefault="001E1BAB" w:rsidP="009E5E13">
      <w:pPr>
        <w:rPr>
          <w:rFonts w:ascii="Arial" w:hAnsi="Arial" w:cs="Arial"/>
          <w:lang w:val="fr-FR"/>
        </w:rPr>
      </w:pPr>
    </w:p>
    <w:p w14:paraId="294E312B" w14:textId="2FEFB523" w:rsidR="001E1BAB" w:rsidRPr="00920C0F" w:rsidRDefault="001E1BAB" w:rsidP="009E5E13">
      <w:pPr>
        <w:rPr>
          <w:rFonts w:ascii="Arial" w:hAnsi="Arial" w:cs="Arial"/>
          <w:lang w:val="fr-FR"/>
        </w:rPr>
      </w:pPr>
    </w:p>
    <w:p w14:paraId="1A04C03B" w14:textId="0D0EE654" w:rsidR="001E1BAB" w:rsidRPr="00920C0F" w:rsidRDefault="001E1BAB" w:rsidP="009E5E13">
      <w:pPr>
        <w:rPr>
          <w:rFonts w:ascii="Arial" w:hAnsi="Arial" w:cs="Arial"/>
          <w:lang w:val="fr-FR"/>
        </w:rPr>
      </w:pPr>
    </w:p>
    <w:p w14:paraId="0FA6CC02" w14:textId="3C35DCFD" w:rsidR="001E1BAB" w:rsidRPr="00920C0F" w:rsidRDefault="001E1BAB" w:rsidP="009E5E13">
      <w:pPr>
        <w:rPr>
          <w:rFonts w:ascii="Arial" w:hAnsi="Arial" w:cs="Arial"/>
          <w:lang w:val="fr-FR"/>
        </w:rPr>
      </w:pPr>
    </w:p>
    <w:p w14:paraId="27BCDA14" w14:textId="19D00916" w:rsidR="009E5E13" w:rsidRPr="00920C0F" w:rsidRDefault="009E5E13" w:rsidP="009E5E13">
      <w:pPr>
        <w:jc w:val="center"/>
        <w:rPr>
          <w:rFonts w:ascii="Arial" w:hAnsi="Arial" w:cs="Arial"/>
          <w:b/>
          <w:bCs/>
          <w:lang w:val="fr-FR"/>
        </w:rPr>
      </w:pPr>
      <w:r w:rsidRPr="00920C0F">
        <w:rPr>
          <w:rFonts w:ascii="Arial" w:hAnsi="Arial" w:cs="Arial"/>
          <w:b/>
          <w:bCs/>
          <w:lang w:val="fr-FR"/>
        </w:rPr>
        <w:lastRenderedPageBreak/>
        <w:t xml:space="preserve">Annexe </w:t>
      </w:r>
      <w:r w:rsidR="000A12B7" w:rsidRPr="00920C0F">
        <w:rPr>
          <w:rFonts w:ascii="Arial" w:hAnsi="Arial" w:cs="Arial"/>
          <w:b/>
          <w:bCs/>
          <w:lang w:val="fr-FR"/>
        </w:rPr>
        <w:t>D</w:t>
      </w:r>
      <w:r w:rsidRPr="00920C0F">
        <w:rPr>
          <w:rFonts w:ascii="Arial" w:hAnsi="Arial" w:cs="Arial"/>
          <w:b/>
          <w:bCs/>
          <w:lang w:val="fr-FR"/>
        </w:rPr>
        <w:t>. Formulaire d’</w:t>
      </w:r>
      <w:proofErr w:type="spellStart"/>
      <w:r w:rsidRPr="00920C0F">
        <w:rPr>
          <w:rFonts w:ascii="Arial" w:hAnsi="Arial" w:cs="Arial"/>
          <w:b/>
          <w:bCs/>
          <w:lang w:val="fr-FR"/>
        </w:rPr>
        <w:t>autocertification</w:t>
      </w:r>
      <w:proofErr w:type="spellEnd"/>
    </w:p>
    <w:p w14:paraId="1306FFF2" w14:textId="77777777" w:rsidR="009E5E13" w:rsidRPr="00920C0F" w:rsidRDefault="009E5E13" w:rsidP="009E5E13">
      <w:pPr>
        <w:spacing w:before="240" w:after="240"/>
        <w:jc w:val="both"/>
        <w:rPr>
          <w:rFonts w:ascii="Arial" w:hAnsi="Arial" w:cs="Arial"/>
          <w:lang w:val="fr-FR"/>
        </w:rPr>
      </w:pPr>
      <w:r w:rsidRPr="00920C0F">
        <w:rPr>
          <w:rFonts w:ascii="Arial" w:hAnsi="Arial" w:cs="Arial"/>
          <w:lang w:val="fr-FR"/>
        </w:rPr>
        <w:t>L'adjudicataire est tenu de remplir le présent formulaire d'</w:t>
      </w:r>
      <w:proofErr w:type="spellStart"/>
      <w:r w:rsidRPr="00920C0F">
        <w:rPr>
          <w:rFonts w:ascii="Arial" w:hAnsi="Arial" w:cs="Arial"/>
          <w:lang w:val="fr-FR"/>
        </w:rPr>
        <w:t>autocertification</w:t>
      </w:r>
      <w:proofErr w:type="spellEnd"/>
      <w:r w:rsidRPr="00920C0F">
        <w:rPr>
          <w:rFonts w:ascii="Arial" w:hAnsi="Arial" w:cs="Arial"/>
          <w:lang w:val="fr-FR"/>
        </w:rPr>
        <w:t xml:space="preserve">. Ce formulaire doit être joint au contrat signé que l'adjudicataire remettra à </w:t>
      </w:r>
      <w:r w:rsidRPr="00920C0F">
        <w:rPr>
          <w:rFonts w:ascii="Arial" w:hAnsi="Arial" w:cs="Arial"/>
          <w:i/>
          <w:iCs/>
          <w:color w:val="FF0000"/>
          <w:lang w:val="fr-FR"/>
        </w:rPr>
        <w:t>[nom de l'entité acheteuse] [indiquer l'adresse électronique]</w:t>
      </w:r>
      <w:r w:rsidRPr="00920C0F">
        <w:rPr>
          <w:rFonts w:ascii="Arial" w:hAnsi="Arial" w:cs="Arial"/>
          <w:lang w:val="fr-FR"/>
        </w:rPr>
        <w:t>. On trouvera ci-après les instructions à respecter pour remplir le présent formulaire.</w:t>
      </w:r>
    </w:p>
    <w:tbl>
      <w:tblPr>
        <w:tblStyle w:val="TableGrid1"/>
        <w:tblW w:w="0" w:type="auto"/>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3936"/>
        <w:gridCol w:w="5300"/>
      </w:tblGrid>
      <w:tr w:rsidR="009E5E13" w:rsidRPr="00920C0F" w14:paraId="35D3DCEB" w14:textId="77777777" w:rsidTr="00D04B10">
        <w:tc>
          <w:tcPr>
            <w:tcW w:w="3936" w:type="dxa"/>
            <w:shd w:val="clear" w:color="auto" w:fill="D9E2F3"/>
          </w:tcPr>
          <w:p w14:paraId="0E958FC1" w14:textId="77777777" w:rsidR="009E5E13" w:rsidRPr="00920C0F" w:rsidRDefault="009E5E13" w:rsidP="00D04B10">
            <w:pPr>
              <w:spacing w:before="120"/>
              <w:rPr>
                <w:rFonts w:ascii="Arial" w:hAnsi="Arial" w:cs="Arial"/>
                <w:bCs/>
              </w:rPr>
            </w:pPr>
            <w:r w:rsidRPr="00920C0F">
              <w:rPr>
                <w:rFonts w:ascii="Arial" w:hAnsi="Arial" w:cs="Arial"/>
                <w:bCs/>
              </w:rPr>
              <w:t>Dénomination sociale de l'adjudicataire:</w:t>
            </w:r>
          </w:p>
        </w:tc>
        <w:tc>
          <w:tcPr>
            <w:tcW w:w="5300" w:type="dxa"/>
            <w:shd w:val="clear" w:color="auto" w:fill="D9E2F3"/>
          </w:tcPr>
          <w:p w14:paraId="1AB8925E" w14:textId="77777777" w:rsidR="009E5E13" w:rsidRPr="00920C0F" w:rsidRDefault="009E5E13" w:rsidP="00D04B10">
            <w:pPr>
              <w:spacing w:before="120"/>
              <w:rPr>
                <w:rFonts w:ascii="Arial" w:hAnsi="Arial" w:cs="Arial"/>
                <w:b/>
              </w:rPr>
            </w:pPr>
          </w:p>
        </w:tc>
      </w:tr>
      <w:tr w:rsidR="009E5E13" w:rsidRPr="00D73A01" w14:paraId="667C36DE" w14:textId="77777777" w:rsidTr="00D04B10">
        <w:tc>
          <w:tcPr>
            <w:tcW w:w="3936" w:type="dxa"/>
          </w:tcPr>
          <w:p w14:paraId="1BCEE2C3" w14:textId="77777777" w:rsidR="009E5E13" w:rsidRPr="00920C0F" w:rsidRDefault="009E5E13" w:rsidP="00D04B10">
            <w:pPr>
              <w:spacing w:before="120"/>
              <w:rPr>
                <w:rFonts w:ascii="Arial" w:hAnsi="Arial" w:cs="Arial"/>
                <w:bCs/>
              </w:rPr>
            </w:pPr>
            <w:r w:rsidRPr="00920C0F">
              <w:rPr>
                <w:rFonts w:ascii="Arial" w:hAnsi="Arial" w:cs="Arial"/>
                <w:bCs/>
              </w:rPr>
              <w:t>Nom et fonction du représentant légal de l'adjudicataire:</w:t>
            </w:r>
          </w:p>
        </w:tc>
        <w:tc>
          <w:tcPr>
            <w:tcW w:w="5300" w:type="dxa"/>
          </w:tcPr>
          <w:p w14:paraId="6ADE1FF0" w14:textId="77777777" w:rsidR="009E5E13" w:rsidRPr="00920C0F" w:rsidRDefault="009E5E13" w:rsidP="00D04B10">
            <w:pPr>
              <w:spacing w:before="120"/>
              <w:rPr>
                <w:rFonts w:ascii="Arial" w:hAnsi="Arial" w:cs="Arial"/>
                <w:b/>
              </w:rPr>
            </w:pPr>
          </w:p>
        </w:tc>
      </w:tr>
      <w:tr w:rsidR="009E5E13" w:rsidRPr="00D73A01" w14:paraId="19A1C607" w14:textId="77777777" w:rsidTr="00D04B10">
        <w:tc>
          <w:tcPr>
            <w:tcW w:w="3936" w:type="dxa"/>
            <w:shd w:val="clear" w:color="auto" w:fill="D9E2F3"/>
          </w:tcPr>
          <w:p w14:paraId="4651C614" w14:textId="77777777" w:rsidR="009E5E13" w:rsidRPr="00920C0F" w:rsidRDefault="009E5E13" w:rsidP="00D04B10">
            <w:pPr>
              <w:spacing w:before="120"/>
              <w:rPr>
                <w:rFonts w:ascii="Arial" w:hAnsi="Arial" w:cs="Arial"/>
                <w:bCs/>
              </w:rPr>
            </w:pPr>
            <w:r w:rsidRPr="00920C0F">
              <w:rPr>
                <w:rFonts w:ascii="Arial" w:hAnsi="Arial" w:cs="Arial"/>
                <w:bCs/>
              </w:rPr>
              <w:t>Intitulé et numéro du contrat:</w:t>
            </w:r>
          </w:p>
        </w:tc>
        <w:tc>
          <w:tcPr>
            <w:tcW w:w="5300" w:type="dxa"/>
            <w:shd w:val="clear" w:color="auto" w:fill="D9E2F3"/>
          </w:tcPr>
          <w:p w14:paraId="4A28C887" w14:textId="77777777" w:rsidR="009E5E13" w:rsidRPr="00920C0F" w:rsidRDefault="009E5E13" w:rsidP="00D04B10">
            <w:pPr>
              <w:spacing w:before="120"/>
              <w:rPr>
                <w:rFonts w:ascii="Arial" w:hAnsi="Arial" w:cs="Arial"/>
                <w:b/>
              </w:rPr>
            </w:pPr>
          </w:p>
        </w:tc>
      </w:tr>
      <w:tr w:rsidR="009E5E13" w:rsidRPr="00D73A01" w14:paraId="0A8AB4D5" w14:textId="77777777" w:rsidTr="00D04B10">
        <w:tc>
          <w:tcPr>
            <w:tcW w:w="3936" w:type="dxa"/>
          </w:tcPr>
          <w:p w14:paraId="6E36ABFE" w14:textId="77777777" w:rsidR="009E5E13" w:rsidRPr="00920C0F" w:rsidRDefault="009E5E13" w:rsidP="00D04B10">
            <w:pPr>
              <w:spacing w:before="120"/>
              <w:rPr>
                <w:rFonts w:ascii="Arial" w:hAnsi="Arial" w:cs="Arial"/>
                <w:bCs/>
              </w:rPr>
            </w:pPr>
            <w:r w:rsidRPr="00920C0F">
              <w:rPr>
                <w:rFonts w:ascii="Arial" w:hAnsi="Arial" w:cs="Arial"/>
                <w:bCs/>
              </w:rPr>
              <w:t>Projet dans le cadre duquel le contrat a été signé:</w:t>
            </w:r>
          </w:p>
        </w:tc>
        <w:tc>
          <w:tcPr>
            <w:tcW w:w="5300" w:type="dxa"/>
          </w:tcPr>
          <w:p w14:paraId="42712AFB" w14:textId="77777777" w:rsidR="009E5E13" w:rsidRPr="00920C0F" w:rsidRDefault="009E5E13" w:rsidP="00D04B10">
            <w:pPr>
              <w:spacing w:before="120"/>
              <w:rPr>
                <w:rFonts w:ascii="Arial" w:hAnsi="Arial" w:cs="Arial"/>
                <w:b/>
              </w:rPr>
            </w:pPr>
          </w:p>
        </w:tc>
      </w:tr>
      <w:tr w:rsidR="009E5E13" w:rsidRPr="00920C0F" w14:paraId="7AAFFD5C" w14:textId="77777777" w:rsidTr="00D04B10">
        <w:tc>
          <w:tcPr>
            <w:tcW w:w="3936" w:type="dxa"/>
            <w:shd w:val="clear" w:color="auto" w:fill="D9E2F3"/>
          </w:tcPr>
          <w:p w14:paraId="0647F419" w14:textId="77777777" w:rsidR="009E5E13" w:rsidRPr="00920C0F" w:rsidRDefault="009E5E13" w:rsidP="00D04B10">
            <w:pPr>
              <w:spacing w:before="120"/>
              <w:rPr>
                <w:rFonts w:ascii="Arial" w:hAnsi="Arial" w:cs="Arial"/>
                <w:bCs/>
              </w:rPr>
            </w:pPr>
            <w:r w:rsidRPr="00920C0F">
              <w:rPr>
                <w:rFonts w:ascii="Arial" w:hAnsi="Arial" w:cs="Arial"/>
                <w:bCs/>
              </w:rPr>
              <w:t>Pays:</w:t>
            </w:r>
          </w:p>
        </w:tc>
        <w:tc>
          <w:tcPr>
            <w:tcW w:w="5300" w:type="dxa"/>
            <w:shd w:val="clear" w:color="auto" w:fill="D9E2F3"/>
          </w:tcPr>
          <w:p w14:paraId="116C16B6" w14:textId="77777777" w:rsidR="009E5E13" w:rsidRPr="00920C0F" w:rsidRDefault="009E5E13" w:rsidP="00D04B10">
            <w:pPr>
              <w:spacing w:before="120"/>
              <w:rPr>
                <w:rFonts w:ascii="Arial" w:hAnsi="Arial" w:cs="Arial"/>
                <w:b/>
              </w:rPr>
            </w:pPr>
          </w:p>
        </w:tc>
      </w:tr>
      <w:tr w:rsidR="009E5E13" w:rsidRPr="00920C0F" w14:paraId="654AD10D" w14:textId="77777777" w:rsidTr="00D04B10">
        <w:tc>
          <w:tcPr>
            <w:tcW w:w="3936" w:type="dxa"/>
            <w:shd w:val="clear" w:color="auto" w:fill="auto"/>
          </w:tcPr>
          <w:p w14:paraId="4C97A9EF" w14:textId="77777777" w:rsidR="009E5E13" w:rsidRPr="00920C0F" w:rsidRDefault="009E5E13" w:rsidP="00D04B10">
            <w:pPr>
              <w:spacing w:before="120"/>
              <w:rPr>
                <w:rFonts w:ascii="Arial" w:hAnsi="Arial" w:cs="Arial"/>
                <w:bCs/>
              </w:rPr>
            </w:pPr>
            <w:r w:rsidRPr="00920C0F">
              <w:rPr>
                <w:rFonts w:ascii="Arial" w:hAnsi="Arial" w:cs="Arial"/>
                <w:bCs/>
              </w:rPr>
              <w:t>Date:</w:t>
            </w:r>
          </w:p>
        </w:tc>
        <w:tc>
          <w:tcPr>
            <w:tcW w:w="5300" w:type="dxa"/>
            <w:shd w:val="clear" w:color="auto" w:fill="auto"/>
          </w:tcPr>
          <w:p w14:paraId="715F04DF" w14:textId="77777777" w:rsidR="009E5E13" w:rsidRPr="00920C0F" w:rsidRDefault="009E5E13" w:rsidP="00D04B10">
            <w:pPr>
              <w:spacing w:before="120"/>
              <w:rPr>
                <w:rFonts w:ascii="Arial" w:hAnsi="Arial" w:cs="Arial"/>
                <w:b/>
              </w:rPr>
            </w:pPr>
          </w:p>
        </w:tc>
      </w:tr>
    </w:tbl>
    <w:p w14:paraId="0242CB40" w14:textId="77777777" w:rsidR="009E5E13" w:rsidRPr="00920C0F" w:rsidRDefault="009E5E13" w:rsidP="009E5E13">
      <w:pPr>
        <w:spacing w:before="240"/>
        <w:jc w:val="both"/>
        <w:rPr>
          <w:rFonts w:ascii="Arial" w:hAnsi="Arial" w:cs="Arial"/>
          <w:iCs/>
          <w:lang w:val="fr-FR"/>
        </w:rPr>
      </w:pPr>
      <w:r w:rsidRPr="00920C0F">
        <w:rPr>
          <w:rFonts w:ascii="Arial" w:hAnsi="Arial" w:cs="Arial"/>
          <w:iCs/>
          <w:lang w:val="fr-FR"/>
        </w:rPr>
        <w:t>Par la présente, j’atteste être le représentant autorisé de [</w:t>
      </w:r>
      <w:r w:rsidRPr="00920C0F">
        <w:rPr>
          <w:rFonts w:ascii="Arial" w:hAnsi="Arial" w:cs="Arial"/>
          <w:b/>
          <w:bCs/>
          <w:iCs/>
          <w:lang w:val="fr-FR"/>
        </w:rPr>
        <w:t>nom de l'adjudicataire</w:t>
      </w:r>
      <w:r w:rsidRPr="00920C0F">
        <w:rPr>
          <w:rFonts w:ascii="Arial" w:hAnsi="Arial" w:cs="Arial"/>
          <w:iCs/>
          <w:lang w:val="fr-FR"/>
        </w:rPr>
        <w:t xml:space="preserve">] et certifie que les renseignements donnés dans le présent document sont, pour tous les éléments significatifs, exacts et que toute inexactitude importante ou fausse déclaration ou tout manquement à l'obligation de fournir les renseignements demandés au titre de la présente </w:t>
      </w:r>
      <w:proofErr w:type="spellStart"/>
      <w:r w:rsidRPr="00920C0F">
        <w:rPr>
          <w:rFonts w:ascii="Arial" w:hAnsi="Arial" w:cs="Arial"/>
          <w:iCs/>
          <w:lang w:val="fr-FR"/>
        </w:rPr>
        <w:t>autocertification</w:t>
      </w:r>
      <w:proofErr w:type="spellEnd"/>
      <w:r w:rsidRPr="00920C0F">
        <w:rPr>
          <w:rFonts w:ascii="Arial" w:hAnsi="Arial" w:cs="Arial"/>
          <w:iCs/>
          <w:lang w:val="fr-FR"/>
        </w:rPr>
        <w:t xml:space="preserve"> peut entraîner des sanctions ou des mesures correctives, y compris la suspension ou la résiliation du contrat entre l'adjudicataire et l'entité acheteuse, ainsi que l'inadmissibilité permanente aux activités et opérations financées et/ou gérées par le FIDA, conformément aux Directives pour la passation des marchés relatifs aux projets, au Guide pratique de passation des marchés du FIDA et aux autres politiques et procédures applicables du Fonds, dont </w:t>
      </w:r>
      <w:r w:rsidRPr="00920C0F">
        <w:rPr>
          <w:rFonts w:ascii="Arial" w:hAnsi="Arial" w:cs="Arial"/>
          <w:bCs/>
          <w:iCs/>
          <w:lang w:val="fr-FR"/>
        </w:rPr>
        <w:t>la</w:t>
      </w:r>
      <w:r w:rsidRPr="00920C0F">
        <w:rPr>
          <w:rFonts w:ascii="Arial" w:hAnsi="Arial" w:cs="Arial"/>
          <w:b/>
          <w:bCs/>
          <w:iCs/>
          <w:lang w:val="fr-FR"/>
        </w:rPr>
        <w:t xml:space="preserve"> Politique du FIDA en matière de prévention de la fraude et de la corruption dans le cadre de ses activités et opérations</w:t>
      </w:r>
      <w:r w:rsidRPr="00920C0F">
        <w:rPr>
          <w:rFonts w:ascii="Arial" w:hAnsi="Arial" w:cs="Arial"/>
          <w:iCs/>
          <w:lang w:val="fr-FR"/>
        </w:rPr>
        <w:t xml:space="preserve"> (consultable à l'adresse </w:t>
      </w:r>
      <w:hyperlink r:id="rId24" w:history="1">
        <w:r w:rsidRPr="00920C0F">
          <w:rPr>
            <w:rStyle w:val="Lienhypertexte"/>
            <w:rFonts w:ascii="Arial" w:eastAsiaTheme="majorEastAsia" w:hAnsi="Arial" w:cs="Arial"/>
            <w:iCs/>
            <w:lang w:val="fr-FR"/>
          </w:rPr>
          <w:t>https://www.ifad.org/fr/document-detail/asset/40189695</w:t>
        </w:r>
      </w:hyperlink>
      <w:r w:rsidRPr="00920C0F">
        <w:rPr>
          <w:rFonts w:ascii="Arial" w:hAnsi="Arial" w:cs="Arial"/>
          <w:iCs/>
          <w:lang w:val="fr-FR"/>
        </w:rPr>
        <w:t xml:space="preserve">), et la </w:t>
      </w:r>
      <w:r w:rsidRPr="00920C0F">
        <w:rPr>
          <w:rFonts w:ascii="Arial" w:hAnsi="Arial" w:cs="Arial"/>
          <w:b/>
          <w:iCs/>
          <w:lang w:val="fr-FR"/>
        </w:rPr>
        <w:t>Politique de prévention et de répression du harcèlement sexuel, et de l'exploitation et des atteintes sexuelles</w:t>
      </w:r>
      <w:r w:rsidRPr="00920C0F">
        <w:rPr>
          <w:rFonts w:ascii="Arial" w:hAnsi="Arial" w:cs="Arial"/>
          <w:iCs/>
          <w:lang w:val="fr-FR"/>
        </w:rPr>
        <w:t xml:space="preserve"> (consultable à l’adresse </w:t>
      </w:r>
      <w:hyperlink r:id="rId25" w:history="1">
        <w:r w:rsidRPr="00920C0F">
          <w:rPr>
            <w:rStyle w:val="Lienhypertexte"/>
            <w:rFonts w:ascii="Arial" w:eastAsiaTheme="majorEastAsia" w:hAnsi="Arial" w:cs="Arial"/>
            <w:iCs/>
            <w:lang w:val="fr-FR"/>
          </w:rPr>
          <w:t>https://www.ifad.org/fr/document-detail/asset/40738506</w:t>
        </w:r>
      </w:hyperlink>
      <w:r w:rsidRPr="00920C0F">
        <w:rPr>
          <w:rFonts w:ascii="Arial" w:hAnsi="Arial" w:cs="Arial"/>
          <w:iCs/>
          <w:lang w:val="fr-FR"/>
        </w:rPr>
        <w:t>).</w:t>
      </w:r>
    </w:p>
    <w:p w14:paraId="577BFC76" w14:textId="7F6AA03B" w:rsidR="009E5E13" w:rsidRPr="00920C0F" w:rsidRDefault="009E5E13" w:rsidP="009E5E13">
      <w:pPr>
        <w:spacing w:before="240"/>
        <w:rPr>
          <w:rFonts w:ascii="Arial" w:hAnsi="Arial" w:cs="Arial"/>
          <w:b/>
          <w:lang w:val="fr-FR"/>
        </w:rPr>
      </w:pPr>
      <w:r w:rsidRPr="00920C0F">
        <w:rPr>
          <w:rFonts w:ascii="Arial" w:hAnsi="Arial" w:cs="Arial"/>
          <w:b/>
          <w:lang w:val="fr-FR"/>
        </w:rPr>
        <w:t xml:space="preserve">Signature </w:t>
      </w:r>
      <w:proofErr w:type="gramStart"/>
      <w:r w:rsidRPr="00920C0F">
        <w:rPr>
          <w:rFonts w:ascii="Arial" w:hAnsi="Arial" w:cs="Arial"/>
          <w:b/>
          <w:lang w:val="fr-FR"/>
        </w:rPr>
        <w:t>autorisée:</w:t>
      </w:r>
      <w:proofErr w:type="gramEnd"/>
      <w:r w:rsidRPr="00920C0F">
        <w:rPr>
          <w:rFonts w:ascii="Arial" w:hAnsi="Arial" w:cs="Arial"/>
          <w:b/>
          <w:lang w:val="fr-FR"/>
        </w:rPr>
        <w:t xml:space="preserve"> ________________________ Date: _______________________</w:t>
      </w:r>
    </w:p>
    <w:p w14:paraId="4A912D23" w14:textId="3892062C" w:rsidR="009E5E13" w:rsidRPr="00920C0F" w:rsidRDefault="009E5E13" w:rsidP="009E5E13">
      <w:pPr>
        <w:spacing w:before="240"/>
        <w:rPr>
          <w:rFonts w:ascii="Arial" w:hAnsi="Arial" w:cs="Arial"/>
          <w:b/>
          <w:lang w:val="fr-FR"/>
        </w:rPr>
      </w:pPr>
      <w:r w:rsidRPr="00920C0F">
        <w:rPr>
          <w:rFonts w:ascii="Arial" w:hAnsi="Arial" w:cs="Arial"/>
          <w:b/>
          <w:lang w:val="fr-FR"/>
        </w:rPr>
        <w:t>Nom du signataire en lettres capitales : ___________________________________</w:t>
      </w:r>
    </w:p>
    <w:p w14:paraId="3E7D6245" w14:textId="77777777" w:rsidR="009E5E13" w:rsidRPr="00920C0F" w:rsidRDefault="009E5E13" w:rsidP="009E5E13">
      <w:pPr>
        <w:spacing w:before="240"/>
        <w:rPr>
          <w:rFonts w:ascii="Arial" w:hAnsi="Arial" w:cs="Arial"/>
          <w:lang w:val="fr-FR"/>
        </w:rPr>
      </w:pPr>
      <w:r w:rsidRPr="00920C0F">
        <w:rPr>
          <w:rFonts w:ascii="Arial" w:hAnsi="Arial" w:cs="Arial"/>
          <w:lang w:val="fr-FR"/>
        </w:rPr>
        <w:br w:type="page"/>
      </w:r>
    </w:p>
    <w:p w14:paraId="6B2FC0A3" w14:textId="77777777" w:rsidR="009E5E13" w:rsidRPr="00920C0F" w:rsidRDefault="009E5E13" w:rsidP="003F37E9">
      <w:pPr>
        <w:pStyle w:val="Paragraphedeliste"/>
        <w:numPr>
          <w:ilvl w:val="0"/>
          <w:numId w:val="18"/>
        </w:numPr>
        <w:contextualSpacing w:val="0"/>
        <w:jc w:val="both"/>
        <w:rPr>
          <w:rFonts w:ascii="Arial" w:eastAsia="Arial" w:hAnsi="Arial" w:cs="Arial"/>
          <w:color w:val="000000" w:themeColor="text1"/>
          <w:lang w:val="fr-FR"/>
        </w:rPr>
      </w:pPr>
      <w:r w:rsidRPr="00920C0F">
        <w:rPr>
          <w:rFonts w:ascii="Arial" w:eastAsia="Arial" w:hAnsi="Arial" w:cs="Arial"/>
          <w:lang w:val="fr-FR"/>
        </w:rPr>
        <w:lastRenderedPageBreak/>
        <w:t xml:space="preserve">L'adjudicataire certifie que ni lui-même ni son ou ses directeurs, associés, propriétaires, membres de son personnel essentiel, mandataires, sous-consultants, sous-traitants ou partenaires de son consortium ou de sa coentreprise ne se sont livrés à </w:t>
      </w:r>
      <w:r w:rsidRPr="00920C0F">
        <w:rPr>
          <w:rFonts w:ascii="Arial" w:eastAsia="Arial" w:hAnsi="Arial" w:cs="Arial"/>
          <w:b/>
          <w:bCs/>
          <w:lang w:val="fr-FR"/>
        </w:rPr>
        <w:t>AUCUNE</w:t>
      </w:r>
      <w:r w:rsidRPr="00920C0F">
        <w:rPr>
          <w:rFonts w:ascii="Arial" w:eastAsia="Arial" w:hAnsi="Arial" w:cs="Arial"/>
          <w:lang w:val="fr-FR"/>
        </w:rPr>
        <w:t xml:space="preserve"> pratique frauduleuse, ni acte de corruption, de collusion, de coercition ou d'obstruction dans le cadre de la présente procédure de passation de marché et du présent contrat. </w:t>
      </w:r>
    </w:p>
    <w:p w14:paraId="21FE29AC" w14:textId="77777777" w:rsidR="009E5E13" w:rsidRPr="00920C0F" w:rsidRDefault="009E5E13" w:rsidP="009E5E13">
      <w:pPr>
        <w:ind w:left="360"/>
        <w:jc w:val="both"/>
        <w:rPr>
          <w:rFonts w:ascii="Arial" w:eastAsia="Arial" w:hAnsi="Arial" w:cs="Arial"/>
          <w:lang w:val="fr-FR"/>
        </w:rPr>
      </w:pPr>
    </w:p>
    <w:p w14:paraId="2E917A16" w14:textId="77777777" w:rsidR="009E5E13" w:rsidRPr="00920C0F" w:rsidRDefault="009E5E13" w:rsidP="003F37E9">
      <w:pPr>
        <w:pStyle w:val="Paragraphedeliste"/>
        <w:numPr>
          <w:ilvl w:val="0"/>
          <w:numId w:val="18"/>
        </w:numPr>
        <w:spacing w:before="7" w:after="200"/>
        <w:contextualSpacing w:val="0"/>
        <w:jc w:val="both"/>
        <w:rPr>
          <w:rFonts w:ascii="Arial" w:eastAsia="Arial" w:hAnsi="Arial" w:cs="Arial"/>
          <w:color w:val="000000" w:themeColor="text1"/>
          <w:lang w:val="fr-FR"/>
        </w:rPr>
      </w:pPr>
      <w:r w:rsidRPr="00920C0F">
        <w:rPr>
          <w:rFonts w:ascii="Arial" w:eastAsia="Arial" w:hAnsi="Arial" w:cs="Arial"/>
          <w:lang w:val="fr-FR"/>
        </w:rPr>
        <w:t xml:space="preserve">L'adjudicataire déclare avoir lui-même et/ou l'un de ses directeurs, associés, propriétaires, membres de son personnel essentiel, mandataires, sous-consultants, </w:t>
      </w:r>
      <w:r w:rsidRPr="00920C0F">
        <w:rPr>
          <w:rFonts w:ascii="Arial" w:hAnsi="Arial" w:cs="Arial"/>
          <w:lang w:val="fr-FR"/>
        </w:rPr>
        <w:br/>
      </w:r>
      <w:r w:rsidRPr="00920C0F">
        <w:rPr>
          <w:rFonts w:ascii="Arial" w:eastAsia="Arial" w:hAnsi="Arial" w:cs="Arial"/>
          <w:lang w:val="fr-FR"/>
        </w:rPr>
        <w:t>sous-traitants, ou partenaires de son consortium ou de sa co-entreprise fait l'objet des condamnations, sanctions administratives (y compris les exclusions prononcées en application de l'Accord d'exécution mutuelle des décisions d'exclusion, également appelé "Accord d'exclusion croisée"</w:t>
      </w:r>
      <w:r w:rsidRPr="00920C0F">
        <w:rPr>
          <w:rFonts w:ascii="Arial" w:eastAsia="Arial" w:hAnsi="Arial" w:cs="Arial"/>
          <w:vertAlign w:val="superscript"/>
          <w:lang w:val="fr-FR"/>
        </w:rPr>
        <w:t>2</w:t>
      </w:r>
      <w:r w:rsidRPr="00920C0F">
        <w:rPr>
          <w:rFonts w:ascii="Arial" w:eastAsia="Arial" w:hAnsi="Arial" w:cs="Arial"/>
          <w:lang w:val="fr-FR"/>
        </w:rPr>
        <w:t xml:space="preserve">) et/ou suspensions temporaires ci-après: </w:t>
      </w:r>
    </w:p>
    <w:tbl>
      <w:tblPr>
        <w:tblStyle w:val="Grilledutableau"/>
        <w:tblW w:w="0" w:type="auto"/>
        <w:tblInd w:w="704" w:type="dxa"/>
        <w:tblLayout w:type="fixed"/>
        <w:tblLook w:val="04A0" w:firstRow="1" w:lastRow="0" w:firstColumn="1" w:lastColumn="0" w:noHBand="0" w:noVBand="1"/>
      </w:tblPr>
      <w:tblGrid>
        <w:gridCol w:w="1696"/>
        <w:gridCol w:w="1590"/>
        <w:gridCol w:w="1845"/>
        <w:gridCol w:w="1710"/>
        <w:gridCol w:w="1410"/>
      </w:tblGrid>
      <w:tr w:rsidR="009E5E13" w:rsidRPr="00D73A01" w14:paraId="3E52E62F" w14:textId="77777777" w:rsidTr="00D04B10">
        <w:tc>
          <w:tcPr>
            <w:tcW w:w="1696" w:type="dxa"/>
            <w:shd w:val="clear" w:color="auto" w:fill="1F3864" w:themeFill="accent5" w:themeFillShade="80"/>
          </w:tcPr>
          <w:p w14:paraId="1E05663A" w14:textId="77777777" w:rsidR="009E5E13" w:rsidRPr="00920C0F" w:rsidRDefault="009E5E13" w:rsidP="00D04B10">
            <w:pPr>
              <w:spacing w:after="200"/>
              <w:rPr>
                <w:rFonts w:ascii="Arial" w:eastAsia="Arial" w:hAnsi="Arial" w:cs="Arial"/>
                <w:color w:val="FFFFFF" w:themeColor="background1"/>
                <w:lang w:val="fr-FR"/>
              </w:rPr>
            </w:pPr>
            <w:r w:rsidRPr="00920C0F">
              <w:rPr>
                <w:rFonts w:ascii="Arial" w:eastAsia="Arial" w:hAnsi="Arial" w:cs="Arial"/>
                <w:color w:val="FFFFFF" w:themeColor="background1"/>
                <w:lang w:val="fr-FR"/>
              </w:rPr>
              <w:t>Nature de la mesure (condamnation pénale, sanction administrative ou suspension temporaire)</w:t>
            </w:r>
          </w:p>
        </w:tc>
        <w:tc>
          <w:tcPr>
            <w:tcW w:w="1590" w:type="dxa"/>
            <w:shd w:val="clear" w:color="auto" w:fill="1F3864" w:themeFill="accent5" w:themeFillShade="80"/>
          </w:tcPr>
          <w:p w14:paraId="502F7671" w14:textId="77777777" w:rsidR="009E5E13" w:rsidRPr="00920C0F" w:rsidRDefault="009E5E13" w:rsidP="00D04B10">
            <w:pPr>
              <w:spacing w:after="200"/>
              <w:rPr>
                <w:rFonts w:ascii="Arial" w:eastAsia="Arial" w:hAnsi="Arial" w:cs="Arial"/>
                <w:color w:val="FFFFFF" w:themeColor="background1"/>
              </w:rPr>
            </w:pPr>
            <w:proofErr w:type="spellStart"/>
            <w:r w:rsidRPr="00920C0F">
              <w:rPr>
                <w:rFonts w:ascii="Arial" w:eastAsia="Arial" w:hAnsi="Arial" w:cs="Arial"/>
                <w:color w:val="FFFFFF" w:themeColor="background1"/>
              </w:rPr>
              <w:t>Prononcée</w:t>
            </w:r>
            <w:proofErr w:type="spellEnd"/>
            <w:r w:rsidRPr="00920C0F">
              <w:rPr>
                <w:rFonts w:ascii="Arial" w:eastAsia="Arial" w:hAnsi="Arial" w:cs="Arial"/>
                <w:color w:val="FFFFFF" w:themeColor="background1"/>
              </w:rPr>
              <w:t xml:space="preserve"> par </w:t>
            </w:r>
          </w:p>
        </w:tc>
        <w:tc>
          <w:tcPr>
            <w:tcW w:w="1845" w:type="dxa"/>
            <w:shd w:val="clear" w:color="auto" w:fill="1F3864" w:themeFill="accent5" w:themeFillShade="80"/>
          </w:tcPr>
          <w:p w14:paraId="47DFAFCE" w14:textId="77777777" w:rsidR="009E5E13" w:rsidRPr="00920C0F" w:rsidRDefault="009E5E13" w:rsidP="00D04B10">
            <w:pPr>
              <w:spacing w:after="200"/>
              <w:rPr>
                <w:rFonts w:ascii="Arial" w:eastAsia="Arial" w:hAnsi="Arial" w:cs="Arial"/>
                <w:color w:val="FFFFFF" w:themeColor="background1"/>
                <w:lang w:val="fr-FR"/>
              </w:rPr>
            </w:pPr>
            <w:r w:rsidRPr="00920C0F">
              <w:rPr>
                <w:rFonts w:ascii="Arial" w:eastAsia="Arial" w:hAnsi="Arial" w:cs="Arial"/>
                <w:color w:val="FFFFFF" w:themeColor="background1"/>
                <w:lang w:val="fr-FR"/>
              </w:rPr>
              <w:t>Nom de la partie condamnée, sanctionnée ou suspendue (et lien avec l'adjudicataire)</w:t>
            </w:r>
          </w:p>
        </w:tc>
        <w:tc>
          <w:tcPr>
            <w:tcW w:w="1710" w:type="dxa"/>
            <w:shd w:val="clear" w:color="auto" w:fill="1F3864" w:themeFill="accent5" w:themeFillShade="80"/>
          </w:tcPr>
          <w:p w14:paraId="6B685B1C" w14:textId="77777777" w:rsidR="009E5E13" w:rsidRPr="00920C0F" w:rsidRDefault="009E5E13" w:rsidP="00D04B10">
            <w:pPr>
              <w:spacing w:after="200"/>
              <w:rPr>
                <w:rFonts w:ascii="Arial" w:eastAsia="Arial" w:hAnsi="Arial" w:cs="Arial"/>
                <w:color w:val="FFFFFF" w:themeColor="background1"/>
                <w:lang w:val="fr-FR"/>
              </w:rPr>
            </w:pPr>
            <w:r w:rsidRPr="00920C0F">
              <w:rPr>
                <w:rFonts w:ascii="Arial" w:eastAsia="Arial" w:hAnsi="Arial" w:cs="Arial"/>
                <w:color w:val="FFFFFF" w:themeColor="background1"/>
                <w:lang w:val="fr-FR"/>
              </w:rPr>
              <w:t>Motifs de la mesure (fraude portant sur l'obtention d'un marché ou corruption lors de l'exécution d'un marché)</w:t>
            </w:r>
          </w:p>
        </w:tc>
        <w:tc>
          <w:tcPr>
            <w:tcW w:w="1410" w:type="dxa"/>
            <w:shd w:val="clear" w:color="auto" w:fill="1F3864" w:themeFill="accent5" w:themeFillShade="80"/>
          </w:tcPr>
          <w:p w14:paraId="1D7C22E1" w14:textId="77777777" w:rsidR="009E5E13" w:rsidRPr="00920C0F" w:rsidRDefault="009E5E13" w:rsidP="00D04B10">
            <w:pPr>
              <w:spacing w:after="200"/>
              <w:rPr>
                <w:rFonts w:ascii="Arial" w:eastAsia="Arial" w:hAnsi="Arial" w:cs="Arial"/>
                <w:color w:val="FFFFFF" w:themeColor="background1"/>
                <w:lang w:val="fr-FR"/>
              </w:rPr>
            </w:pPr>
            <w:r w:rsidRPr="00920C0F">
              <w:rPr>
                <w:rFonts w:ascii="Arial" w:eastAsia="Arial" w:hAnsi="Arial" w:cs="Arial"/>
                <w:color w:val="FFFFFF" w:themeColor="background1"/>
                <w:lang w:val="fr-FR"/>
              </w:rPr>
              <w:t>Date et durée de la mesure</w:t>
            </w:r>
          </w:p>
        </w:tc>
      </w:tr>
      <w:tr w:rsidR="009E5E13" w:rsidRPr="00D73A01" w14:paraId="57623E94" w14:textId="77777777" w:rsidTr="00D04B10">
        <w:tc>
          <w:tcPr>
            <w:tcW w:w="1696" w:type="dxa"/>
            <w:shd w:val="clear" w:color="auto" w:fill="DEEAF6" w:themeFill="accent1" w:themeFillTint="33"/>
          </w:tcPr>
          <w:p w14:paraId="0D5567C1" w14:textId="77777777" w:rsidR="009E5E13" w:rsidRPr="00920C0F" w:rsidRDefault="009E5E13" w:rsidP="00D04B10">
            <w:pPr>
              <w:spacing w:after="200"/>
              <w:ind w:left="309" w:hanging="309"/>
              <w:rPr>
                <w:rFonts w:ascii="Arial" w:eastAsia="Arial" w:hAnsi="Arial" w:cs="Arial"/>
                <w:lang w:val="fr-FR"/>
              </w:rPr>
            </w:pPr>
          </w:p>
        </w:tc>
        <w:tc>
          <w:tcPr>
            <w:tcW w:w="1590" w:type="dxa"/>
            <w:shd w:val="clear" w:color="auto" w:fill="DEEAF6" w:themeFill="accent1" w:themeFillTint="33"/>
          </w:tcPr>
          <w:p w14:paraId="2079FFF4" w14:textId="77777777" w:rsidR="009E5E13" w:rsidRPr="00920C0F" w:rsidRDefault="009E5E13" w:rsidP="00D04B10">
            <w:pPr>
              <w:spacing w:after="200"/>
              <w:ind w:left="309" w:hanging="309"/>
              <w:rPr>
                <w:rFonts w:ascii="Arial" w:eastAsia="Arial" w:hAnsi="Arial" w:cs="Arial"/>
                <w:lang w:val="fr-FR"/>
              </w:rPr>
            </w:pPr>
          </w:p>
        </w:tc>
        <w:tc>
          <w:tcPr>
            <w:tcW w:w="1845" w:type="dxa"/>
            <w:shd w:val="clear" w:color="auto" w:fill="DEEAF6" w:themeFill="accent1" w:themeFillTint="33"/>
          </w:tcPr>
          <w:p w14:paraId="035CE6E5" w14:textId="77777777" w:rsidR="009E5E13" w:rsidRPr="00920C0F" w:rsidRDefault="009E5E13" w:rsidP="00D04B10">
            <w:pPr>
              <w:spacing w:after="200"/>
              <w:ind w:left="309" w:hanging="309"/>
              <w:rPr>
                <w:rFonts w:ascii="Arial" w:eastAsia="Arial" w:hAnsi="Arial" w:cs="Arial"/>
                <w:lang w:val="fr-FR"/>
              </w:rPr>
            </w:pPr>
          </w:p>
        </w:tc>
        <w:tc>
          <w:tcPr>
            <w:tcW w:w="1710" w:type="dxa"/>
            <w:shd w:val="clear" w:color="auto" w:fill="DEEAF6" w:themeFill="accent1" w:themeFillTint="33"/>
          </w:tcPr>
          <w:p w14:paraId="1E129BF6" w14:textId="77777777" w:rsidR="009E5E13" w:rsidRPr="00920C0F" w:rsidRDefault="009E5E13" w:rsidP="00D04B10">
            <w:pPr>
              <w:spacing w:after="200"/>
              <w:ind w:left="309" w:hanging="309"/>
              <w:rPr>
                <w:rFonts w:ascii="Arial" w:eastAsia="Arial" w:hAnsi="Arial" w:cs="Arial"/>
                <w:lang w:val="fr-FR"/>
              </w:rPr>
            </w:pPr>
          </w:p>
        </w:tc>
        <w:tc>
          <w:tcPr>
            <w:tcW w:w="1410" w:type="dxa"/>
            <w:shd w:val="clear" w:color="auto" w:fill="DEEAF6" w:themeFill="accent1" w:themeFillTint="33"/>
          </w:tcPr>
          <w:p w14:paraId="4AF5EBC2" w14:textId="77777777" w:rsidR="009E5E13" w:rsidRPr="00920C0F" w:rsidRDefault="009E5E13" w:rsidP="00D04B10">
            <w:pPr>
              <w:spacing w:after="200"/>
              <w:ind w:left="309" w:hanging="309"/>
              <w:rPr>
                <w:rFonts w:ascii="Arial" w:eastAsia="Arial" w:hAnsi="Arial" w:cs="Arial"/>
                <w:lang w:val="fr-FR"/>
              </w:rPr>
            </w:pPr>
          </w:p>
        </w:tc>
      </w:tr>
    </w:tbl>
    <w:p w14:paraId="6F078A15" w14:textId="77777777" w:rsidR="009E5E13" w:rsidRPr="00920C0F" w:rsidRDefault="009E5E13" w:rsidP="009E5E13">
      <w:pPr>
        <w:spacing w:after="200"/>
        <w:ind w:left="720"/>
        <w:rPr>
          <w:rFonts w:ascii="Arial" w:eastAsia="Arial" w:hAnsi="Arial" w:cs="Arial"/>
          <w:lang w:val="fr-FR"/>
        </w:rPr>
      </w:pPr>
    </w:p>
    <w:p w14:paraId="0F492B10" w14:textId="77777777" w:rsidR="009E5E13" w:rsidRPr="00920C0F" w:rsidRDefault="009E5E13" w:rsidP="009E5E13">
      <w:pPr>
        <w:spacing w:after="200"/>
        <w:ind w:left="720"/>
        <w:jc w:val="both"/>
        <w:rPr>
          <w:rFonts w:ascii="Arial" w:eastAsia="Arial" w:hAnsi="Arial" w:cs="Arial"/>
          <w:lang w:val="fr-FR"/>
        </w:rPr>
      </w:pPr>
      <w:r w:rsidRPr="00920C0F">
        <w:rPr>
          <w:rFonts w:ascii="Arial" w:eastAsia="Arial" w:hAnsi="Arial" w:cs="Arial"/>
          <w:lang w:val="fr-FR"/>
        </w:rPr>
        <w:t xml:space="preserve">Si aucune condamnation pénale, sanction administrative ou suspension temporaire n'a été prononcée, veuillez indiquer "néant". </w:t>
      </w:r>
    </w:p>
    <w:p w14:paraId="0505B9CA" w14:textId="77777777" w:rsidR="009E5E13" w:rsidRPr="00920C0F" w:rsidRDefault="009E5E13" w:rsidP="009E5E13">
      <w:pPr>
        <w:jc w:val="both"/>
        <w:rPr>
          <w:rFonts w:ascii="Arial" w:eastAsia="Arial" w:hAnsi="Arial" w:cs="Arial"/>
          <w:lang w:val="fr-FR"/>
        </w:rPr>
      </w:pPr>
    </w:p>
    <w:p w14:paraId="47B53DF8" w14:textId="77777777" w:rsidR="009E5E13" w:rsidRPr="00920C0F" w:rsidRDefault="009E5E13" w:rsidP="003F37E9">
      <w:pPr>
        <w:pStyle w:val="Paragraphedeliste"/>
        <w:numPr>
          <w:ilvl w:val="0"/>
          <w:numId w:val="18"/>
        </w:numPr>
        <w:contextualSpacing w:val="0"/>
        <w:jc w:val="both"/>
        <w:rPr>
          <w:rFonts w:ascii="Arial" w:eastAsia="Arial" w:hAnsi="Arial" w:cs="Arial"/>
          <w:color w:val="000000" w:themeColor="text1"/>
          <w:lang w:val="fr-FR"/>
        </w:rPr>
      </w:pPr>
      <w:r w:rsidRPr="00920C0F">
        <w:rPr>
          <w:rFonts w:ascii="Arial" w:eastAsia="Arial" w:hAnsi="Arial" w:cs="Arial"/>
          <w:lang w:val="fr-FR"/>
        </w:rPr>
        <w:t>L'adjudicataire certifie que son ou ses directeurs, propriétaires et employés, ainsi que le personnel de ses mandataires, sous-consultants, sous-traitants ou partenaires de son consortium ou de sa coentreprise ne font l'objet d'</w:t>
      </w:r>
      <w:r w:rsidRPr="00920C0F">
        <w:rPr>
          <w:rFonts w:ascii="Arial" w:eastAsia="Arial" w:hAnsi="Arial" w:cs="Arial"/>
          <w:b/>
          <w:bCs/>
          <w:lang w:val="fr-FR"/>
        </w:rPr>
        <w:t>AUCUNE</w:t>
      </w:r>
      <w:r w:rsidRPr="00920C0F">
        <w:rPr>
          <w:rFonts w:ascii="Arial" w:eastAsia="Arial" w:hAnsi="Arial" w:cs="Arial"/>
          <w:lang w:val="fr-FR"/>
        </w:rPr>
        <w:t xml:space="preserve"> condamnation pénale, sanction administrative ou enquête pour faits de harcèlement sexuel, ou d'exploitation ou atteintes sexuelles. </w:t>
      </w:r>
    </w:p>
    <w:p w14:paraId="0F1726CB" w14:textId="77777777" w:rsidR="009E5E13" w:rsidRPr="00920C0F" w:rsidRDefault="009E5E13" w:rsidP="003F37E9">
      <w:pPr>
        <w:pStyle w:val="Paragraphedeliste"/>
        <w:numPr>
          <w:ilvl w:val="0"/>
          <w:numId w:val="18"/>
        </w:numPr>
        <w:spacing w:before="240"/>
        <w:contextualSpacing w:val="0"/>
        <w:jc w:val="both"/>
        <w:rPr>
          <w:rFonts w:ascii="Arial" w:eastAsia="Arial" w:hAnsi="Arial" w:cs="Arial"/>
          <w:color w:val="000000" w:themeColor="text1"/>
          <w:lang w:val="fr-FR"/>
        </w:rPr>
      </w:pPr>
      <w:r w:rsidRPr="00920C0F">
        <w:rPr>
          <w:rFonts w:ascii="Arial" w:eastAsia="Arial" w:hAnsi="Arial" w:cs="Arial"/>
          <w:lang w:val="fr-FR"/>
        </w:rPr>
        <w:t xml:space="preserve">L'adjudicataire certifie que ni lui-même, ni son ou ses propriétaires, mandataires, </w:t>
      </w:r>
      <w:r w:rsidRPr="00920C0F">
        <w:rPr>
          <w:rFonts w:ascii="Arial" w:hAnsi="Arial" w:cs="Arial"/>
          <w:lang w:val="fr-FR"/>
        </w:rPr>
        <w:br/>
      </w:r>
      <w:r w:rsidRPr="00920C0F">
        <w:rPr>
          <w:rFonts w:ascii="Arial" w:eastAsia="Arial" w:hAnsi="Arial" w:cs="Arial"/>
          <w:lang w:val="fr-FR"/>
        </w:rPr>
        <w:t xml:space="preserve">sous-consultants, sous-traitants, ou partenaires de son consortium ou de sa coentreprise n'ont </w:t>
      </w:r>
      <w:r w:rsidRPr="00920C0F">
        <w:rPr>
          <w:rFonts w:ascii="Arial" w:eastAsia="Arial" w:hAnsi="Arial" w:cs="Arial"/>
          <w:b/>
          <w:bCs/>
          <w:lang w:val="fr-FR"/>
        </w:rPr>
        <w:t>AUCUN</w:t>
      </w:r>
      <w:r w:rsidRPr="00920C0F">
        <w:rPr>
          <w:rFonts w:ascii="Arial" w:eastAsia="Arial" w:hAnsi="Arial" w:cs="Arial"/>
          <w:lang w:val="fr-FR"/>
        </w:rPr>
        <w:t xml:space="preserve"> conflit d'intérêt réel, potentiel ou raisonnablement susceptible d'être perçu comme tel, et plus précisément que:</w:t>
      </w:r>
    </w:p>
    <w:p w14:paraId="0637E91B" w14:textId="77777777" w:rsidR="009E5E13" w:rsidRPr="00920C0F" w:rsidRDefault="009E5E13" w:rsidP="003F37E9">
      <w:pPr>
        <w:pStyle w:val="Paragraphedeliste"/>
        <w:numPr>
          <w:ilvl w:val="0"/>
          <w:numId w:val="18"/>
        </w:numPr>
        <w:tabs>
          <w:tab w:val="num" w:pos="1027"/>
        </w:tabs>
        <w:spacing w:before="240"/>
        <w:ind w:left="1059" w:hanging="425"/>
        <w:contextualSpacing w:val="0"/>
        <w:jc w:val="both"/>
        <w:rPr>
          <w:rFonts w:ascii="Arial" w:eastAsia="Arial" w:hAnsi="Arial" w:cs="Arial"/>
          <w:color w:val="000000" w:themeColor="text1"/>
          <w:lang w:val="fr-FR"/>
        </w:rPr>
      </w:pPr>
      <w:proofErr w:type="gramStart"/>
      <w:r w:rsidRPr="00920C0F">
        <w:rPr>
          <w:rFonts w:ascii="Arial" w:eastAsia="Arial" w:hAnsi="Arial" w:cs="Arial"/>
          <w:lang w:val="fr-FR"/>
        </w:rPr>
        <w:t>ils</w:t>
      </w:r>
      <w:proofErr w:type="gramEnd"/>
      <w:r w:rsidRPr="00920C0F">
        <w:rPr>
          <w:rFonts w:ascii="Arial" w:eastAsia="Arial" w:hAnsi="Arial" w:cs="Arial"/>
          <w:lang w:val="fr-FR"/>
        </w:rPr>
        <w:t xml:space="preserve"> n'ont ni ne semblent raisonnablement avoir aucun partenaire majoritaire réel ou potentiel en commun avec une ou plusieurs parties à la procédure de passation de marché ou à l'exécution de ce dernier;</w:t>
      </w:r>
    </w:p>
    <w:p w14:paraId="29F65C7E" w14:textId="77777777" w:rsidR="009E5E13" w:rsidRPr="00920C0F" w:rsidRDefault="009E5E13" w:rsidP="003F37E9">
      <w:pPr>
        <w:pStyle w:val="Paragraphedeliste"/>
        <w:numPr>
          <w:ilvl w:val="0"/>
          <w:numId w:val="18"/>
        </w:numPr>
        <w:spacing w:before="240" w:after="200"/>
        <w:ind w:left="1063" w:hanging="425"/>
        <w:contextualSpacing w:val="0"/>
        <w:jc w:val="both"/>
        <w:rPr>
          <w:rFonts w:ascii="Arial" w:eastAsia="Arial" w:hAnsi="Arial" w:cs="Arial"/>
          <w:color w:val="000000" w:themeColor="text1"/>
          <w:lang w:val="fr-FR"/>
        </w:rPr>
      </w:pPr>
      <w:proofErr w:type="gramStart"/>
      <w:r w:rsidRPr="00920C0F">
        <w:rPr>
          <w:rFonts w:ascii="Arial" w:eastAsia="Arial" w:hAnsi="Arial" w:cs="Arial"/>
          <w:lang w:val="fr-FR"/>
        </w:rPr>
        <w:t>ils</w:t>
      </w:r>
      <w:proofErr w:type="gramEnd"/>
      <w:r w:rsidRPr="00920C0F">
        <w:rPr>
          <w:rFonts w:ascii="Arial" w:eastAsia="Arial" w:hAnsi="Arial" w:cs="Arial"/>
          <w:lang w:val="fr-FR"/>
        </w:rPr>
        <w:t xml:space="preserve"> n'ont ni ne semblent raisonnablement avoir réellement ou potentiellement le même représentant légal qu'un autre soumissionnaire aux fins de la présente offre ou de l'exécution du présent marché;</w:t>
      </w:r>
    </w:p>
    <w:p w14:paraId="6B4723A4" w14:textId="77777777" w:rsidR="009E5E13" w:rsidRPr="00920C0F" w:rsidRDefault="009E5E13" w:rsidP="003F37E9">
      <w:pPr>
        <w:pStyle w:val="Paragraphedeliste"/>
        <w:numPr>
          <w:ilvl w:val="0"/>
          <w:numId w:val="18"/>
        </w:numPr>
        <w:spacing w:before="240" w:after="200"/>
        <w:ind w:left="1063" w:hanging="425"/>
        <w:contextualSpacing w:val="0"/>
        <w:jc w:val="both"/>
        <w:rPr>
          <w:rFonts w:ascii="Arial" w:eastAsia="Arial" w:hAnsi="Arial" w:cs="Arial"/>
          <w:color w:val="000000" w:themeColor="text1"/>
          <w:lang w:val="fr-FR"/>
        </w:rPr>
      </w:pPr>
      <w:r w:rsidRPr="00920C0F">
        <w:rPr>
          <w:rFonts w:ascii="Arial" w:eastAsia="Arial" w:hAnsi="Arial" w:cs="Arial"/>
          <w:lang w:val="fr-FR"/>
        </w:rPr>
        <w:t xml:space="preserve">ils n'ont ni ne semblent raisonnablement avoir réellement ou potentiellement, que ce soit par voie directe ou par le biais de tierces parties qu'ils auraient en </w:t>
      </w:r>
      <w:r w:rsidRPr="00920C0F">
        <w:rPr>
          <w:rFonts w:ascii="Arial" w:eastAsia="Arial" w:hAnsi="Arial" w:cs="Arial"/>
          <w:lang w:val="fr-FR"/>
        </w:rPr>
        <w:lastRenderedPageBreak/>
        <w:t xml:space="preserve">commun, aucun lien qui leur permettrait d'avoir accès à des informations indues ou confidentielles relatives à la procédure de passation et à l'exécution du présent marché, d'influer sur la passation et l'exécution de ce marché, ou d'influer sur les décisions de l'entité acheteuse concernant le processus de sélection suivi pour le présent appel d'offres ou durant l'exécution du marché; </w:t>
      </w:r>
    </w:p>
    <w:p w14:paraId="232F2A90" w14:textId="77777777" w:rsidR="009E5E13" w:rsidRPr="00920C0F" w:rsidRDefault="009E5E13" w:rsidP="003F37E9">
      <w:pPr>
        <w:pStyle w:val="Paragraphedeliste"/>
        <w:numPr>
          <w:ilvl w:val="0"/>
          <w:numId w:val="18"/>
        </w:numPr>
        <w:spacing w:before="240" w:after="200"/>
        <w:ind w:left="1063" w:hanging="425"/>
        <w:contextualSpacing w:val="0"/>
        <w:jc w:val="both"/>
        <w:rPr>
          <w:rFonts w:ascii="Arial" w:eastAsia="Arial" w:hAnsi="Arial" w:cs="Arial"/>
          <w:color w:val="000000" w:themeColor="text1"/>
          <w:lang w:val="fr-FR"/>
        </w:rPr>
      </w:pPr>
      <w:proofErr w:type="gramStart"/>
      <w:r w:rsidRPr="00920C0F">
        <w:rPr>
          <w:rFonts w:ascii="Arial" w:eastAsia="Arial" w:hAnsi="Arial" w:cs="Arial"/>
          <w:lang w:val="fr-FR"/>
        </w:rPr>
        <w:t>ils</w:t>
      </w:r>
      <w:proofErr w:type="gramEnd"/>
      <w:r w:rsidRPr="00920C0F">
        <w:rPr>
          <w:rFonts w:ascii="Arial" w:eastAsia="Arial" w:hAnsi="Arial" w:cs="Arial"/>
          <w:lang w:val="fr-FR"/>
        </w:rPr>
        <w:t xml:space="preserve"> n'ont pas soumissionné, ni ne semblent potentiellement ou raisonnablement devoir soumissionner, à plusieurs offres dans la présente procédure;</w:t>
      </w:r>
    </w:p>
    <w:p w14:paraId="6380A403" w14:textId="77777777" w:rsidR="009E5E13" w:rsidRPr="00920C0F" w:rsidRDefault="009E5E13" w:rsidP="003F37E9">
      <w:pPr>
        <w:pStyle w:val="Paragraphedeliste"/>
        <w:numPr>
          <w:ilvl w:val="0"/>
          <w:numId w:val="18"/>
        </w:numPr>
        <w:spacing w:before="240"/>
        <w:ind w:left="1063" w:hanging="425"/>
        <w:contextualSpacing w:val="0"/>
        <w:jc w:val="both"/>
        <w:rPr>
          <w:rFonts w:ascii="Arial" w:eastAsia="Arial" w:hAnsi="Arial" w:cs="Arial"/>
          <w:color w:val="000000" w:themeColor="text1"/>
          <w:lang w:val="fr-FR"/>
        </w:rPr>
      </w:pPr>
      <w:r w:rsidRPr="00920C0F">
        <w:rPr>
          <w:rFonts w:ascii="Arial" w:eastAsia="Arial" w:hAnsi="Arial" w:cs="Arial"/>
          <w:lang w:val="fr-FR"/>
        </w:rPr>
        <w:t xml:space="preserve">ils n'ont réellement ou potentiellement ni ne semblent raisonnablement avoir aucun lien professionnel ou familial avec un membre du conseil d'administration de l'entité acheteuse ou de son personnel, du Fonds ou de son personnel, ni avec nulle autre personne qui serait intervenue ou pourrait raisonnablement intervenir en quoi que ce soit, directement ou indirectement, i) dans l'élaboration du dossier d'appel d'offres, ii) dans processus de sélection pour l'attribution du présent marché, ou </w:t>
      </w:r>
      <w:r w:rsidRPr="00920C0F">
        <w:rPr>
          <w:rFonts w:ascii="Arial" w:hAnsi="Arial" w:cs="Arial"/>
          <w:lang w:val="fr-FR"/>
        </w:rPr>
        <w:br/>
      </w:r>
      <w:r w:rsidRPr="00920C0F">
        <w:rPr>
          <w:rFonts w:ascii="Arial" w:eastAsia="Arial" w:hAnsi="Arial" w:cs="Arial"/>
          <w:lang w:val="fr-FR"/>
        </w:rPr>
        <w:t>iii) dans l'exécution dudit marché, à moins que le conflit réel, potentiel ou raisonnablement susceptible d'être perçu comme tel qui découlerait de ce lien ait été autorisé par le Fonds de manière explicite et écrite .</w:t>
      </w:r>
    </w:p>
    <w:p w14:paraId="5920EECA" w14:textId="77777777" w:rsidR="009E5E13" w:rsidRPr="00920C0F" w:rsidRDefault="009E5E13" w:rsidP="003F37E9">
      <w:pPr>
        <w:pStyle w:val="Paragraphedeliste"/>
        <w:numPr>
          <w:ilvl w:val="0"/>
          <w:numId w:val="18"/>
        </w:numPr>
        <w:spacing w:before="240"/>
        <w:ind w:left="1063" w:hanging="425"/>
        <w:contextualSpacing w:val="0"/>
        <w:jc w:val="both"/>
        <w:rPr>
          <w:rFonts w:ascii="Arial" w:eastAsia="Arial" w:hAnsi="Arial" w:cs="Arial"/>
          <w:b/>
          <w:bCs/>
          <w:color w:val="000000" w:themeColor="text1"/>
          <w:lang w:val="fr-FR"/>
        </w:rPr>
      </w:pPr>
      <w:r w:rsidRPr="00920C0F">
        <w:rPr>
          <w:rFonts w:ascii="Arial" w:eastAsia="Arial" w:hAnsi="Arial" w:cs="Arial"/>
          <w:b/>
          <w:bCs/>
          <w:lang w:val="fr-FR"/>
        </w:rPr>
        <w:t>[À remplir uniquement si les cases précédentes n'ont pas été cochées.]</w:t>
      </w:r>
    </w:p>
    <w:p w14:paraId="5F75A435" w14:textId="77777777" w:rsidR="009E5E13" w:rsidRPr="00920C0F" w:rsidRDefault="009E5E13" w:rsidP="009E5E13">
      <w:pPr>
        <w:spacing w:after="200"/>
        <w:ind w:left="1059"/>
        <w:jc w:val="both"/>
        <w:rPr>
          <w:rFonts w:ascii="Arial" w:eastAsia="Arial" w:hAnsi="Arial" w:cs="Arial"/>
          <w:lang w:val="fr-FR"/>
        </w:rPr>
      </w:pPr>
      <w:r w:rsidRPr="00920C0F">
        <w:rPr>
          <w:rFonts w:ascii="Arial" w:eastAsia="Arial" w:hAnsi="Arial" w:cs="Arial"/>
          <w:lang w:val="fr-FR"/>
        </w:rPr>
        <w:t>L'adjudicataire déclare ci-après l'existence de conflits d’intérêts réels, potentiels ou raisonnablement susceptibles d'être perçus comme tels qui pourraient affecter ou qui, aux yeux d'autrui, pourraient raisonnablement paraître mettre d'une quelconque manière en cause l'impartialité du processus de passation du marché, y compris la procédure de sélection et l'exécution du marché, étant entendu et admis qu'il sera laissé à l'entière discrétion du Fonds de prendre toute mesure qu'il estimerait souhaitable une fois ces éléments portés à sa connaissance:</w:t>
      </w:r>
    </w:p>
    <w:p w14:paraId="3F296384" w14:textId="77777777" w:rsidR="009E5E13" w:rsidRPr="00920C0F" w:rsidRDefault="009E5E13" w:rsidP="009E5E13">
      <w:pPr>
        <w:spacing w:after="200" w:line="276" w:lineRule="auto"/>
        <w:ind w:left="1059"/>
        <w:jc w:val="both"/>
        <w:rPr>
          <w:rFonts w:ascii="Arial" w:eastAsia="Arial" w:hAnsi="Arial" w:cs="Arial"/>
          <w:lang w:val="fr-FR"/>
        </w:rPr>
      </w:pPr>
    </w:p>
    <w:p w14:paraId="31DB85C3" w14:textId="77777777" w:rsidR="009E5E13" w:rsidRPr="00920C0F" w:rsidRDefault="009E5E13" w:rsidP="009E5E13">
      <w:pPr>
        <w:spacing w:after="200"/>
        <w:ind w:left="1059"/>
        <w:jc w:val="both"/>
        <w:rPr>
          <w:rFonts w:ascii="Arial" w:eastAsia="Arial" w:hAnsi="Arial" w:cs="Arial"/>
          <w:lang w:val="fr-FR"/>
        </w:rPr>
      </w:pPr>
      <w:r w:rsidRPr="00920C0F">
        <w:rPr>
          <w:rFonts w:ascii="Arial" w:eastAsia="Arial" w:hAnsi="Arial" w:cs="Arial"/>
          <w:lang w:val="fr-FR"/>
        </w:rPr>
        <w:t>[Veuillez décrire en détail tout conflit d'intérêts réel, potentiel ou raisonnablement susceptible d'être perçu comme tel, en précisant notamment sa nature et en indiquant le personnel, le ou les propriétaires, les mandataires, les sous-consultants, les sous-traitants, ou encore les partenaires du consortium ou de la coentreprise qui seraient concernés.]</w:t>
      </w:r>
    </w:p>
    <w:p w14:paraId="4DA75644" w14:textId="77777777" w:rsidR="009E5E13" w:rsidRPr="00920C0F" w:rsidRDefault="009E5E13" w:rsidP="003F37E9">
      <w:pPr>
        <w:pStyle w:val="Paragraphedeliste"/>
        <w:numPr>
          <w:ilvl w:val="0"/>
          <w:numId w:val="18"/>
        </w:numPr>
        <w:contextualSpacing w:val="0"/>
        <w:jc w:val="both"/>
        <w:rPr>
          <w:rFonts w:ascii="Arial" w:eastAsia="Arial" w:hAnsi="Arial" w:cs="Arial"/>
          <w:color w:val="000000" w:themeColor="text1"/>
          <w:lang w:val="fr-FR"/>
        </w:rPr>
      </w:pPr>
      <w:r w:rsidRPr="00920C0F">
        <w:rPr>
          <w:rFonts w:ascii="Arial" w:eastAsia="Arial" w:hAnsi="Arial" w:cs="Arial"/>
          <w:lang w:val="fr-FR"/>
        </w:rPr>
        <w:t>L'adjudicataire certifie qu'</w:t>
      </w:r>
      <w:r w:rsidRPr="00920C0F">
        <w:rPr>
          <w:rFonts w:ascii="Arial" w:eastAsia="Arial" w:hAnsi="Arial" w:cs="Arial"/>
          <w:b/>
          <w:bCs/>
          <w:lang w:val="fr-FR"/>
        </w:rPr>
        <w:t>AUCUNE</w:t>
      </w:r>
      <w:r w:rsidRPr="00920C0F">
        <w:rPr>
          <w:rFonts w:ascii="Arial" w:eastAsia="Arial" w:hAnsi="Arial" w:cs="Arial"/>
          <w:lang w:val="fr-FR"/>
        </w:rPr>
        <w:t xml:space="preserve"> gratification, rémunération, commission, cadeau ou autre élément de valeur qui ne figure pas dans la soumission, n'a été remis ou versé ou ne sera remis ou versé dans le cadre de la présente procédure de passation de marché et du présent contrat. </w:t>
      </w:r>
    </w:p>
    <w:p w14:paraId="27A55309" w14:textId="77777777" w:rsidR="009E5E13" w:rsidRPr="00920C0F" w:rsidRDefault="009E5E13" w:rsidP="009E5E13">
      <w:pPr>
        <w:rPr>
          <w:rFonts w:ascii="Arial" w:eastAsia="Arial" w:hAnsi="Arial" w:cs="Arial"/>
          <w:lang w:val="fr-FR"/>
        </w:rPr>
      </w:pPr>
    </w:p>
    <w:p w14:paraId="0C6F3C11" w14:textId="77777777" w:rsidR="009E5E13" w:rsidRPr="00920C0F" w:rsidRDefault="009E5E13" w:rsidP="009E5E13">
      <w:pPr>
        <w:ind w:left="360"/>
        <w:jc w:val="both"/>
        <w:rPr>
          <w:rFonts w:ascii="Arial" w:eastAsia="Arial" w:hAnsi="Arial" w:cs="Arial"/>
        </w:rPr>
      </w:pPr>
      <w:r w:rsidRPr="00920C0F">
        <w:rPr>
          <w:rFonts w:ascii="Arial" w:eastAsia="Arial" w:hAnsi="Arial" w:cs="Arial"/>
          <w:b/>
          <w:bCs/>
        </w:rPr>
        <w:t>OU</w:t>
      </w:r>
    </w:p>
    <w:p w14:paraId="226009B5" w14:textId="77777777" w:rsidR="009E5E13" w:rsidRPr="00920C0F" w:rsidRDefault="009E5E13" w:rsidP="009E5E13">
      <w:pPr>
        <w:rPr>
          <w:rFonts w:ascii="Arial" w:eastAsia="Arial" w:hAnsi="Arial" w:cs="Arial"/>
        </w:rPr>
      </w:pPr>
    </w:p>
    <w:p w14:paraId="59611AB3" w14:textId="77777777" w:rsidR="009E5E13" w:rsidRPr="00920C0F" w:rsidRDefault="009E5E13" w:rsidP="003F37E9">
      <w:pPr>
        <w:pStyle w:val="Paragraphedeliste"/>
        <w:numPr>
          <w:ilvl w:val="0"/>
          <w:numId w:val="18"/>
        </w:numPr>
        <w:contextualSpacing w:val="0"/>
        <w:jc w:val="both"/>
        <w:rPr>
          <w:rFonts w:ascii="Arial" w:eastAsia="Arial" w:hAnsi="Arial" w:cs="Arial"/>
          <w:b/>
          <w:bCs/>
          <w:color w:val="000000" w:themeColor="text1"/>
          <w:lang w:val="fr-FR"/>
        </w:rPr>
      </w:pPr>
      <w:r w:rsidRPr="00920C0F">
        <w:rPr>
          <w:rFonts w:ascii="Arial" w:eastAsia="Arial" w:hAnsi="Arial" w:cs="Arial"/>
          <w:b/>
          <w:bCs/>
          <w:lang w:val="fr-FR"/>
        </w:rPr>
        <w:t>[À remplir uniquement si la case précédente n'a pas été cochée.]</w:t>
      </w:r>
      <w:r w:rsidRPr="00920C0F">
        <w:rPr>
          <w:rFonts w:ascii="Arial" w:eastAsia="Arial" w:hAnsi="Arial" w:cs="Arial"/>
          <w:lang w:val="fr-FR"/>
        </w:rPr>
        <w:t xml:space="preserve"> </w:t>
      </w:r>
    </w:p>
    <w:p w14:paraId="7D4A3CD6" w14:textId="77777777" w:rsidR="009E5E13" w:rsidRPr="00920C0F" w:rsidRDefault="009E5E13" w:rsidP="009E5E13">
      <w:pPr>
        <w:ind w:left="360"/>
        <w:jc w:val="both"/>
        <w:rPr>
          <w:rFonts w:ascii="Arial" w:eastAsia="Arial" w:hAnsi="Arial" w:cs="Arial"/>
          <w:lang w:val="fr-FR"/>
        </w:rPr>
      </w:pPr>
      <w:r w:rsidRPr="00920C0F">
        <w:rPr>
          <w:rFonts w:ascii="Arial" w:eastAsia="Arial" w:hAnsi="Arial" w:cs="Arial"/>
          <w:lang w:val="fr-FR"/>
        </w:rPr>
        <w:t>L'adjudicataire déclare que les gratifications, rémunérations, commissions, cadeaux ou autres éléments de valeur suivants ont été remis ou versés, ou seront remis ou versés, dans le cadre de la présente passation de marché et du présent contrat :</w:t>
      </w:r>
    </w:p>
    <w:p w14:paraId="240CC898" w14:textId="77777777" w:rsidR="009E5E13" w:rsidRPr="00920C0F" w:rsidRDefault="009E5E13" w:rsidP="009E5E13">
      <w:pPr>
        <w:rPr>
          <w:rFonts w:ascii="Arial" w:eastAsia="Arial" w:hAnsi="Arial" w:cs="Arial"/>
          <w:lang w:val="fr-FR"/>
        </w:rPr>
      </w:pPr>
    </w:p>
    <w:p w14:paraId="19782399" w14:textId="77777777" w:rsidR="009E5E13" w:rsidRPr="00920C0F" w:rsidRDefault="009E5E13" w:rsidP="009E5E13">
      <w:pPr>
        <w:pStyle w:val="Sansinterligne"/>
        <w:rPr>
          <w:rFonts w:ascii="Arial" w:eastAsia="Arial" w:hAnsi="Arial" w:cs="Arial"/>
          <w:sz w:val="24"/>
          <w:szCs w:val="24"/>
          <w:lang w:val="fr-FR"/>
        </w:rPr>
      </w:pPr>
      <w:r w:rsidRPr="00920C0F">
        <w:rPr>
          <w:rFonts w:ascii="Arial" w:eastAsia="Arial" w:hAnsi="Arial" w:cs="Arial"/>
          <w:sz w:val="24"/>
          <w:szCs w:val="24"/>
          <w:lang w:val="fr-FR"/>
        </w:rPr>
        <w:t>[Nom du bénéficiaire/adresse/date/motif/valeur]</w:t>
      </w:r>
    </w:p>
    <w:p w14:paraId="30FA56C9" w14:textId="77777777" w:rsidR="009E5E13" w:rsidRPr="00920C0F" w:rsidRDefault="009E5E13" w:rsidP="009E5E13">
      <w:pPr>
        <w:pStyle w:val="Sansinterligne"/>
        <w:rPr>
          <w:rFonts w:ascii="Arial" w:eastAsia="Arial" w:hAnsi="Arial" w:cs="Arial"/>
          <w:sz w:val="24"/>
          <w:szCs w:val="24"/>
          <w:lang w:val="fr-FR"/>
        </w:rPr>
      </w:pPr>
      <w:r w:rsidRPr="00920C0F">
        <w:rPr>
          <w:rFonts w:ascii="Arial" w:eastAsia="Arial" w:hAnsi="Arial" w:cs="Arial"/>
          <w:sz w:val="24"/>
          <w:szCs w:val="24"/>
          <w:lang w:val="fr-FR"/>
        </w:rPr>
        <w:t>[Nom du bénéficiaire/adresse/date/motif/valeur]</w:t>
      </w:r>
    </w:p>
    <w:p w14:paraId="0EE02B53" w14:textId="77777777" w:rsidR="009E5E13" w:rsidRPr="00920C0F" w:rsidRDefault="009E5E13" w:rsidP="009E5E13">
      <w:pPr>
        <w:rPr>
          <w:rFonts w:ascii="Arial" w:eastAsia="Arial" w:hAnsi="Arial" w:cs="Arial"/>
          <w:lang w:val="fr-FR"/>
        </w:rPr>
      </w:pPr>
    </w:p>
    <w:p w14:paraId="48EABB82" w14:textId="77777777" w:rsidR="009E5E13" w:rsidRPr="00920C0F" w:rsidRDefault="009E5E13" w:rsidP="003F37E9">
      <w:pPr>
        <w:pStyle w:val="Paragraphedeliste"/>
        <w:numPr>
          <w:ilvl w:val="0"/>
          <w:numId w:val="18"/>
        </w:numPr>
        <w:contextualSpacing w:val="0"/>
        <w:jc w:val="both"/>
        <w:rPr>
          <w:rFonts w:ascii="Arial" w:eastAsia="Arial" w:hAnsi="Arial" w:cs="Arial"/>
          <w:color w:val="000000" w:themeColor="text1"/>
          <w:lang w:val="fr-FR"/>
        </w:rPr>
      </w:pPr>
      <w:r w:rsidRPr="00920C0F">
        <w:rPr>
          <w:rFonts w:ascii="Arial" w:eastAsia="Arial" w:hAnsi="Arial" w:cs="Arial"/>
          <w:lang w:val="fr-FR"/>
        </w:rPr>
        <w:lastRenderedPageBreak/>
        <w:t>L'adjudicataire accepte d'informer l'entité acheteuse de toute modification importante apportée au présent formulaire d'</w:t>
      </w:r>
      <w:proofErr w:type="spellStart"/>
      <w:r w:rsidRPr="00920C0F">
        <w:rPr>
          <w:rFonts w:ascii="Arial" w:eastAsia="Arial" w:hAnsi="Arial" w:cs="Arial"/>
          <w:lang w:val="fr-FR"/>
        </w:rPr>
        <w:t>autocertification</w:t>
      </w:r>
      <w:proofErr w:type="spellEnd"/>
      <w:r w:rsidRPr="00920C0F">
        <w:rPr>
          <w:rFonts w:ascii="Arial" w:eastAsia="Arial" w:hAnsi="Arial" w:cs="Arial"/>
          <w:lang w:val="fr-FR"/>
        </w:rPr>
        <w:t xml:space="preserve"> pendant toute la durée du contrat.</w:t>
      </w:r>
    </w:p>
    <w:p w14:paraId="70285872" w14:textId="77777777" w:rsidR="009E5E13" w:rsidRPr="00920C0F" w:rsidRDefault="009E5E13" w:rsidP="008D41CA">
      <w:pPr>
        <w:jc w:val="center"/>
        <w:rPr>
          <w:rFonts w:ascii="Arial" w:eastAsia="Arial" w:hAnsi="Arial" w:cs="Arial"/>
          <w:b/>
          <w:bCs/>
          <w:lang w:val="fr-FR"/>
        </w:rPr>
      </w:pPr>
      <w:r w:rsidRPr="00920C0F">
        <w:rPr>
          <w:rFonts w:ascii="Arial" w:eastAsia="Arial" w:hAnsi="Arial" w:cs="Arial"/>
          <w:lang w:val="fr-FR"/>
        </w:rPr>
        <w:br w:type="page"/>
      </w:r>
      <w:r w:rsidRPr="00920C0F">
        <w:rPr>
          <w:rFonts w:ascii="Arial" w:eastAsia="Arial" w:hAnsi="Arial" w:cs="Arial"/>
          <w:b/>
          <w:bCs/>
          <w:lang w:val="fr-FR"/>
        </w:rPr>
        <w:lastRenderedPageBreak/>
        <w:t>INSTRUCTIONS À SUIVRE POUR REMPLIR LE FORMULAIRE D'AUTOCERTIFICATION</w:t>
      </w:r>
    </w:p>
    <w:p w14:paraId="56D5EEAC" w14:textId="77777777" w:rsidR="009E5E13" w:rsidRPr="00920C0F" w:rsidRDefault="009E5E13" w:rsidP="009E5E13">
      <w:pPr>
        <w:rPr>
          <w:rFonts w:ascii="Arial" w:eastAsia="Arial" w:hAnsi="Arial" w:cs="Arial"/>
          <w:lang w:val="fr-FR"/>
        </w:rPr>
      </w:pPr>
    </w:p>
    <w:p w14:paraId="68320DA1" w14:textId="77777777" w:rsidR="009E5E13" w:rsidRPr="00920C0F" w:rsidRDefault="009E5E13" w:rsidP="009E5E13">
      <w:pPr>
        <w:jc w:val="both"/>
        <w:rPr>
          <w:rFonts w:ascii="Arial" w:eastAsia="Arial" w:hAnsi="Arial" w:cs="Arial"/>
          <w:lang w:val="fr-FR"/>
        </w:rPr>
      </w:pPr>
    </w:p>
    <w:p w14:paraId="6341CED3" w14:textId="77777777" w:rsidR="009E5E13" w:rsidRPr="00920C0F" w:rsidRDefault="009E5E13" w:rsidP="009E5E13">
      <w:pPr>
        <w:jc w:val="both"/>
        <w:rPr>
          <w:rFonts w:ascii="Arial" w:eastAsia="Arial" w:hAnsi="Arial" w:cs="Arial"/>
          <w:lang w:val="fr-FR"/>
        </w:rPr>
      </w:pPr>
      <w:r w:rsidRPr="00920C0F">
        <w:rPr>
          <w:rFonts w:ascii="Arial" w:eastAsia="Arial" w:hAnsi="Arial" w:cs="Arial"/>
          <w:lang w:val="fr-FR"/>
        </w:rPr>
        <w:t xml:space="preserve">Le registre des entreprises et des personnes non admissibles de la Banque mondiale est une base de données en ligne qui permet de faire des recherches à partir d'un nom pour accéder à une page de résultats indiquant si une entreprise ou une personne est admissible ou non. </w:t>
      </w:r>
    </w:p>
    <w:p w14:paraId="6EA85FB9" w14:textId="77777777" w:rsidR="009E5E13" w:rsidRPr="00920C0F" w:rsidRDefault="009E5E13" w:rsidP="009E5E13">
      <w:pPr>
        <w:jc w:val="both"/>
        <w:rPr>
          <w:rFonts w:ascii="Arial" w:eastAsia="Arial" w:hAnsi="Arial" w:cs="Arial"/>
          <w:lang w:val="fr-FR"/>
        </w:rPr>
      </w:pPr>
    </w:p>
    <w:p w14:paraId="4C6D2BB3" w14:textId="77777777" w:rsidR="009E5E13" w:rsidRPr="00920C0F" w:rsidRDefault="009E5E13" w:rsidP="009E5E13">
      <w:pPr>
        <w:jc w:val="both"/>
        <w:rPr>
          <w:rFonts w:ascii="Arial" w:eastAsia="Arial" w:hAnsi="Arial" w:cs="Arial"/>
          <w:lang w:val="fr-FR"/>
        </w:rPr>
      </w:pPr>
      <w:r w:rsidRPr="00920C0F">
        <w:rPr>
          <w:rFonts w:ascii="Arial" w:eastAsia="Arial" w:hAnsi="Arial" w:cs="Arial"/>
          <w:b/>
          <w:bCs/>
          <w:lang w:val="fr-FR"/>
        </w:rPr>
        <w:t>L'adjudicataire doit imprimer la ou les pages de résultats, sur lesquelles est affichée la mention "</w:t>
      </w:r>
      <w:r w:rsidRPr="00920C0F">
        <w:rPr>
          <w:rFonts w:ascii="Arial" w:eastAsia="Arial" w:hAnsi="Arial" w:cs="Arial"/>
          <w:b/>
          <w:bCs/>
          <w:i/>
          <w:iCs/>
          <w:lang w:val="fr-FR"/>
        </w:rPr>
        <w:t xml:space="preserve">No </w:t>
      </w:r>
      <w:proofErr w:type="spellStart"/>
      <w:r w:rsidRPr="00920C0F">
        <w:rPr>
          <w:rFonts w:ascii="Arial" w:eastAsia="Arial" w:hAnsi="Arial" w:cs="Arial"/>
          <w:b/>
          <w:bCs/>
          <w:i/>
          <w:iCs/>
          <w:lang w:val="fr-FR"/>
        </w:rPr>
        <w:t>matching</w:t>
      </w:r>
      <w:proofErr w:type="spellEnd"/>
      <w:r w:rsidRPr="00920C0F">
        <w:rPr>
          <w:rFonts w:ascii="Arial" w:eastAsia="Arial" w:hAnsi="Arial" w:cs="Arial"/>
          <w:b/>
          <w:bCs/>
          <w:i/>
          <w:iCs/>
          <w:lang w:val="fr-FR"/>
        </w:rPr>
        <w:t xml:space="preserve"> records </w:t>
      </w:r>
      <w:proofErr w:type="spellStart"/>
      <w:r w:rsidRPr="00920C0F">
        <w:rPr>
          <w:rFonts w:ascii="Arial" w:eastAsia="Arial" w:hAnsi="Arial" w:cs="Arial"/>
          <w:b/>
          <w:bCs/>
          <w:i/>
          <w:iCs/>
          <w:lang w:val="fr-FR"/>
        </w:rPr>
        <w:t>found</w:t>
      </w:r>
      <w:proofErr w:type="spellEnd"/>
      <w:r w:rsidRPr="00920C0F">
        <w:rPr>
          <w:rFonts w:ascii="Arial" w:eastAsia="Arial" w:hAnsi="Arial" w:cs="Arial"/>
          <w:b/>
          <w:bCs/>
          <w:lang w:val="fr-FR"/>
        </w:rPr>
        <w:t>" (Aucun résultat), les dater et les joindre au formulaire d'</w:t>
      </w:r>
      <w:proofErr w:type="spellStart"/>
      <w:r w:rsidRPr="00920C0F">
        <w:rPr>
          <w:rFonts w:ascii="Arial" w:eastAsia="Arial" w:hAnsi="Arial" w:cs="Arial"/>
          <w:b/>
          <w:bCs/>
          <w:lang w:val="fr-FR"/>
        </w:rPr>
        <w:t>autocertification</w:t>
      </w:r>
      <w:proofErr w:type="spellEnd"/>
      <w:r w:rsidRPr="00920C0F">
        <w:rPr>
          <w:rFonts w:ascii="Arial" w:eastAsia="Arial" w:hAnsi="Arial" w:cs="Arial"/>
          <w:b/>
          <w:bCs/>
          <w:lang w:val="fr-FR"/>
        </w:rPr>
        <w:t>.</w:t>
      </w:r>
    </w:p>
    <w:p w14:paraId="133256A9" w14:textId="77777777" w:rsidR="009E5E13" w:rsidRPr="00920C0F" w:rsidRDefault="009E5E13" w:rsidP="009E5E13">
      <w:pPr>
        <w:jc w:val="both"/>
        <w:rPr>
          <w:rFonts w:ascii="Arial" w:eastAsia="Arial" w:hAnsi="Arial" w:cs="Arial"/>
          <w:lang w:val="fr-FR"/>
        </w:rPr>
      </w:pPr>
    </w:p>
    <w:p w14:paraId="0D3342B3" w14:textId="77777777" w:rsidR="009E5E13" w:rsidRPr="00920C0F" w:rsidRDefault="009E5E13" w:rsidP="009E5E13">
      <w:pPr>
        <w:jc w:val="both"/>
        <w:rPr>
          <w:rFonts w:ascii="Arial" w:eastAsia="Arial" w:hAnsi="Arial" w:cs="Arial"/>
          <w:lang w:val="fr-FR"/>
        </w:rPr>
      </w:pPr>
      <w:r w:rsidRPr="00920C0F">
        <w:rPr>
          <w:rFonts w:ascii="Arial" w:eastAsia="Arial" w:hAnsi="Arial" w:cs="Arial"/>
          <w:lang w:val="fr-FR"/>
        </w:rPr>
        <w:t>En cas de résultat(s) défavorable(s) (c’est-à-dire si la ou les pages de résultats montrent qu’un ou plusieurs individus ou une ou plusieurs entités, adjudicataire compris, ne sont pas en droit d'obtenir des marchés de la Banque mondiale parce qu’ils font l’objet d’une exclusion croisée), il incombe à l'adjudicataire de faire état avec précision de ces sanctions et, le cas échéant, de leur durée ou, s'il estime qu’il s’agit d’un "résultat positif erroné", d'en informer immédiatement l’entité acheteuse.</w:t>
      </w:r>
    </w:p>
    <w:p w14:paraId="02929470" w14:textId="77777777" w:rsidR="009E5E13" w:rsidRPr="00920C0F" w:rsidRDefault="009E5E13" w:rsidP="009E5E13">
      <w:pPr>
        <w:jc w:val="both"/>
        <w:rPr>
          <w:rFonts w:ascii="Arial" w:eastAsia="Arial" w:hAnsi="Arial" w:cs="Arial"/>
          <w:lang w:val="fr-FR"/>
        </w:rPr>
      </w:pPr>
    </w:p>
    <w:p w14:paraId="4C554422" w14:textId="77777777" w:rsidR="009E5E13" w:rsidRPr="00920C0F" w:rsidRDefault="009E5E13" w:rsidP="009E5E13">
      <w:pPr>
        <w:jc w:val="both"/>
        <w:rPr>
          <w:rFonts w:ascii="Arial" w:eastAsia="Arial" w:hAnsi="Arial" w:cs="Arial"/>
          <w:lang w:val="fr-FR"/>
        </w:rPr>
      </w:pPr>
      <w:r w:rsidRPr="00920C0F">
        <w:rPr>
          <w:rFonts w:ascii="Arial" w:eastAsia="Arial" w:hAnsi="Arial" w:cs="Arial"/>
          <w:lang w:val="fr-FR"/>
        </w:rPr>
        <w:t>L'entité acheteuse décidera s'il y a lieu de laisser le contrat suivre son cours ou de permettre à l'adjudicataire de procéder à son remplacement. Une telle décision sera prise au cas par cas et devra être approuvée par le FIDA, quelle que soit la valeur estimée du marché proposé.</w:t>
      </w:r>
    </w:p>
    <w:p w14:paraId="7E23B613" w14:textId="77777777" w:rsidR="009E5E13" w:rsidRPr="00920C0F" w:rsidRDefault="009E5E13" w:rsidP="009E5E13">
      <w:pPr>
        <w:jc w:val="both"/>
        <w:rPr>
          <w:rFonts w:ascii="Arial" w:eastAsia="Arial" w:hAnsi="Arial" w:cs="Arial"/>
          <w:lang w:val="fr-FR"/>
        </w:rPr>
      </w:pPr>
    </w:p>
    <w:p w14:paraId="3B0CF30F" w14:textId="038722EA" w:rsidR="009E5E13" w:rsidRPr="00920C0F" w:rsidRDefault="009E5E13" w:rsidP="009E5E13">
      <w:pPr>
        <w:jc w:val="both"/>
        <w:rPr>
          <w:rFonts w:ascii="Arial" w:eastAsia="Arial" w:hAnsi="Arial" w:cs="Arial"/>
          <w:color w:val="000000" w:themeColor="text1"/>
          <w:sz w:val="22"/>
          <w:szCs w:val="22"/>
          <w:lang w:val="fr-FR"/>
        </w:rPr>
        <w:sectPr w:rsidR="009E5E13" w:rsidRPr="00920C0F" w:rsidSect="00D04B10">
          <w:footerReference w:type="default" r:id="rId26"/>
          <w:pgSz w:w="11900" w:h="16820" w:code="9"/>
          <w:pgMar w:top="1152" w:right="1152" w:bottom="1152" w:left="1152" w:header="706" w:footer="706" w:gutter="0"/>
          <w:cols w:space="708"/>
          <w:docGrid w:linePitch="360"/>
        </w:sectPr>
      </w:pPr>
      <w:r w:rsidRPr="00920C0F">
        <w:rPr>
          <w:rFonts w:ascii="Arial" w:eastAsia="Arial" w:hAnsi="Arial" w:cs="Arial"/>
          <w:lang w:val="fr-FR"/>
        </w:rPr>
        <w:t>Tous les documents susmentionnés doivent être conservés par l'adjudicataire en tant qu'éléments du dossier relatif au contrat passé avec l'entité acheteuse pendant toute la durée du contrat et pour une période minimale de tro</w:t>
      </w:r>
      <w:r w:rsidR="002E344B" w:rsidRPr="00920C0F">
        <w:rPr>
          <w:rFonts w:ascii="Arial" w:eastAsia="Arial" w:hAnsi="Arial" w:cs="Arial"/>
          <w:lang w:val="fr-FR"/>
        </w:rPr>
        <w:t>is ans après la fin de celui-ci</w:t>
      </w:r>
    </w:p>
    <w:p w14:paraId="2DA62991" w14:textId="77777777" w:rsidR="000817EE" w:rsidRDefault="000817EE" w:rsidP="00984CE9">
      <w:pPr>
        <w:spacing w:before="120"/>
        <w:jc w:val="center"/>
        <w:outlineLvl w:val="1"/>
        <w:rPr>
          <w:rFonts w:ascii="Arial" w:hAnsi="Arial" w:cs="Arial"/>
          <w:b/>
          <w:bCs/>
          <w:sz w:val="28"/>
          <w:szCs w:val="28"/>
          <w:lang w:val="fr-BE"/>
        </w:rPr>
      </w:pPr>
      <w:bookmarkStart w:id="10" w:name="_Toc340809265"/>
      <w:r>
        <w:rPr>
          <w:rFonts w:ascii="Arial" w:hAnsi="Arial" w:cs="Arial"/>
          <w:b/>
          <w:bCs/>
          <w:sz w:val="28"/>
          <w:szCs w:val="28"/>
          <w:lang w:val="fr-BE"/>
        </w:rPr>
        <w:lastRenderedPageBreak/>
        <w:t>ANNEXE E</w:t>
      </w:r>
    </w:p>
    <w:p w14:paraId="22EBC2B3" w14:textId="3B2FA3A8" w:rsidR="000817EE" w:rsidRPr="009D57ED" w:rsidRDefault="000817EE" w:rsidP="000817EE">
      <w:pPr>
        <w:spacing w:before="240"/>
        <w:jc w:val="center"/>
        <w:outlineLvl w:val="1"/>
        <w:rPr>
          <w:rFonts w:ascii="Arial" w:hAnsi="Arial" w:cs="Arial"/>
          <w:b/>
          <w:bCs/>
          <w:sz w:val="28"/>
          <w:szCs w:val="28"/>
          <w:lang w:val="fr-BE" w:eastAsia="fr-FR"/>
        </w:rPr>
      </w:pPr>
      <w:r w:rsidRPr="009D57ED">
        <w:rPr>
          <w:rFonts w:ascii="Arial" w:hAnsi="Arial" w:cs="Arial"/>
          <w:b/>
          <w:bCs/>
          <w:sz w:val="28"/>
          <w:szCs w:val="28"/>
          <w:lang w:val="fr-BE"/>
        </w:rPr>
        <w:t xml:space="preserve">MODÈLE DE LETTRE D’ADHÉSION À LA CHARTE </w:t>
      </w:r>
      <w:r w:rsidRPr="009D57ED">
        <w:rPr>
          <w:rFonts w:ascii="Arial" w:hAnsi="Arial" w:cs="Arial"/>
          <w:b/>
          <w:bCs/>
          <w:sz w:val="28"/>
          <w:szCs w:val="28"/>
          <w:lang w:val="fr-BE" w:eastAsia="fr-FR"/>
        </w:rPr>
        <w:t>D’ÉTHIQUE APPLICABLE AUX ACTEURS DES MARCHÉS PUBLICS</w:t>
      </w:r>
    </w:p>
    <w:p w14:paraId="499922E5" w14:textId="77777777" w:rsidR="000817EE" w:rsidRPr="009D57ED" w:rsidRDefault="000817EE" w:rsidP="000817EE">
      <w:pPr>
        <w:jc w:val="center"/>
        <w:outlineLvl w:val="1"/>
        <w:rPr>
          <w:rFonts w:ascii="Arial" w:hAnsi="Arial" w:cs="Arial"/>
          <w:lang w:val="fr-BE"/>
        </w:rPr>
      </w:pPr>
      <w:r w:rsidRPr="009D57ED">
        <w:rPr>
          <w:rFonts w:ascii="Arial" w:hAnsi="Arial" w:cs="Arial"/>
          <w:b/>
          <w:bCs/>
          <w:sz w:val="28"/>
          <w:szCs w:val="28"/>
          <w:lang w:val="fr-BE" w:eastAsia="fr-FR"/>
        </w:rPr>
        <w:t>ET DES CONVENTIONS DE CONCESSION D’OUVRAGE DE SERVICE PUBLIC</w:t>
      </w:r>
      <w:bookmarkEnd w:id="10"/>
    </w:p>
    <w:p w14:paraId="12DC8B2D" w14:textId="77777777" w:rsidR="000817EE" w:rsidRPr="009D57ED" w:rsidRDefault="000817EE" w:rsidP="009D57ED">
      <w:pPr>
        <w:spacing w:before="120" w:after="120"/>
        <w:ind w:left="170" w:right="170"/>
        <w:jc w:val="both"/>
        <w:rPr>
          <w:rFonts w:ascii="Arial" w:hAnsi="Arial" w:cs="Arial"/>
          <w:lang w:val="fr-BE"/>
        </w:rPr>
      </w:pPr>
      <w:r w:rsidRPr="009D57ED">
        <w:rPr>
          <w:rFonts w:ascii="Arial" w:hAnsi="Arial" w:cs="Arial"/>
          <w:lang w:val="fr-BE"/>
        </w:rPr>
        <w:t>(Lieu et date)</w:t>
      </w:r>
    </w:p>
    <w:p w14:paraId="31D40AF9" w14:textId="77777777" w:rsidR="000817EE" w:rsidRPr="009D57ED" w:rsidRDefault="000817EE" w:rsidP="009D57ED">
      <w:pPr>
        <w:spacing w:before="120" w:after="120"/>
        <w:ind w:left="170" w:right="170"/>
        <w:jc w:val="both"/>
        <w:rPr>
          <w:rFonts w:ascii="Arial" w:hAnsi="Arial" w:cs="Arial"/>
          <w:i/>
          <w:lang w:val="fr-BE"/>
        </w:rPr>
      </w:pPr>
      <w:r w:rsidRPr="009D57ED">
        <w:rPr>
          <w:rFonts w:ascii="Arial" w:hAnsi="Arial" w:cs="Arial"/>
          <w:lang w:val="fr-BE"/>
        </w:rPr>
        <w:t xml:space="preserve">Madame/ Monsieur … </w:t>
      </w:r>
      <w:r w:rsidRPr="009D57ED">
        <w:rPr>
          <w:rFonts w:ascii="Arial" w:hAnsi="Arial" w:cs="Arial"/>
          <w:i/>
          <w:lang w:val="fr-BE"/>
        </w:rPr>
        <w:t>(nom de l’Institution de l’Autorité Contractante ou de l’Autorité Contractante)</w:t>
      </w:r>
    </w:p>
    <w:p w14:paraId="2EB5D331" w14:textId="77777777" w:rsidR="000817EE" w:rsidRPr="009D57ED" w:rsidRDefault="000817EE" w:rsidP="009D57ED">
      <w:pPr>
        <w:spacing w:before="120" w:after="120"/>
        <w:ind w:left="170" w:right="170"/>
        <w:jc w:val="both"/>
        <w:rPr>
          <w:rFonts w:ascii="Arial" w:hAnsi="Arial" w:cs="Arial"/>
          <w:i/>
          <w:lang w:val="fr-FR"/>
        </w:rPr>
      </w:pPr>
      <w:r w:rsidRPr="009D57ED">
        <w:rPr>
          <w:rFonts w:ascii="Arial" w:hAnsi="Arial" w:cs="Arial"/>
          <w:i/>
          <w:lang w:val="fr-FR"/>
        </w:rPr>
        <w:t>(Fonction)</w:t>
      </w:r>
    </w:p>
    <w:p w14:paraId="1073C563" w14:textId="77777777" w:rsidR="000817EE" w:rsidRPr="009D57ED" w:rsidRDefault="000817EE" w:rsidP="009D57ED">
      <w:pPr>
        <w:spacing w:before="120" w:after="120"/>
        <w:ind w:left="170" w:right="170"/>
        <w:jc w:val="both"/>
        <w:rPr>
          <w:rFonts w:ascii="Arial" w:hAnsi="Arial" w:cs="Arial"/>
          <w:lang w:val="fr-FR"/>
        </w:rPr>
      </w:pPr>
      <w:r w:rsidRPr="009D57ED">
        <w:rPr>
          <w:rFonts w:ascii="Arial" w:hAnsi="Arial" w:cs="Arial"/>
          <w:lang w:val="fr-FR"/>
        </w:rPr>
        <w:t>Madame / Monsieur,</w:t>
      </w:r>
    </w:p>
    <w:p w14:paraId="44681E7D" w14:textId="77777777" w:rsidR="000817EE" w:rsidRPr="009D57ED" w:rsidRDefault="000817EE" w:rsidP="000817EE">
      <w:pPr>
        <w:spacing w:before="120" w:after="120"/>
        <w:ind w:left="170" w:right="170"/>
        <w:jc w:val="both"/>
        <w:rPr>
          <w:rFonts w:ascii="Arial" w:hAnsi="Arial" w:cs="Arial"/>
          <w:lang w:val="fr-BE"/>
        </w:rPr>
      </w:pPr>
      <w:r w:rsidRPr="009D57ED">
        <w:rPr>
          <w:rFonts w:ascii="Arial" w:hAnsi="Arial" w:cs="Arial"/>
          <w:lang w:val="fr-BE"/>
        </w:rPr>
        <w:t xml:space="preserve">En vue de la soumission de notre offre pour </w:t>
      </w:r>
      <w:r w:rsidRPr="009D57ED">
        <w:rPr>
          <w:rFonts w:ascii="Arial" w:hAnsi="Arial" w:cs="Arial"/>
          <w:i/>
          <w:iCs/>
          <w:lang w:val="fr-BE"/>
        </w:rPr>
        <w:t>[insérer ici l’objet de la Demande de Prix]</w:t>
      </w:r>
      <w:r w:rsidRPr="009D57ED">
        <w:rPr>
          <w:rFonts w:ascii="Arial" w:hAnsi="Arial" w:cs="Arial"/>
          <w:i/>
          <w:lang w:val="fr-BE"/>
        </w:rPr>
        <w:t xml:space="preserve">, </w:t>
      </w:r>
      <w:r w:rsidRPr="009D57ED">
        <w:rPr>
          <w:rFonts w:ascii="Arial" w:hAnsi="Arial" w:cs="Arial"/>
          <w:lang w:val="fr-BE"/>
        </w:rPr>
        <w:t>nous, soussignés, avons bien pris connaissance des dispositions de la Charte d’Éthique applicable aux acteurs des marchés publics et des conventions de concession d’ouvrage de service public sanctionnée par arrêté du 21 décembre 2012 publiée au Journal Le Moniteur et disponible sur le site Web de la Commission Nationale des Marchés Publics (CNMP), et nous engageons à respecter toutes les dispositions de cette Charte, pendant la procédure de passation du marché et, si notre soumission est acceptée, pendant son exécution.</w:t>
      </w:r>
    </w:p>
    <w:p w14:paraId="69666BBD" w14:textId="77777777" w:rsidR="000817EE" w:rsidRPr="009D57ED" w:rsidRDefault="000817EE" w:rsidP="000817EE">
      <w:pPr>
        <w:spacing w:before="120" w:after="120"/>
        <w:ind w:left="170" w:right="170"/>
        <w:jc w:val="both"/>
        <w:rPr>
          <w:rFonts w:ascii="Arial" w:hAnsi="Arial" w:cs="Arial"/>
          <w:lang w:val="fr-BE"/>
        </w:rPr>
      </w:pPr>
      <w:r w:rsidRPr="009D57ED">
        <w:rPr>
          <w:rFonts w:ascii="Arial" w:hAnsi="Arial" w:cs="Arial"/>
          <w:lang w:val="fr-BE"/>
        </w:rPr>
        <w:t>Nous savons qu’à titre de sanction nous pouvons être exclus temporairement des marchés publics (</w:t>
      </w:r>
      <w:proofErr w:type="gramStart"/>
      <w:r w:rsidRPr="009D57ED">
        <w:rPr>
          <w:rFonts w:ascii="Arial" w:hAnsi="Arial" w:cs="Arial"/>
          <w:lang w:val="fr-BE"/>
        </w:rPr>
        <w:t>ou</w:t>
      </w:r>
      <w:proofErr w:type="gramEnd"/>
      <w:r w:rsidRPr="009D57ED">
        <w:rPr>
          <w:rFonts w:ascii="Arial" w:hAnsi="Arial" w:cs="Arial"/>
          <w:lang w:val="fr-BE"/>
        </w:rPr>
        <w:t xml:space="preserve">) des conventions de concession d’ouvrage de service public, s’il est établi que nous nous sommes livrés à une ou des pratiques interdites par la loi </w:t>
      </w:r>
      <w:r w:rsidRPr="009D57ED">
        <w:rPr>
          <w:rFonts w:ascii="Arial" w:hAnsi="Arial" w:cs="Arial"/>
          <w:i/>
          <w:lang w:val="fr-BE"/>
        </w:rPr>
        <w:t>du 10 juin 2009</w:t>
      </w:r>
      <w:r w:rsidRPr="009D57ED">
        <w:rPr>
          <w:rFonts w:ascii="Arial" w:hAnsi="Arial" w:cs="Arial"/>
          <w:lang w:val="fr-BE"/>
        </w:rPr>
        <w:t xml:space="preserve"> fixant les règles générales relatives aux marchés publics et aux conventions de concession d’ouvrage de service public, et la Charte d’Éthique.</w:t>
      </w:r>
    </w:p>
    <w:p w14:paraId="194012B2" w14:textId="77777777" w:rsidR="000817EE" w:rsidRPr="009D57ED" w:rsidRDefault="000817EE" w:rsidP="009D57ED">
      <w:pPr>
        <w:spacing w:before="120" w:after="120"/>
        <w:ind w:left="170" w:right="170"/>
        <w:jc w:val="both"/>
        <w:rPr>
          <w:rFonts w:ascii="Arial" w:hAnsi="Arial" w:cs="Arial"/>
          <w:lang w:val="fr-BE"/>
        </w:rPr>
      </w:pPr>
      <w:r w:rsidRPr="009D57ED">
        <w:rPr>
          <w:rFonts w:ascii="Arial" w:hAnsi="Arial" w:cs="Arial"/>
          <w:lang w:val="fr-BE"/>
        </w:rPr>
        <w:t xml:space="preserve">Nous savons aussi que ces sanctions administratives sont sans préjudice des sanctions civiles et pénales prévues par les lois et les règlements en vigueur. </w:t>
      </w:r>
    </w:p>
    <w:p w14:paraId="4A19F2C2" w14:textId="77777777" w:rsidR="000817EE" w:rsidRPr="009D57ED" w:rsidRDefault="000817EE" w:rsidP="009D57ED">
      <w:pPr>
        <w:tabs>
          <w:tab w:val="left" w:pos="720"/>
        </w:tabs>
        <w:spacing w:before="120" w:after="120"/>
        <w:ind w:left="170" w:right="170"/>
        <w:jc w:val="both"/>
        <w:rPr>
          <w:rFonts w:ascii="Arial" w:hAnsi="Arial" w:cs="Arial"/>
          <w:lang w:val="fr-BE"/>
        </w:rPr>
      </w:pPr>
      <w:r w:rsidRPr="009D57ED">
        <w:rPr>
          <w:rFonts w:ascii="Arial" w:hAnsi="Arial" w:cs="Arial"/>
          <w:lang w:val="fr-BE"/>
        </w:rPr>
        <w:t>Veuillez agréer, Madame / Monsieur …, l’assurance de notre considération distinguée.</w:t>
      </w:r>
    </w:p>
    <w:p w14:paraId="6082C9E0" w14:textId="77777777" w:rsidR="000817EE" w:rsidRPr="009D57ED" w:rsidRDefault="000817EE" w:rsidP="009D57ED">
      <w:pPr>
        <w:tabs>
          <w:tab w:val="left" w:pos="4320"/>
          <w:tab w:val="left" w:pos="8640"/>
        </w:tabs>
        <w:jc w:val="both"/>
        <w:rPr>
          <w:rFonts w:ascii="Arial" w:hAnsi="Arial" w:cs="Arial"/>
          <w:lang w:val="fr-BE"/>
        </w:rPr>
      </w:pPr>
      <w:r w:rsidRPr="009D57ED">
        <w:rPr>
          <w:rFonts w:ascii="Arial" w:hAnsi="Arial" w:cs="Arial"/>
          <w:lang w:val="fr-BE"/>
        </w:rPr>
        <w:t>Signature ______________________</w:t>
      </w:r>
      <w:r w:rsidRPr="009D57ED">
        <w:rPr>
          <w:rFonts w:ascii="Arial" w:hAnsi="Arial" w:cs="Arial"/>
          <w:lang w:val="fr-BE"/>
        </w:rPr>
        <w:tab/>
      </w:r>
    </w:p>
    <w:p w14:paraId="14878892" w14:textId="77777777" w:rsidR="000817EE" w:rsidRPr="009D57ED" w:rsidRDefault="000817EE" w:rsidP="009D57ED">
      <w:pPr>
        <w:tabs>
          <w:tab w:val="left" w:pos="4320"/>
          <w:tab w:val="left" w:pos="8640"/>
        </w:tabs>
        <w:jc w:val="both"/>
        <w:rPr>
          <w:rFonts w:ascii="Arial" w:hAnsi="Arial" w:cs="Arial"/>
          <w:lang w:val="fr-BE"/>
        </w:rPr>
      </w:pPr>
      <w:proofErr w:type="gramStart"/>
      <w:r w:rsidRPr="009D57ED">
        <w:rPr>
          <w:rFonts w:ascii="Arial" w:hAnsi="Arial" w:cs="Arial"/>
          <w:lang w:val="fr-BE"/>
        </w:rPr>
        <w:t>en</w:t>
      </w:r>
      <w:proofErr w:type="gramEnd"/>
      <w:r w:rsidRPr="009D57ED">
        <w:rPr>
          <w:rFonts w:ascii="Arial" w:hAnsi="Arial" w:cs="Arial"/>
          <w:lang w:val="fr-BE"/>
        </w:rPr>
        <w:t xml:space="preserve"> qualité de _________________________</w:t>
      </w:r>
    </w:p>
    <w:p w14:paraId="2E8EF59F" w14:textId="77777777" w:rsidR="000817EE" w:rsidRPr="009D57ED" w:rsidRDefault="000817EE" w:rsidP="009D57ED">
      <w:pPr>
        <w:jc w:val="both"/>
        <w:rPr>
          <w:rFonts w:ascii="Arial" w:hAnsi="Arial" w:cs="Arial"/>
          <w:lang w:val="fr-BE"/>
        </w:rPr>
      </w:pPr>
      <w:r w:rsidRPr="009D57ED">
        <w:rPr>
          <w:rFonts w:ascii="Arial" w:hAnsi="Arial" w:cs="Arial"/>
          <w:lang w:val="fr-BE"/>
        </w:rPr>
        <w:tab/>
      </w:r>
      <w:r w:rsidRPr="009D57ED">
        <w:rPr>
          <w:rFonts w:ascii="Arial" w:hAnsi="Arial" w:cs="Arial"/>
          <w:lang w:val="fr-BE"/>
        </w:rPr>
        <w:tab/>
        <w:t>(Prénom et Nom)</w:t>
      </w:r>
    </w:p>
    <w:p w14:paraId="3D71B186" w14:textId="77777777" w:rsidR="000817EE" w:rsidRPr="009D57ED" w:rsidRDefault="000817EE" w:rsidP="009D57ED">
      <w:pPr>
        <w:jc w:val="both"/>
        <w:rPr>
          <w:rFonts w:ascii="Arial" w:hAnsi="Arial" w:cs="Arial"/>
          <w:lang w:val="fr-BE"/>
        </w:rPr>
      </w:pPr>
    </w:p>
    <w:p w14:paraId="4DB43693" w14:textId="77777777" w:rsidR="000817EE" w:rsidRPr="009D57ED" w:rsidRDefault="000817EE" w:rsidP="009D57ED">
      <w:pPr>
        <w:jc w:val="both"/>
        <w:rPr>
          <w:rFonts w:ascii="Arial" w:hAnsi="Arial" w:cs="Arial"/>
          <w:lang w:val="fr-FR"/>
        </w:rPr>
      </w:pPr>
      <w:r w:rsidRPr="009D57ED">
        <w:rPr>
          <w:rFonts w:ascii="Arial" w:hAnsi="Arial" w:cs="Arial"/>
          <w:lang w:val="fr-BE"/>
        </w:rPr>
        <w:t xml:space="preserve">Nota : Si le signataire n’est pas le soumissionnaire, il doit être dûment mandaté pour engager l’entreprise ou le groupement d’entreprises. </w:t>
      </w:r>
    </w:p>
    <w:p w14:paraId="00E3C20D" w14:textId="77777777" w:rsidR="000817EE" w:rsidRPr="009D57ED" w:rsidRDefault="000817EE" w:rsidP="009D57ED">
      <w:pPr>
        <w:pStyle w:val="SectionHeading"/>
        <w:jc w:val="both"/>
        <w:rPr>
          <w:rFonts w:ascii="Arial" w:hAnsi="Arial" w:cs="Arial"/>
          <w:sz w:val="24"/>
          <w:szCs w:val="24"/>
        </w:rPr>
      </w:pPr>
      <w:r w:rsidRPr="009D57ED">
        <w:rPr>
          <w:rFonts w:ascii="Arial" w:hAnsi="Arial" w:cs="Arial"/>
          <w:sz w:val="24"/>
          <w:szCs w:val="24"/>
        </w:rPr>
        <w:t> </w:t>
      </w:r>
    </w:p>
    <w:p w14:paraId="306BF4FB" w14:textId="77777777" w:rsidR="000817EE" w:rsidRPr="009D57ED" w:rsidRDefault="000817EE" w:rsidP="009D57ED">
      <w:pPr>
        <w:spacing w:after="160" w:line="259" w:lineRule="auto"/>
        <w:jc w:val="both"/>
        <w:rPr>
          <w:rFonts w:ascii="Arial" w:eastAsiaTheme="majorEastAsia" w:hAnsi="Arial" w:cs="Arial"/>
          <w:b/>
          <w:bCs/>
          <w:color w:val="000000" w:themeColor="text1"/>
          <w:lang w:val="fr-FR"/>
        </w:rPr>
      </w:pPr>
      <w:r w:rsidRPr="009D57ED">
        <w:rPr>
          <w:rFonts w:ascii="Arial" w:hAnsi="Arial" w:cs="Arial"/>
        </w:rPr>
        <w:br w:type="page"/>
      </w:r>
    </w:p>
    <w:p w14:paraId="217ECFE0" w14:textId="6442DAD8" w:rsidR="00852E50" w:rsidRPr="00920C0F" w:rsidRDefault="00852E50" w:rsidP="000817EE">
      <w:pPr>
        <w:pStyle w:val="SectionHeading"/>
        <w:rPr>
          <w:rFonts w:ascii="Arial" w:hAnsi="Arial" w:cs="Arial"/>
          <w:sz w:val="28"/>
          <w:szCs w:val="28"/>
        </w:rPr>
      </w:pPr>
      <w:r w:rsidRPr="00920C0F">
        <w:rPr>
          <w:rFonts w:ascii="Arial" w:hAnsi="Arial" w:cs="Arial"/>
          <w:sz w:val="28"/>
          <w:szCs w:val="28"/>
        </w:rPr>
        <w:lastRenderedPageBreak/>
        <w:t xml:space="preserve">ANNEXE </w:t>
      </w:r>
      <w:r w:rsidR="000817EE">
        <w:rPr>
          <w:rFonts w:ascii="Arial" w:hAnsi="Arial" w:cs="Arial"/>
          <w:sz w:val="28"/>
          <w:szCs w:val="28"/>
        </w:rPr>
        <w:t>F</w:t>
      </w:r>
    </w:p>
    <w:p w14:paraId="42E723C2" w14:textId="762FC3FE" w:rsidR="00852E50" w:rsidRPr="00920C0F" w:rsidRDefault="00852E50" w:rsidP="003B409E">
      <w:pPr>
        <w:pStyle w:val="SectionHeading"/>
        <w:spacing w:after="120"/>
        <w:rPr>
          <w:rFonts w:ascii="Arial" w:hAnsi="Arial" w:cs="Arial"/>
          <w:sz w:val="24"/>
          <w:szCs w:val="24"/>
        </w:rPr>
      </w:pPr>
      <w:r w:rsidRPr="00920C0F">
        <w:rPr>
          <w:rFonts w:ascii="Arial" w:hAnsi="Arial" w:cs="Arial"/>
          <w:sz w:val="24"/>
          <w:szCs w:val="24"/>
        </w:rPr>
        <w:t>Politique révisée du FIDA en matière de prévention de la fraude et de la corruption dans le cadre de ses activités et opérations</w:t>
      </w:r>
    </w:p>
    <w:p w14:paraId="3853A650" w14:textId="77777777" w:rsidR="00852E50" w:rsidRPr="00920C0F" w:rsidRDefault="00852E50" w:rsidP="007D1F01">
      <w:pPr>
        <w:tabs>
          <w:tab w:val="left" w:pos="567"/>
        </w:tabs>
        <w:spacing w:before="240" w:after="240"/>
        <w:rPr>
          <w:rFonts w:ascii="Arial" w:eastAsia="Arial" w:hAnsi="Arial" w:cs="Arial"/>
          <w:color w:val="000000" w:themeColor="text1"/>
        </w:rPr>
      </w:pPr>
      <w:r w:rsidRPr="00920C0F">
        <w:rPr>
          <w:rFonts w:ascii="Arial" w:eastAsia="Arial" w:hAnsi="Arial" w:cs="Arial"/>
          <w:b/>
          <w:bCs/>
          <w:color w:val="000000" w:themeColor="text1"/>
        </w:rPr>
        <w:t>I. Introduction</w:t>
      </w:r>
    </w:p>
    <w:p w14:paraId="7C2026EC" w14:textId="77777777" w:rsidR="00852E50" w:rsidRPr="00920C0F" w:rsidRDefault="00852E50" w:rsidP="003F37E9">
      <w:pPr>
        <w:pStyle w:val="Paragraphedeliste"/>
        <w:numPr>
          <w:ilvl w:val="0"/>
          <w:numId w:val="31"/>
        </w:numPr>
        <w:tabs>
          <w:tab w:val="num" w:pos="567"/>
        </w:tabs>
        <w:spacing w:before="120" w:after="120"/>
        <w:ind w:left="714"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Le Fonds est conscient que la prévention de la fraude et de la corruption et la limitation de leurs effets dans le cadre de ses activités et opérations constituent des éléments essentiels de son mandat en matière de développement et de ses obligations fiduciaires. Le Fonds ne tolère aucun détournement ni gaspillage de ses ressources résultant des pratiques définies au paragraphe 6 ci-après.</w:t>
      </w:r>
    </w:p>
    <w:p w14:paraId="78822018" w14:textId="77777777" w:rsidR="00852E50" w:rsidRPr="00920C0F" w:rsidRDefault="00852E50" w:rsidP="003F37E9">
      <w:pPr>
        <w:pStyle w:val="Paragraphedeliste"/>
        <w:numPr>
          <w:ilvl w:val="0"/>
          <w:numId w:val="31"/>
        </w:numPr>
        <w:tabs>
          <w:tab w:val="num" w:pos="567"/>
        </w:tabs>
        <w:spacing w:before="120" w:after="120"/>
        <w:ind w:left="714"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La présente politique a pour objet d’établir les principes généraux, les responsabilités et les procédures que le Fonds doit mettre en place pour prévenir et réprimer les pratiques répréhensibles dans le cadre de ses activités et opérations.</w:t>
      </w:r>
    </w:p>
    <w:p w14:paraId="33163C5E" w14:textId="77777777" w:rsidR="00852E50" w:rsidRPr="00920C0F" w:rsidRDefault="00852E50" w:rsidP="003F37E9">
      <w:pPr>
        <w:pStyle w:val="Paragraphedeliste"/>
        <w:numPr>
          <w:ilvl w:val="0"/>
          <w:numId w:val="31"/>
        </w:numPr>
        <w:tabs>
          <w:tab w:val="num" w:pos="567"/>
        </w:tabs>
        <w:spacing w:before="120" w:after="120"/>
        <w:ind w:left="714"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La présente politique prend effet à la date de sa publication. Elle remplace la Politique du FIDA en matière de prévention de la fraude et de la corruption dans le cadre de ses activités et opérations (EB 2005/85/R.5/Rev.1) datée du 24 novembre 2005.</w:t>
      </w:r>
    </w:p>
    <w:p w14:paraId="7716C187" w14:textId="77777777" w:rsidR="00852E50" w:rsidRPr="00920C0F" w:rsidRDefault="00852E50" w:rsidP="00852E50">
      <w:pPr>
        <w:spacing w:before="360" w:after="120"/>
        <w:jc w:val="both"/>
        <w:rPr>
          <w:rFonts w:ascii="Arial" w:eastAsia="Arial" w:hAnsi="Arial" w:cs="Arial"/>
          <w:color w:val="000000" w:themeColor="text1"/>
        </w:rPr>
      </w:pPr>
      <w:r w:rsidRPr="00920C0F">
        <w:rPr>
          <w:rFonts w:ascii="Arial" w:eastAsia="Arial" w:hAnsi="Arial" w:cs="Arial"/>
          <w:b/>
          <w:bCs/>
          <w:color w:val="000000" w:themeColor="text1"/>
        </w:rPr>
        <w:t xml:space="preserve">II. </w:t>
      </w:r>
      <w:r w:rsidRPr="00920C0F">
        <w:rPr>
          <w:rFonts w:ascii="Arial" w:hAnsi="Arial" w:cs="Arial"/>
        </w:rPr>
        <w:tab/>
      </w:r>
      <w:proofErr w:type="spellStart"/>
      <w:r w:rsidRPr="00920C0F">
        <w:rPr>
          <w:rFonts w:ascii="Arial" w:eastAsia="Arial" w:hAnsi="Arial" w:cs="Arial"/>
          <w:b/>
          <w:bCs/>
          <w:color w:val="000000" w:themeColor="text1"/>
        </w:rPr>
        <w:t>Politique</w:t>
      </w:r>
      <w:proofErr w:type="spellEnd"/>
    </w:p>
    <w:p w14:paraId="3F0B6103" w14:textId="77777777" w:rsidR="00852E50" w:rsidRPr="00920C0F" w:rsidRDefault="00852E50" w:rsidP="007D1F01">
      <w:pPr>
        <w:spacing w:before="240" w:after="240"/>
        <w:jc w:val="both"/>
        <w:rPr>
          <w:rFonts w:ascii="Arial" w:eastAsia="Arial" w:hAnsi="Arial" w:cs="Arial"/>
          <w:color w:val="000000" w:themeColor="text1"/>
        </w:rPr>
      </w:pPr>
      <w:r w:rsidRPr="00920C0F">
        <w:rPr>
          <w:rFonts w:ascii="Arial" w:eastAsia="Arial" w:hAnsi="Arial" w:cs="Arial"/>
          <w:b/>
          <w:bCs/>
          <w:color w:val="000000" w:themeColor="text1"/>
        </w:rPr>
        <w:t>A</w:t>
      </w:r>
      <w:r w:rsidRPr="00920C0F">
        <w:rPr>
          <w:rFonts w:ascii="Arial" w:eastAsia="Arial" w:hAnsi="Arial" w:cs="Arial"/>
          <w:color w:val="000000" w:themeColor="text1"/>
        </w:rPr>
        <w:t>.</w:t>
      </w:r>
      <w:r w:rsidRPr="00920C0F">
        <w:rPr>
          <w:rFonts w:ascii="Arial" w:eastAsia="Arial" w:hAnsi="Arial" w:cs="Arial"/>
          <w:b/>
          <w:bCs/>
          <w:color w:val="000000" w:themeColor="text1"/>
        </w:rPr>
        <w:t xml:space="preserve"> </w:t>
      </w:r>
      <w:proofErr w:type="spellStart"/>
      <w:r w:rsidRPr="00920C0F">
        <w:rPr>
          <w:rFonts w:ascii="Arial" w:eastAsia="Arial" w:hAnsi="Arial" w:cs="Arial"/>
          <w:b/>
          <w:bCs/>
          <w:color w:val="000000" w:themeColor="text1"/>
        </w:rPr>
        <w:t>Principes</w:t>
      </w:r>
      <w:proofErr w:type="spellEnd"/>
      <w:r w:rsidRPr="00920C0F">
        <w:rPr>
          <w:rFonts w:ascii="Arial" w:eastAsia="Arial" w:hAnsi="Arial" w:cs="Arial"/>
          <w:b/>
          <w:bCs/>
          <w:color w:val="000000" w:themeColor="text1"/>
        </w:rPr>
        <w:t xml:space="preserve"> </w:t>
      </w:r>
      <w:proofErr w:type="spellStart"/>
      <w:r w:rsidRPr="00920C0F">
        <w:rPr>
          <w:rFonts w:ascii="Arial" w:eastAsia="Arial" w:hAnsi="Arial" w:cs="Arial"/>
          <w:b/>
          <w:bCs/>
          <w:color w:val="000000" w:themeColor="text1"/>
        </w:rPr>
        <w:t>généraux</w:t>
      </w:r>
      <w:proofErr w:type="spellEnd"/>
    </w:p>
    <w:p w14:paraId="32958B6E" w14:textId="77777777" w:rsidR="00852E50" w:rsidRPr="00920C0F" w:rsidRDefault="00852E50" w:rsidP="003F37E9">
      <w:pPr>
        <w:pStyle w:val="Paragraphedeliste"/>
        <w:numPr>
          <w:ilvl w:val="0"/>
          <w:numId w:val="31"/>
        </w:numPr>
        <w:tabs>
          <w:tab w:val="num" w:pos="567"/>
        </w:tabs>
        <w:spacing w:before="120" w:after="120"/>
        <w:ind w:left="714"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Le Fonds ne tolère aucune pratique répréhensible dans le cadre de ses activités et opérations. Tous les individus et entités énumérés au paragraphe 7 ci-après doivent prendre les mesures qui conviennent pour prévenir et combattre les pratiques répréhensibles et en limiter les effets, lorsqu’ils participent à une opération ou activité financée ou gérée par le FIDA. </w:t>
      </w:r>
    </w:p>
    <w:p w14:paraId="2E12BE8C" w14:textId="77777777" w:rsidR="00852E50" w:rsidRPr="00920C0F" w:rsidRDefault="00852E50" w:rsidP="003F37E9">
      <w:pPr>
        <w:pStyle w:val="Paragraphedeliste"/>
        <w:numPr>
          <w:ilvl w:val="0"/>
          <w:numId w:val="31"/>
        </w:numPr>
        <w:tabs>
          <w:tab w:val="num" w:pos="567"/>
        </w:tabs>
        <w:spacing w:before="120" w:after="120"/>
        <w:ind w:left="714"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Le Fonds s’efforce de veiller à ce que les individus et entités qui contribuent à prévenir les pratiques répréhensibles ou font état, en toute bonne foi, d’allégations de pratiques répréhensibles soient protégés d’éventuelles représailles, et de protéger également les individus et entités qui font l’objet d’accusations injustes ou malveillantes. </w:t>
      </w:r>
    </w:p>
    <w:p w14:paraId="2024D48E" w14:textId="77777777" w:rsidR="00852E50" w:rsidRPr="00920C0F" w:rsidRDefault="00852E50" w:rsidP="00852E50">
      <w:pPr>
        <w:spacing w:before="240" w:after="120"/>
        <w:jc w:val="both"/>
        <w:rPr>
          <w:rFonts w:ascii="Arial" w:eastAsia="Arial" w:hAnsi="Arial" w:cs="Arial"/>
          <w:color w:val="000000" w:themeColor="text1"/>
        </w:rPr>
      </w:pPr>
      <w:r w:rsidRPr="00920C0F">
        <w:rPr>
          <w:rFonts w:ascii="Arial" w:eastAsia="Arial" w:hAnsi="Arial" w:cs="Arial"/>
          <w:b/>
          <w:bCs/>
          <w:color w:val="000000" w:themeColor="text1"/>
        </w:rPr>
        <w:t xml:space="preserve">B. </w:t>
      </w:r>
      <w:proofErr w:type="spellStart"/>
      <w:r w:rsidRPr="00920C0F">
        <w:rPr>
          <w:rFonts w:ascii="Arial" w:eastAsia="Arial" w:hAnsi="Arial" w:cs="Arial"/>
          <w:b/>
          <w:bCs/>
          <w:color w:val="000000" w:themeColor="text1"/>
        </w:rPr>
        <w:t>Pratiques</w:t>
      </w:r>
      <w:proofErr w:type="spellEnd"/>
      <w:r w:rsidRPr="00920C0F">
        <w:rPr>
          <w:rFonts w:ascii="Arial" w:eastAsia="Arial" w:hAnsi="Arial" w:cs="Arial"/>
          <w:b/>
          <w:bCs/>
          <w:color w:val="000000" w:themeColor="text1"/>
        </w:rPr>
        <w:t xml:space="preserve"> </w:t>
      </w:r>
      <w:proofErr w:type="spellStart"/>
      <w:r w:rsidRPr="00920C0F">
        <w:rPr>
          <w:rFonts w:ascii="Arial" w:eastAsia="Arial" w:hAnsi="Arial" w:cs="Arial"/>
          <w:b/>
          <w:bCs/>
          <w:color w:val="000000" w:themeColor="text1"/>
        </w:rPr>
        <w:t>répréhensibles</w:t>
      </w:r>
      <w:proofErr w:type="spellEnd"/>
    </w:p>
    <w:p w14:paraId="3FFB214E" w14:textId="77777777" w:rsidR="00852E50" w:rsidRPr="00920C0F" w:rsidRDefault="00852E50" w:rsidP="003F37E9">
      <w:pPr>
        <w:pStyle w:val="Paragraphedeliste"/>
        <w:numPr>
          <w:ilvl w:val="0"/>
          <w:numId w:val="31"/>
        </w:numPr>
        <w:tabs>
          <w:tab w:val="num" w:pos="567"/>
        </w:tabs>
        <w:spacing w:before="120" w:after="120"/>
        <w:ind w:left="714"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Les pratiques énumérées ci-après sont considérées comme des pratiques répréhensibles lorsqu’elles intéressent une opération ou activité financée ou gérée par le FIDA :</w:t>
      </w:r>
    </w:p>
    <w:p w14:paraId="20397F62" w14:textId="77777777" w:rsidR="00852E50" w:rsidRPr="00920C0F" w:rsidRDefault="00852E50" w:rsidP="003F37E9">
      <w:pPr>
        <w:pStyle w:val="Paragraphedeliste"/>
        <w:numPr>
          <w:ilvl w:val="0"/>
          <w:numId w:val="30"/>
        </w:numPr>
        <w:tabs>
          <w:tab w:val="num" w:pos="1134"/>
        </w:tabs>
        <w:spacing w:before="120" w:after="120"/>
        <w:ind w:left="1134"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"Acte de corruption" s’entend du fait d'offrir, de donner, de recevoir ou de solliciter, directement ou indirectement, un avantage dans le but d'influencer indûment les décisions d'une autre partie ;</w:t>
      </w:r>
    </w:p>
    <w:p w14:paraId="58D8A878" w14:textId="77777777" w:rsidR="00852E50" w:rsidRPr="00920C0F" w:rsidRDefault="00852E50" w:rsidP="003F37E9">
      <w:pPr>
        <w:pStyle w:val="Paragraphedeliste"/>
        <w:numPr>
          <w:ilvl w:val="0"/>
          <w:numId w:val="30"/>
        </w:numPr>
        <w:tabs>
          <w:tab w:val="num" w:pos="1134"/>
        </w:tabs>
        <w:spacing w:before="120" w:after="120"/>
        <w:ind w:left="1134"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"Pratique frauduleuse" s'entend de toute action ou omission, y compris une fausse déclaration, qui trompe sciemment, ou cherche sciemment à tromper, </w:t>
      </w:r>
      <w:r w:rsidRPr="00920C0F">
        <w:rPr>
          <w:rFonts w:ascii="Arial" w:eastAsia="Arial" w:hAnsi="Arial" w:cs="Arial"/>
          <w:color w:val="000000" w:themeColor="text1"/>
          <w:lang w:val="fr-FR"/>
        </w:rPr>
        <w:lastRenderedPageBreak/>
        <w:t>une partie dans le but d'obtenir indûment un avantage financier ou autre ou de se soustraire à une obligation ;</w:t>
      </w:r>
    </w:p>
    <w:p w14:paraId="0AC3E395" w14:textId="77777777" w:rsidR="00852E50" w:rsidRPr="00920C0F" w:rsidRDefault="00852E50" w:rsidP="003F37E9">
      <w:pPr>
        <w:pStyle w:val="Paragraphedeliste"/>
        <w:numPr>
          <w:ilvl w:val="0"/>
          <w:numId w:val="30"/>
        </w:numPr>
        <w:tabs>
          <w:tab w:val="num" w:pos="1134"/>
        </w:tabs>
        <w:spacing w:before="120" w:after="120"/>
        <w:ind w:left="1134"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“Acte de collusion” s’entend d’un arrangement entre deux ou plusieurs parties destiné à atteindre un but illégitime, comme influencer indûment les actions d’une autre partie ;</w:t>
      </w:r>
    </w:p>
    <w:p w14:paraId="17FE7265" w14:textId="77777777" w:rsidR="00852E50" w:rsidRPr="00920C0F" w:rsidRDefault="00852E50" w:rsidP="003F37E9">
      <w:pPr>
        <w:pStyle w:val="Paragraphedeliste"/>
        <w:numPr>
          <w:ilvl w:val="0"/>
          <w:numId w:val="30"/>
        </w:numPr>
        <w:tabs>
          <w:tab w:val="num" w:pos="1134"/>
        </w:tabs>
        <w:spacing w:before="120" w:after="120"/>
        <w:ind w:left="1134"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“Acte de coercition” s’entend du fait de léser ou d’endommager, ou de menacer de le faire, directement ou indirectement, une partie ou ses biens pour influencer indûment les actions de cette partie ou d’une autre ;</w:t>
      </w:r>
    </w:p>
    <w:p w14:paraId="17774710" w14:textId="77777777" w:rsidR="00852E50" w:rsidRPr="00920C0F" w:rsidRDefault="00852E50" w:rsidP="003F37E9">
      <w:pPr>
        <w:pStyle w:val="Paragraphedeliste"/>
        <w:numPr>
          <w:ilvl w:val="0"/>
          <w:numId w:val="30"/>
        </w:numPr>
        <w:tabs>
          <w:tab w:val="num" w:pos="1134"/>
        </w:tabs>
        <w:spacing w:before="120" w:after="120"/>
        <w:ind w:left="1134"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On entend par “obstruction”: i) le fait de détruire, de falsifier, d'altérer ou de dissimuler délibérément tout élément de preuve dans une enquête menée par le Fonds, ou de faire de fausses déclarations aux enquêteurs dans le but d’entraver substantiellement une enquête menée par le Fonds; ii) le fait de menacer, de harceler ou d'intimider une partie pour l’empêcher de divulguer ce qu’elle sait sur des questions intéressant une enquête menée par le Fonds ou de poursuivre cette enquête; et/ou iii) la commission de tout acte visant à entraver substantiellement l’exercice des droits contractuels du Fonds relatifs à l’audit, l’inspection et l’accès aux informations.</w:t>
      </w:r>
    </w:p>
    <w:p w14:paraId="55EDF765" w14:textId="77777777" w:rsidR="00852E50" w:rsidRPr="00920C0F" w:rsidRDefault="00852E50" w:rsidP="007D1F01">
      <w:pPr>
        <w:spacing w:before="240" w:after="240"/>
        <w:jc w:val="both"/>
        <w:rPr>
          <w:rFonts w:ascii="Arial" w:eastAsia="Arial" w:hAnsi="Arial" w:cs="Arial"/>
          <w:color w:val="000000" w:themeColor="text1"/>
        </w:rPr>
      </w:pPr>
      <w:r w:rsidRPr="00920C0F">
        <w:rPr>
          <w:rFonts w:ascii="Arial" w:eastAsia="Arial" w:hAnsi="Arial" w:cs="Arial"/>
          <w:b/>
          <w:bCs/>
          <w:color w:val="000000" w:themeColor="text1"/>
        </w:rPr>
        <w:t xml:space="preserve">C. Champ </w:t>
      </w:r>
      <w:proofErr w:type="spellStart"/>
      <w:r w:rsidRPr="00920C0F">
        <w:rPr>
          <w:rFonts w:ascii="Arial" w:eastAsia="Arial" w:hAnsi="Arial" w:cs="Arial"/>
          <w:b/>
          <w:bCs/>
          <w:color w:val="000000" w:themeColor="text1"/>
        </w:rPr>
        <w:t>d’application</w:t>
      </w:r>
      <w:proofErr w:type="spellEnd"/>
    </w:p>
    <w:p w14:paraId="2538BB94" w14:textId="77777777" w:rsidR="00852E50" w:rsidRPr="00920C0F" w:rsidRDefault="00852E50" w:rsidP="003F37E9">
      <w:pPr>
        <w:pStyle w:val="Paragraphedeliste"/>
        <w:numPr>
          <w:ilvl w:val="0"/>
          <w:numId w:val="31"/>
        </w:numPr>
        <w:tabs>
          <w:tab w:val="num" w:pos="567"/>
        </w:tabs>
        <w:spacing w:before="120" w:after="120"/>
        <w:ind w:left="714"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La présente politique s’applique à toutes les opérations et activités financées ou gérées par le FIDA et aux individus et entités ci-après : </w:t>
      </w:r>
    </w:p>
    <w:p w14:paraId="0C80E719" w14:textId="77777777" w:rsidR="00852E50" w:rsidRPr="00920C0F" w:rsidRDefault="00852E50" w:rsidP="003F37E9">
      <w:pPr>
        <w:pStyle w:val="Paragraphedeliste"/>
        <w:numPr>
          <w:ilvl w:val="0"/>
          <w:numId w:val="29"/>
        </w:numPr>
        <w:tabs>
          <w:tab w:val="left" w:pos="567"/>
          <w:tab w:val="left"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le</w:t>
      </w:r>
      <w:proofErr w:type="gramEnd"/>
      <w:r w:rsidRPr="00920C0F">
        <w:rPr>
          <w:rFonts w:ascii="Arial" w:eastAsia="Arial" w:hAnsi="Arial" w:cs="Arial"/>
          <w:color w:val="000000" w:themeColor="text1"/>
          <w:lang w:val="fr-FR"/>
        </w:rPr>
        <w:t xml:space="preserve"> personnel du FIDA et les autres personnes travaillant pour lui sans faire partie du personnel (“personnel et employés hors personnel du FIDA”);</w:t>
      </w:r>
    </w:p>
    <w:p w14:paraId="482E64C0" w14:textId="77777777" w:rsidR="00852E50" w:rsidRPr="00920C0F" w:rsidRDefault="00852E50" w:rsidP="003F37E9">
      <w:pPr>
        <w:pStyle w:val="Paragraphedeliste"/>
        <w:numPr>
          <w:ilvl w:val="0"/>
          <w:numId w:val="29"/>
        </w:numPr>
        <w:tabs>
          <w:tab w:val="left" w:pos="567"/>
          <w:tab w:val="left"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les</w:t>
      </w:r>
      <w:proofErr w:type="gramEnd"/>
      <w:r w:rsidRPr="00920C0F">
        <w:rPr>
          <w:rFonts w:ascii="Arial" w:eastAsia="Arial" w:hAnsi="Arial" w:cs="Arial"/>
          <w:color w:val="000000" w:themeColor="text1"/>
          <w:lang w:val="fr-FR"/>
        </w:rPr>
        <w:t xml:space="preserve"> individus et entités titulaires d’un contrat commercial avec le Fonds et l’ensemble de leurs agents et membres du personnel (“fournisseurs”); </w:t>
      </w:r>
    </w:p>
    <w:p w14:paraId="36DBFC35" w14:textId="77777777" w:rsidR="00852E50" w:rsidRPr="00920C0F" w:rsidRDefault="00852E50" w:rsidP="003F37E9">
      <w:pPr>
        <w:pStyle w:val="Paragraphedeliste"/>
        <w:numPr>
          <w:ilvl w:val="0"/>
          <w:numId w:val="29"/>
        </w:numPr>
        <w:tabs>
          <w:tab w:val="left" w:pos="567"/>
          <w:tab w:val="left"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les</w:t>
      </w:r>
      <w:proofErr w:type="gramEnd"/>
      <w:r w:rsidRPr="00920C0F">
        <w:rPr>
          <w:rFonts w:ascii="Arial" w:eastAsia="Arial" w:hAnsi="Arial" w:cs="Arial"/>
          <w:color w:val="000000" w:themeColor="text1"/>
          <w:lang w:val="fr-FR"/>
        </w:rPr>
        <w:t xml:space="preserve"> entités publiques recevant des financements du FIDA ou des financements gérés par le Fonds et l’ensemble de leurs agents et membres du personnel (“bénéficiaires du secteur public”) et les entités privées recevant des financements du FIDA ou des financements gérés par le Fonds et l’ensemble de leurs agents et membres du personnel (“bénéficiaires non gouvernementaux”) (désignés collectivement sous le nom de “bénéficiaires”); </w:t>
      </w:r>
    </w:p>
    <w:p w14:paraId="30674AA8" w14:textId="77777777" w:rsidR="00852E50" w:rsidRPr="00920C0F" w:rsidRDefault="00852E50" w:rsidP="003F37E9">
      <w:pPr>
        <w:pStyle w:val="Paragraphedeliste"/>
        <w:numPr>
          <w:ilvl w:val="0"/>
          <w:numId w:val="29"/>
        </w:numPr>
        <w:tabs>
          <w:tab w:val="left" w:pos="567"/>
          <w:tab w:val="left" w:pos="1134"/>
        </w:tabs>
        <w:spacing w:before="120" w:after="120"/>
        <w:ind w:left="1134"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les individus et entités, autres que ceux qui sont mentionnés plus haut, qui reçoivent des financements du FIDA ou des financements gérés par le Fonds ou en sollicitent, sont chargés de leur dépôt ou de leur transfert, ou décident de l’utilisation des montants concernés ou influent sur ces décisions, notamment mais pas seulement les partenaires d’exécution, les prestataires de services, les contractants, les fournisseurs, les sous-contractants, les sous-traitants, les soumissionnaires, les consultants et l’ensemble de leurs agents et membres du personnel. (L’ensemble de ces individus et entités est désigné collectivement par l’expression “tierces parties”.)</w:t>
      </w:r>
    </w:p>
    <w:p w14:paraId="05A7DADD" w14:textId="77777777" w:rsidR="00852E50" w:rsidRPr="00920C0F" w:rsidRDefault="00852E50" w:rsidP="00852E50">
      <w:pPr>
        <w:spacing w:before="360" w:after="120"/>
        <w:jc w:val="both"/>
        <w:rPr>
          <w:rFonts w:ascii="Arial" w:eastAsia="Arial" w:hAnsi="Arial" w:cs="Arial"/>
          <w:color w:val="000000" w:themeColor="text1"/>
          <w:lang w:val="fr-FR"/>
        </w:rPr>
      </w:pPr>
      <w:r w:rsidRPr="00920C0F">
        <w:rPr>
          <w:rFonts w:ascii="Arial" w:eastAsia="Arial" w:hAnsi="Arial" w:cs="Arial"/>
          <w:b/>
          <w:bCs/>
          <w:color w:val="000000" w:themeColor="text1"/>
          <w:lang w:val="fr-FR"/>
        </w:rPr>
        <w:t xml:space="preserve">D. Responsabilités </w:t>
      </w:r>
    </w:p>
    <w:p w14:paraId="1383FCDF" w14:textId="77777777" w:rsidR="00852E50" w:rsidRPr="00920C0F" w:rsidRDefault="00852E50" w:rsidP="00852E50">
      <w:pPr>
        <w:spacing w:before="120" w:after="120"/>
        <w:ind w:left="283"/>
        <w:rPr>
          <w:rFonts w:ascii="Arial" w:eastAsia="Arial" w:hAnsi="Arial" w:cs="Arial"/>
          <w:color w:val="000000" w:themeColor="text1"/>
          <w:lang w:val="fr-FR"/>
        </w:rPr>
      </w:pPr>
      <w:r w:rsidRPr="00920C0F">
        <w:rPr>
          <w:rFonts w:ascii="Arial" w:eastAsia="Arial" w:hAnsi="Arial" w:cs="Arial"/>
          <w:b/>
          <w:bCs/>
          <w:color w:val="000000" w:themeColor="text1"/>
          <w:lang w:val="fr-FR"/>
        </w:rPr>
        <w:lastRenderedPageBreak/>
        <w:t>(i) Responsabilités du Fonds</w:t>
      </w:r>
    </w:p>
    <w:p w14:paraId="4988AD69" w14:textId="77777777" w:rsidR="00852E50" w:rsidRPr="00920C0F" w:rsidRDefault="00852E50" w:rsidP="003F37E9">
      <w:pPr>
        <w:pStyle w:val="Paragraphedeliste"/>
        <w:numPr>
          <w:ilvl w:val="0"/>
          <w:numId w:val="31"/>
        </w:numPr>
        <w:tabs>
          <w:tab w:val="num" w:pos="567"/>
        </w:tabs>
        <w:spacing w:before="120" w:after="120"/>
        <w:ind w:left="640"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Le Fonds s’efforce de prévenir et de combattre les pratiques répréhensibles et d’en limiter les effets dans le cadre de ses opérations et activités. À cet effet, il peut adopter les dispositifs ci-après et veiller à leur maintien :</w:t>
      </w:r>
    </w:p>
    <w:p w14:paraId="1B716A0A" w14:textId="77777777" w:rsidR="00852E50" w:rsidRPr="00920C0F" w:rsidRDefault="00852E50" w:rsidP="003F37E9">
      <w:pPr>
        <w:pStyle w:val="Paragraphedeliste"/>
        <w:numPr>
          <w:ilvl w:val="0"/>
          <w:numId w:val="28"/>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des</w:t>
      </w:r>
      <w:proofErr w:type="gramEnd"/>
      <w:r w:rsidRPr="00920C0F">
        <w:rPr>
          <w:rFonts w:ascii="Arial" w:eastAsia="Arial" w:hAnsi="Arial" w:cs="Arial"/>
          <w:color w:val="000000" w:themeColor="text1"/>
          <w:lang w:val="fr-FR"/>
        </w:rPr>
        <w:t xml:space="preserve"> canaux de communication et un cadre juridique conçus pour faire en sorte que les dispositions de la politique soient communiquées au personnel et employés hors personnel du FIDA, aux fournisseurs, aux bénéficiaires et aux tierces parties et soient reprises dans les documents relatifs aux passations de marchés et dans les contrats liés à des activités et opérations financées ou gérées par le FIDA; </w:t>
      </w:r>
    </w:p>
    <w:p w14:paraId="68FDD3C1" w14:textId="77777777" w:rsidR="00852E50" w:rsidRPr="00920C0F" w:rsidRDefault="00852E50" w:rsidP="003F37E9">
      <w:pPr>
        <w:pStyle w:val="Paragraphedeliste"/>
        <w:numPr>
          <w:ilvl w:val="0"/>
          <w:numId w:val="28"/>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des</w:t>
      </w:r>
      <w:proofErr w:type="gramEnd"/>
      <w:r w:rsidRPr="00920C0F">
        <w:rPr>
          <w:rFonts w:ascii="Arial" w:eastAsia="Arial" w:hAnsi="Arial" w:cs="Arial"/>
          <w:color w:val="000000" w:themeColor="text1"/>
          <w:lang w:val="fr-FR"/>
        </w:rPr>
        <w:t xml:space="preserve"> contrôles fiduciaires et des processus de supervision conçus pour favoriser l’application de la politique par le personnel et les employés hors personnel du FIDA, les fournisseurs, les bénéficiaires et les tierces parties;</w:t>
      </w:r>
    </w:p>
    <w:p w14:paraId="6CB16FF2" w14:textId="77777777" w:rsidR="00852E50" w:rsidRPr="00920C0F" w:rsidRDefault="00852E50" w:rsidP="003F37E9">
      <w:pPr>
        <w:pStyle w:val="Paragraphedeliste"/>
        <w:numPr>
          <w:ilvl w:val="0"/>
          <w:numId w:val="28"/>
        </w:numPr>
        <w:tabs>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des</w:t>
      </w:r>
      <w:proofErr w:type="gramEnd"/>
      <w:r w:rsidRPr="00920C0F">
        <w:rPr>
          <w:rFonts w:ascii="Arial" w:eastAsia="Arial" w:hAnsi="Arial" w:cs="Arial"/>
          <w:color w:val="000000" w:themeColor="text1"/>
          <w:lang w:val="fr-FR"/>
        </w:rPr>
        <w:t xml:space="preserve"> mesures liées à la réception des plaintes confidentielles, à la protection des lanceurs d’alerte, à la conduite d’enquêtes et à la prise de sanctions ou de mesures disciplinaires, qui soient conçues de manière à ce que les pratiques répréhensibles soient convenablement signalées et réprimées; </w:t>
      </w:r>
    </w:p>
    <w:p w14:paraId="6E209923" w14:textId="77777777" w:rsidR="00852E50" w:rsidRPr="00920C0F" w:rsidRDefault="00852E50" w:rsidP="003F37E9">
      <w:pPr>
        <w:pStyle w:val="Paragraphedeliste"/>
        <w:numPr>
          <w:ilvl w:val="0"/>
          <w:numId w:val="28"/>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des</w:t>
      </w:r>
      <w:proofErr w:type="gramEnd"/>
      <w:r w:rsidRPr="00920C0F">
        <w:rPr>
          <w:rFonts w:ascii="Arial" w:eastAsia="Arial" w:hAnsi="Arial" w:cs="Arial"/>
          <w:color w:val="000000" w:themeColor="text1"/>
          <w:lang w:val="fr-FR"/>
        </w:rPr>
        <w:t xml:space="preserve"> mesures conçues pour permettre au Fonds de signaler les individus et entités dont il a constaté qu’ils se livraient à des pratiques répréhensibles aux autres organisations multilatérales susceptibles d’être la cible d’activités analogues menées par les mêmes individus et entités et aux autorités locales lorsqu’il est possible que les lois locales aient été violées.</w:t>
      </w:r>
    </w:p>
    <w:p w14:paraId="739FC83A" w14:textId="77777777" w:rsidR="00852E50" w:rsidRPr="00920C0F" w:rsidRDefault="00852E50" w:rsidP="00852E50">
      <w:pPr>
        <w:spacing w:before="120" w:after="120"/>
        <w:ind w:left="283"/>
        <w:rPr>
          <w:rFonts w:ascii="Arial" w:eastAsia="Arial" w:hAnsi="Arial" w:cs="Arial"/>
          <w:color w:val="000000" w:themeColor="text1"/>
          <w:lang w:val="fr-FR"/>
        </w:rPr>
      </w:pPr>
      <w:r w:rsidRPr="00920C0F">
        <w:rPr>
          <w:rFonts w:ascii="Arial" w:eastAsia="Arial" w:hAnsi="Arial" w:cs="Arial"/>
          <w:b/>
          <w:bCs/>
          <w:color w:val="000000" w:themeColor="text1"/>
          <w:lang w:val="fr-FR"/>
        </w:rPr>
        <w:t>(ii) Responsabilités du personnel et des employés hors personnel du FIDA, des</w:t>
      </w:r>
      <w:r w:rsidRPr="00920C0F">
        <w:rPr>
          <w:rFonts w:ascii="Arial" w:hAnsi="Arial" w:cs="Arial"/>
          <w:lang w:val="fr-FR"/>
        </w:rPr>
        <w:tab/>
      </w:r>
      <w:r w:rsidRPr="00920C0F">
        <w:rPr>
          <w:rFonts w:ascii="Arial" w:hAnsi="Arial" w:cs="Arial"/>
          <w:lang w:val="fr-FR"/>
        </w:rPr>
        <w:tab/>
      </w:r>
      <w:r w:rsidRPr="00920C0F">
        <w:rPr>
          <w:rFonts w:ascii="Arial" w:eastAsia="Arial" w:hAnsi="Arial" w:cs="Arial"/>
          <w:b/>
          <w:bCs/>
          <w:color w:val="000000" w:themeColor="text1"/>
          <w:lang w:val="fr-FR"/>
        </w:rPr>
        <w:t>fournisseurs et des tierces parties</w:t>
      </w:r>
    </w:p>
    <w:p w14:paraId="53D1444B" w14:textId="77777777" w:rsidR="00852E50" w:rsidRPr="00920C0F" w:rsidRDefault="00852E50" w:rsidP="003F37E9">
      <w:pPr>
        <w:pStyle w:val="Paragraphedeliste"/>
        <w:numPr>
          <w:ilvl w:val="0"/>
          <w:numId w:val="31"/>
        </w:numPr>
        <w:tabs>
          <w:tab w:val="num" w:pos="567"/>
        </w:tabs>
        <w:spacing w:before="120" w:after="120"/>
        <w:ind w:left="640"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Lorsqu’ils participent à une opération ou activité financée ou gérée par le FIDA, le personnel et les employés hors personnel du FIDA, les fournisseurs et les tierces parties :</w:t>
      </w:r>
    </w:p>
    <w:p w14:paraId="1E35C864" w14:textId="77777777" w:rsidR="00852E50" w:rsidRPr="00920C0F" w:rsidRDefault="00852E50" w:rsidP="003F37E9">
      <w:pPr>
        <w:pStyle w:val="Paragraphedeliste"/>
        <w:numPr>
          <w:ilvl w:val="0"/>
          <w:numId w:val="27"/>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s’abstiennent</w:t>
      </w:r>
      <w:proofErr w:type="gramEnd"/>
      <w:r w:rsidRPr="00920C0F">
        <w:rPr>
          <w:rFonts w:ascii="Arial" w:eastAsia="Arial" w:hAnsi="Arial" w:cs="Arial"/>
          <w:color w:val="000000" w:themeColor="text1"/>
          <w:lang w:val="fr-FR"/>
        </w:rPr>
        <w:t xml:space="preserve"> de se livrer à des pratiques répréhensibles;</w:t>
      </w:r>
    </w:p>
    <w:p w14:paraId="10556153" w14:textId="77777777" w:rsidR="00852E50" w:rsidRPr="00920C0F" w:rsidRDefault="00852E50" w:rsidP="003F37E9">
      <w:pPr>
        <w:pStyle w:val="Paragraphedeliste"/>
        <w:numPr>
          <w:ilvl w:val="0"/>
          <w:numId w:val="27"/>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contribuent à l’exercice du devoir de vigilance et divulguent, comme de besoin, les informations à leur sujet ou au sujet de l’un quelconque des principaux membres de leur personnel ayant trait à des condamnations pénales pertinentes, des sanctions administratives ou des suspensions temporaires; les informations concernant les agents recrutés en lien avec un processus de passation de marché ou un contrat, notamment les commissions et les rémunérations payées ou à payer; les informations relatives à tout conflit d’intérêts réel ou potentiel lié à un processus de passation de marché ou à l’exécution d’un contrat; </w:t>
      </w:r>
    </w:p>
    <w:p w14:paraId="36835B16" w14:textId="77777777" w:rsidR="00852E50" w:rsidRPr="00920C0F" w:rsidRDefault="00852E50" w:rsidP="003F37E9">
      <w:pPr>
        <w:pStyle w:val="Paragraphedeliste"/>
        <w:numPr>
          <w:ilvl w:val="0"/>
          <w:numId w:val="27"/>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signalent</w:t>
      </w:r>
      <w:proofErr w:type="gramEnd"/>
      <w:r w:rsidRPr="00920C0F">
        <w:rPr>
          <w:rFonts w:ascii="Arial" w:eastAsia="Arial" w:hAnsi="Arial" w:cs="Arial"/>
          <w:color w:val="000000" w:themeColor="text1"/>
          <w:lang w:val="fr-FR"/>
        </w:rPr>
        <w:t xml:space="preserve"> rapidement au Fonds toute allégation ou autre indication de pratique répréhensible dont ils ont connaissance en raison de leur participation à une opération ou activité financée ou gérée par le FIDA; </w:t>
      </w:r>
    </w:p>
    <w:p w14:paraId="684A1BBA" w14:textId="77777777" w:rsidR="00852E50" w:rsidRPr="00920C0F" w:rsidRDefault="00852E50" w:rsidP="003F37E9">
      <w:pPr>
        <w:pStyle w:val="Paragraphedeliste"/>
        <w:numPr>
          <w:ilvl w:val="0"/>
          <w:numId w:val="27"/>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coopèrent sans réserve à toute enquête conduite par le Fonds, notamment en mettant le personnel à disposition pour les entretiens, en donnant pleinement </w:t>
      </w:r>
      <w:r w:rsidRPr="00920C0F">
        <w:rPr>
          <w:rFonts w:ascii="Arial" w:eastAsia="Arial" w:hAnsi="Arial" w:cs="Arial"/>
          <w:color w:val="000000" w:themeColor="text1"/>
          <w:lang w:val="fr-FR"/>
        </w:rPr>
        <w:lastRenderedPageBreak/>
        <w:t xml:space="preserve">accès à tout document comptable, local, document et dossier (notamment dossier électronique) lié à l’opération ou activité financée ou gérée par le FIDA pertinente, et en permettant que ces documents comptables, locaux, documents et fichiers fassent l’objet d’un audit ou d’une inspection par les auditeurs ou les enquêteurs nommés par le Fonds; </w:t>
      </w:r>
    </w:p>
    <w:p w14:paraId="7E16AC5F" w14:textId="77777777" w:rsidR="00852E50" w:rsidRPr="00920C0F" w:rsidRDefault="00852E50" w:rsidP="003F37E9">
      <w:pPr>
        <w:pStyle w:val="Paragraphedeliste"/>
        <w:numPr>
          <w:ilvl w:val="0"/>
          <w:numId w:val="27"/>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observent</w:t>
      </w:r>
      <w:proofErr w:type="gramEnd"/>
      <w:r w:rsidRPr="00920C0F">
        <w:rPr>
          <w:rFonts w:ascii="Arial" w:eastAsia="Arial" w:hAnsi="Arial" w:cs="Arial"/>
          <w:color w:val="000000" w:themeColor="text1"/>
          <w:lang w:val="fr-FR"/>
        </w:rPr>
        <w:t xml:space="preserve"> une stricte confidentialité concernant toute information éventuellement reçue en conséquence de leur participation à une enquête ou un processus de sanction mené par le FIDA. </w:t>
      </w:r>
    </w:p>
    <w:p w14:paraId="46DFB7BD" w14:textId="77777777" w:rsidR="00852E50" w:rsidRPr="00920C0F" w:rsidRDefault="00852E50" w:rsidP="003F37E9">
      <w:pPr>
        <w:pStyle w:val="Paragraphedeliste"/>
        <w:numPr>
          <w:ilvl w:val="0"/>
          <w:numId w:val="31"/>
        </w:numPr>
        <w:tabs>
          <w:tab w:val="num" w:pos="567"/>
        </w:tabs>
        <w:spacing w:before="120" w:after="120"/>
        <w:ind w:left="640"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Lorsqu’ils participent à une opération ou activité financée ou gérée par le FIDA, les fournisseurs et les tierces parties conservent tous les documents comptables, documents et dossiers ayant trait à cette opération ou activité pendant une période de temps suffisante, comme indiqué dans les documents liés à la passation de marché ou dans le contrat concerné.</w:t>
      </w:r>
    </w:p>
    <w:p w14:paraId="0F98B7FD" w14:textId="77777777" w:rsidR="00852E50" w:rsidRPr="00920C0F" w:rsidRDefault="00852E50" w:rsidP="00852E50">
      <w:pPr>
        <w:spacing w:before="120" w:after="120"/>
        <w:ind w:left="283"/>
        <w:rPr>
          <w:rFonts w:ascii="Arial" w:eastAsia="Arial" w:hAnsi="Arial" w:cs="Arial"/>
          <w:color w:val="000000" w:themeColor="text1"/>
        </w:rPr>
      </w:pPr>
      <w:r w:rsidRPr="00920C0F">
        <w:rPr>
          <w:rFonts w:ascii="Arial" w:eastAsia="Arial" w:hAnsi="Arial" w:cs="Arial"/>
          <w:b/>
          <w:bCs/>
          <w:color w:val="000000" w:themeColor="text1"/>
        </w:rPr>
        <w:t xml:space="preserve">(iii) </w:t>
      </w:r>
      <w:proofErr w:type="spellStart"/>
      <w:r w:rsidRPr="00920C0F">
        <w:rPr>
          <w:rFonts w:ascii="Arial" w:eastAsia="Arial" w:hAnsi="Arial" w:cs="Arial"/>
          <w:b/>
          <w:bCs/>
          <w:color w:val="000000" w:themeColor="text1"/>
        </w:rPr>
        <w:t>Responsabilités</w:t>
      </w:r>
      <w:proofErr w:type="spellEnd"/>
      <w:r w:rsidRPr="00920C0F">
        <w:rPr>
          <w:rFonts w:ascii="Arial" w:eastAsia="Arial" w:hAnsi="Arial" w:cs="Arial"/>
          <w:b/>
          <w:bCs/>
          <w:color w:val="000000" w:themeColor="text1"/>
        </w:rPr>
        <w:t xml:space="preserve"> des </w:t>
      </w:r>
      <w:proofErr w:type="spellStart"/>
      <w:r w:rsidRPr="00920C0F">
        <w:rPr>
          <w:rFonts w:ascii="Arial" w:eastAsia="Arial" w:hAnsi="Arial" w:cs="Arial"/>
          <w:b/>
          <w:bCs/>
          <w:color w:val="000000" w:themeColor="text1"/>
        </w:rPr>
        <w:t>bénéficiaires</w:t>
      </w:r>
      <w:proofErr w:type="spellEnd"/>
    </w:p>
    <w:p w14:paraId="70D70EB8" w14:textId="77777777" w:rsidR="00852E50" w:rsidRPr="00920C0F" w:rsidRDefault="00852E50" w:rsidP="003F37E9">
      <w:pPr>
        <w:pStyle w:val="Paragraphedeliste"/>
        <w:numPr>
          <w:ilvl w:val="0"/>
          <w:numId w:val="31"/>
        </w:numPr>
        <w:tabs>
          <w:tab w:val="num" w:pos="567"/>
        </w:tabs>
        <w:spacing w:before="120" w:after="120"/>
        <w:ind w:left="640" w:hanging="357"/>
        <w:contextualSpacing w:val="0"/>
        <w:jc w:val="both"/>
        <w:rPr>
          <w:rFonts w:ascii="Arial" w:eastAsia="Arial" w:hAnsi="Arial" w:cs="Arial"/>
          <w:color w:val="000000" w:themeColor="text1"/>
        </w:rPr>
      </w:pPr>
      <w:r w:rsidRPr="00920C0F">
        <w:rPr>
          <w:rFonts w:ascii="Arial" w:eastAsia="Arial" w:hAnsi="Arial" w:cs="Arial"/>
          <w:color w:val="000000" w:themeColor="text1"/>
          <w:lang w:val="fr-FR"/>
        </w:rPr>
        <w:t xml:space="preserve">Lorsqu’ils participent à une opération ou activité financée ou gérée par le FIDA, les bénéficiaires prennent les mesures qui conviennent pour prévenir et combattre les pratiques répréhensibles et en limiter les effets. </w:t>
      </w:r>
      <w:proofErr w:type="spellStart"/>
      <w:r w:rsidRPr="00920C0F">
        <w:rPr>
          <w:rFonts w:ascii="Arial" w:eastAsia="Arial" w:hAnsi="Arial" w:cs="Arial"/>
          <w:color w:val="000000" w:themeColor="text1"/>
        </w:rPr>
        <w:t>En</w:t>
      </w:r>
      <w:proofErr w:type="spellEnd"/>
      <w:r w:rsidRPr="00920C0F">
        <w:rPr>
          <w:rFonts w:ascii="Arial" w:eastAsia="Arial" w:hAnsi="Arial" w:cs="Arial"/>
          <w:color w:val="000000" w:themeColor="text1"/>
        </w:rPr>
        <w:t xml:space="preserve"> </w:t>
      </w:r>
      <w:proofErr w:type="spellStart"/>
      <w:proofErr w:type="gramStart"/>
      <w:r w:rsidRPr="00920C0F">
        <w:rPr>
          <w:rFonts w:ascii="Arial" w:eastAsia="Arial" w:hAnsi="Arial" w:cs="Arial"/>
          <w:color w:val="000000" w:themeColor="text1"/>
        </w:rPr>
        <w:t>particulier</w:t>
      </w:r>
      <w:proofErr w:type="spellEnd"/>
      <w:r w:rsidRPr="00920C0F">
        <w:rPr>
          <w:rFonts w:ascii="Arial" w:eastAsia="Arial" w:hAnsi="Arial" w:cs="Arial"/>
          <w:color w:val="000000" w:themeColor="text1"/>
        </w:rPr>
        <w:t xml:space="preserve"> :</w:t>
      </w:r>
      <w:proofErr w:type="gramEnd"/>
    </w:p>
    <w:p w14:paraId="055C9053" w14:textId="77777777" w:rsidR="00852E50" w:rsidRPr="00920C0F" w:rsidRDefault="00852E50" w:rsidP="003F37E9">
      <w:pPr>
        <w:pStyle w:val="Paragraphedeliste"/>
        <w:numPr>
          <w:ilvl w:val="0"/>
          <w:numId w:val="26"/>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ils</w:t>
      </w:r>
      <w:proofErr w:type="gramEnd"/>
      <w:r w:rsidRPr="00920C0F">
        <w:rPr>
          <w:rFonts w:ascii="Arial" w:eastAsia="Arial" w:hAnsi="Arial" w:cs="Arial"/>
          <w:color w:val="000000" w:themeColor="text1"/>
          <w:lang w:val="fr-FR"/>
        </w:rPr>
        <w:t xml:space="preserve"> adoptent des pratiques fiduciaires et administratives et des dispositions institutionnelles propres à garantir que le montant de tout financement fourni ou géré par le FIDA est utilisé uniquement aux fins auxquelles il a été accordé;</w:t>
      </w:r>
    </w:p>
    <w:p w14:paraId="4B196DC9" w14:textId="77777777" w:rsidR="00852E50" w:rsidRPr="00920C0F" w:rsidRDefault="00852E50" w:rsidP="003F37E9">
      <w:pPr>
        <w:pStyle w:val="Paragraphedeliste"/>
        <w:numPr>
          <w:ilvl w:val="0"/>
          <w:numId w:val="26"/>
        </w:numPr>
        <w:spacing w:before="120" w:after="120"/>
        <w:ind w:left="1134"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lors des processus de sélection ou avant d’établir un contrat avec une tierce partie, ils exercent le devoir de vigilance nécessaire concernant le soumissionnaire choisi ou le contractant potentiel, notamment en vérifiant si le soumissionnaire choisi ou le contractant potentiel fait l’objet d’une décision publique d’exclusion prise par l’une quelconque des IFI signataires de l’Accord d’exécution mutuelle des décisions d’exclusion</w:t>
      </w:r>
      <w:r w:rsidRPr="00920C0F">
        <w:rPr>
          <w:rFonts w:ascii="Arial" w:eastAsia="Arial" w:hAnsi="Arial" w:cs="Arial"/>
          <w:color w:val="000000" w:themeColor="text1"/>
          <w:vertAlign w:val="superscript"/>
          <w:lang w:val="fr-FR"/>
        </w:rPr>
        <w:t>1</w:t>
      </w:r>
      <w:r w:rsidRPr="00920C0F">
        <w:rPr>
          <w:rFonts w:ascii="Arial" w:eastAsia="Arial" w:hAnsi="Arial" w:cs="Arial"/>
          <w:color w:val="000000" w:themeColor="text1"/>
          <w:lang w:val="fr-FR"/>
        </w:rPr>
        <w:t xml:space="preserve"> et, dans l’affirmative, si l’exclusion remplit les critères de reconnaissance mutuelle établis dans l’Accord d’exécution mutuelle des décisions d’exclusion;</w:t>
      </w:r>
    </w:p>
    <w:p w14:paraId="29958340" w14:textId="77777777" w:rsidR="00852E50" w:rsidRPr="00920C0F" w:rsidRDefault="00852E50" w:rsidP="003F37E9">
      <w:pPr>
        <w:pStyle w:val="Paragraphedeliste"/>
        <w:numPr>
          <w:ilvl w:val="0"/>
          <w:numId w:val="26"/>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ils</w:t>
      </w:r>
      <w:proofErr w:type="gramEnd"/>
      <w:r w:rsidRPr="00920C0F">
        <w:rPr>
          <w:rFonts w:ascii="Arial" w:eastAsia="Arial" w:hAnsi="Arial" w:cs="Arial"/>
          <w:color w:val="000000" w:themeColor="text1"/>
          <w:lang w:val="fr-FR"/>
        </w:rPr>
        <w:t xml:space="preserve"> prennent les mesures nécessaires pour informer les tierces parties et les bénéficiaires (définies comme “les personnes que le Fonds entend servir au moyen de ses dons et de ses prêts ”) des dispositions de la présente politique ainsi que de l’adresse de courrier électronique confidentielle et sécurisée à laquelle adresser les plaintes concernant les pratiques répréhensibles; </w:t>
      </w:r>
    </w:p>
    <w:p w14:paraId="67D8EFCF" w14:textId="77777777" w:rsidR="00852E50" w:rsidRPr="00920C0F" w:rsidRDefault="00852E50" w:rsidP="003F37E9">
      <w:pPr>
        <w:pStyle w:val="Paragraphedeliste"/>
        <w:numPr>
          <w:ilvl w:val="0"/>
          <w:numId w:val="26"/>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ils</w:t>
      </w:r>
      <w:proofErr w:type="gramEnd"/>
      <w:r w:rsidRPr="00920C0F">
        <w:rPr>
          <w:rFonts w:ascii="Arial" w:eastAsia="Arial" w:hAnsi="Arial" w:cs="Arial"/>
          <w:color w:val="000000" w:themeColor="text1"/>
          <w:lang w:val="fr-FR"/>
        </w:rPr>
        <w:t xml:space="preserve"> intègrent dans les documents relatifs aux passations de marchés et les contrats avec des tierces parties des clauses aux termes desquelles:</w:t>
      </w:r>
    </w:p>
    <w:p w14:paraId="0874D5EF" w14:textId="77777777" w:rsidR="00852E50" w:rsidRPr="00920C0F" w:rsidRDefault="00852E50" w:rsidP="003F37E9">
      <w:pPr>
        <w:pStyle w:val="Paragraphedeliste"/>
        <w:numPr>
          <w:ilvl w:val="2"/>
          <w:numId w:val="26"/>
        </w:numPr>
        <w:spacing w:before="120" w:after="120"/>
        <w:ind w:left="1843"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les tierces parties sont tenues de communiquer au cours d’un processus de passation de marché et à tout moment par la suite, les informations à leur sujet ou au sujet de l’un quelconque des principaux membres de leur personnel ayant trait à des condamnations pénales pertinentes, des sanctions administratives ou des suspensions temporaires; les informations concernant les agents recrutés en lien avec un processus de passation de marché ou l'exécution d'un contrat, notamment les commissions et les rémunérations payées ou à payer; </w:t>
      </w:r>
      <w:r w:rsidRPr="00920C0F">
        <w:rPr>
          <w:rFonts w:ascii="Arial" w:eastAsia="Arial" w:hAnsi="Arial" w:cs="Arial"/>
          <w:color w:val="000000" w:themeColor="text1"/>
          <w:lang w:val="fr-FR"/>
        </w:rPr>
        <w:lastRenderedPageBreak/>
        <w:t>les informations relatives à tout conflit d’intérêts réel ou potentiel lié à un processus de passation de marché ou à l’exécution d’un contrat;</w:t>
      </w:r>
    </w:p>
    <w:p w14:paraId="053FDD5D" w14:textId="77777777" w:rsidR="00852E50" w:rsidRPr="00920C0F" w:rsidRDefault="00852E50" w:rsidP="003F37E9">
      <w:pPr>
        <w:pStyle w:val="Paragraphedeliste"/>
        <w:numPr>
          <w:ilvl w:val="2"/>
          <w:numId w:val="26"/>
        </w:numPr>
        <w:spacing w:before="120" w:after="120"/>
        <w:ind w:left="1843"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w:t>
      </w:r>
      <w:proofErr w:type="gramStart"/>
      <w:r w:rsidRPr="00920C0F">
        <w:rPr>
          <w:rFonts w:ascii="Arial" w:eastAsia="Arial" w:hAnsi="Arial" w:cs="Arial"/>
          <w:color w:val="000000" w:themeColor="text1"/>
          <w:lang w:val="fr-FR"/>
        </w:rPr>
        <w:t>les</w:t>
      </w:r>
      <w:proofErr w:type="gramEnd"/>
      <w:r w:rsidRPr="00920C0F">
        <w:rPr>
          <w:rFonts w:ascii="Arial" w:eastAsia="Arial" w:hAnsi="Arial" w:cs="Arial"/>
          <w:color w:val="000000" w:themeColor="text1"/>
          <w:lang w:val="fr-FR"/>
        </w:rPr>
        <w:t xml:space="preserve"> tierces parties sont tenues de signaler rapidement au Fonds toute allégation ou autre indication de pratique répréhensible dont elles ont connaissance en raison de leur participation à une opération ou activité financée ou gérée par le FIDA;</w:t>
      </w:r>
    </w:p>
    <w:p w14:paraId="7E1BDA59" w14:textId="77777777" w:rsidR="00852E50" w:rsidRPr="00920C0F" w:rsidRDefault="00852E50" w:rsidP="003F37E9">
      <w:pPr>
        <w:pStyle w:val="Paragraphedeliste"/>
        <w:numPr>
          <w:ilvl w:val="2"/>
          <w:numId w:val="26"/>
        </w:numPr>
        <w:spacing w:before="120" w:after="120"/>
        <w:ind w:left="1843"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w:t>
      </w:r>
      <w:proofErr w:type="gramStart"/>
      <w:r w:rsidRPr="00920C0F">
        <w:rPr>
          <w:rFonts w:ascii="Arial" w:eastAsia="Arial" w:hAnsi="Arial" w:cs="Arial"/>
          <w:color w:val="000000" w:themeColor="text1"/>
          <w:lang w:val="fr-FR"/>
        </w:rPr>
        <w:t>les</w:t>
      </w:r>
      <w:proofErr w:type="gramEnd"/>
      <w:r w:rsidRPr="00920C0F">
        <w:rPr>
          <w:rFonts w:ascii="Arial" w:eastAsia="Arial" w:hAnsi="Arial" w:cs="Arial"/>
          <w:color w:val="000000" w:themeColor="text1"/>
          <w:lang w:val="fr-FR"/>
        </w:rPr>
        <w:t xml:space="preserve"> tierces parties sont informées que le Fonds est compétent pour enquêter sur les allégations et autres indications de pratiques répréhensibles et pour imposer des sanctions aux tierces parties se livrant à ce type de pratiques en lien avec une opération ou activité financée ou gérée par le FIDA;</w:t>
      </w:r>
    </w:p>
    <w:p w14:paraId="0D9496ED" w14:textId="77777777" w:rsidR="00852E50" w:rsidRPr="00920C0F" w:rsidRDefault="00852E50" w:rsidP="003F37E9">
      <w:pPr>
        <w:pStyle w:val="Paragraphedeliste"/>
        <w:numPr>
          <w:ilvl w:val="2"/>
          <w:numId w:val="26"/>
        </w:numPr>
        <w:spacing w:before="120" w:after="120"/>
        <w:ind w:left="1843"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les tierces parties sont tenues de coopérer sans réserve à toute enquête conduite par le Fonds, notamment en mettant le personnel à disposition pour les entretiens, en donnant pleinement accès à tout document comptable, local, document et dossier (notamment dossier électronique) lié à l’opération ou activité concernée financée ou gérée par le FIDA, et en permettant que ces documents comptables, locaux, documents et fichiers fassent l’objet d’un audit ou d’une inspection par les auditeurs ou les enquêteurs nommés par le Fonds;</w:t>
      </w:r>
    </w:p>
    <w:p w14:paraId="186EA8B0" w14:textId="77777777" w:rsidR="00852E50" w:rsidRPr="00920C0F" w:rsidRDefault="00852E50" w:rsidP="003F37E9">
      <w:pPr>
        <w:pStyle w:val="Paragraphedeliste"/>
        <w:numPr>
          <w:ilvl w:val="2"/>
          <w:numId w:val="26"/>
        </w:numPr>
        <w:spacing w:before="120" w:after="120"/>
        <w:ind w:left="1843"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w:t>
      </w:r>
      <w:proofErr w:type="gramStart"/>
      <w:r w:rsidRPr="00920C0F">
        <w:rPr>
          <w:rFonts w:ascii="Arial" w:eastAsia="Arial" w:hAnsi="Arial" w:cs="Arial"/>
          <w:color w:val="000000" w:themeColor="text1"/>
          <w:lang w:val="fr-FR"/>
        </w:rPr>
        <w:t>les</w:t>
      </w:r>
      <w:proofErr w:type="gramEnd"/>
      <w:r w:rsidRPr="00920C0F">
        <w:rPr>
          <w:rFonts w:ascii="Arial" w:eastAsia="Arial" w:hAnsi="Arial" w:cs="Arial"/>
          <w:color w:val="000000" w:themeColor="text1"/>
          <w:lang w:val="fr-FR"/>
        </w:rPr>
        <w:t xml:space="preserve"> tierces parties sont tenues de conserver tous les documents comptables, documents et dossiers ayant trait à une opération ou activité financée ou gérée par le FIDA, pendant une période de temps suffisante, comme convenu avec le Fonds; </w:t>
      </w:r>
    </w:p>
    <w:p w14:paraId="684A3051" w14:textId="77777777" w:rsidR="00852E50" w:rsidRPr="00920C0F" w:rsidRDefault="00852E50" w:rsidP="003F37E9">
      <w:pPr>
        <w:pStyle w:val="Paragraphedeliste"/>
        <w:numPr>
          <w:ilvl w:val="2"/>
          <w:numId w:val="26"/>
        </w:numPr>
        <w:spacing w:before="120" w:after="120"/>
        <w:ind w:left="1843"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w:t>
      </w:r>
      <w:proofErr w:type="gramStart"/>
      <w:r w:rsidRPr="00920C0F">
        <w:rPr>
          <w:rFonts w:ascii="Arial" w:eastAsia="Arial" w:hAnsi="Arial" w:cs="Arial"/>
          <w:color w:val="000000" w:themeColor="text1"/>
          <w:lang w:val="fr-FR"/>
        </w:rPr>
        <w:t>les</w:t>
      </w:r>
      <w:proofErr w:type="gramEnd"/>
      <w:r w:rsidRPr="00920C0F">
        <w:rPr>
          <w:rFonts w:ascii="Arial" w:eastAsia="Arial" w:hAnsi="Arial" w:cs="Arial"/>
          <w:color w:val="000000" w:themeColor="text1"/>
          <w:lang w:val="fr-FR"/>
        </w:rPr>
        <w:t xml:space="preserve"> tierces parties sont informées de la politique appliquée par le Fonds qui l’autorise unilatéralement à reconnaître les exclusions imposées par d’autres IFI si les exclusions remplissent les critères de reconnaissance mutuelle établis dans l’Accord d’exécution mutuelle des décisions d’exclusion; </w:t>
      </w:r>
    </w:p>
    <w:p w14:paraId="012C7F1A" w14:textId="77777777" w:rsidR="00852E50" w:rsidRPr="00920C0F" w:rsidRDefault="00852E50" w:rsidP="003F37E9">
      <w:pPr>
        <w:pStyle w:val="Paragraphedeliste"/>
        <w:numPr>
          <w:ilvl w:val="2"/>
          <w:numId w:val="26"/>
        </w:numPr>
        <w:spacing w:before="120" w:after="120"/>
        <w:ind w:left="1843"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 </w:t>
      </w:r>
      <w:proofErr w:type="gramStart"/>
      <w:r w:rsidRPr="00920C0F">
        <w:rPr>
          <w:rFonts w:ascii="Arial" w:eastAsia="Arial" w:hAnsi="Arial" w:cs="Arial"/>
          <w:color w:val="000000" w:themeColor="text1"/>
          <w:lang w:val="fr-FR"/>
        </w:rPr>
        <w:t>le</w:t>
      </w:r>
      <w:proofErr w:type="gramEnd"/>
      <w:r w:rsidRPr="00920C0F">
        <w:rPr>
          <w:rFonts w:ascii="Arial" w:eastAsia="Arial" w:hAnsi="Arial" w:cs="Arial"/>
          <w:color w:val="000000" w:themeColor="text1"/>
          <w:lang w:val="fr-FR"/>
        </w:rPr>
        <w:t xml:space="preserve"> contrat fait l’objet d’une résiliation anticipée ou d’une suspension par le bénéficiaire si la résiliation ou la suspension est requise en conséquence d’une suspension temporaire ou sanction imposée ou reconnue par le Fonds;</w:t>
      </w:r>
    </w:p>
    <w:p w14:paraId="2314BC99" w14:textId="77777777" w:rsidR="00852E50" w:rsidRPr="00920C0F" w:rsidRDefault="00852E50" w:rsidP="003F37E9">
      <w:pPr>
        <w:pStyle w:val="Paragraphedeliste"/>
        <w:numPr>
          <w:ilvl w:val="0"/>
          <w:numId w:val="26"/>
        </w:numPr>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ils</w:t>
      </w:r>
      <w:proofErr w:type="gramEnd"/>
      <w:r w:rsidRPr="00920C0F">
        <w:rPr>
          <w:rFonts w:ascii="Arial" w:eastAsia="Arial" w:hAnsi="Arial" w:cs="Arial"/>
          <w:color w:val="000000" w:themeColor="text1"/>
          <w:lang w:val="fr-FR"/>
        </w:rPr>
        <w:t xml:space="preserve"> informent rapidement le Fonds de toute allégation et autre indication de pratique répréhensible dont ils ont connaissance; </w:t>
      </w:r>
    </w:p>
    <w:p w14:paraId="6D93FD3E" w14:textId="77777777" w:rsidR="00852E50" w:rsidRPr="00920C0F" w:rsidRDefault="00852E50" w:rsidP="003F37E9">
      <w:pPr>
        <w:pStyle w:val="Paragraphedeliste"/>
        <w:numPr>
          <w:ilvl w:val="0"/>
          <w:numId w:val="26"/>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ils coopèrent sans réserve à toute enquête conduite par le Fonds, notamment en mettant le personnel à disposition pour les entretiens, en donnant pleinement accès à tout document comptable, local, document et dossier (notamment dossier électronique) lié à l’opération ou activité concernée financée ou gérée par le FIDA, et en permettant que ces documents comptables, locaux, documents et fichiers fassent l’objet d’un audit ou d’une inspection par les auditeurs ou les enquêteurs nommés par le Fonds; </w:t>
      </w:r>
    </w:p>
    <w:p w14:paraId="616719B0" w14:textId="77777777" w:rsidR="00852E50" w:rsidRPr="00920C0F" w:rsidRDefault="00852E50" w:rsidP="003F37E9">
      <w:pPr>
        <w:pStyle w:val="Paragraphedeliste"/>
        <w:numPr>
          <w:ilvl w:val="0"/>
          <w:numId w:val="26"/>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ils</w:t>
      </w:r>
      <w:proofErr w:type="gramEnd"/>
      <w:r w:rsidRPr="00920C0F">
        <w:rPr>
          <w:rFonts w:ascii="Arial" w:eastAsia="Arial" w:hAnsi="Arial" w:cs="Arial"/>
          <w:color w:val="000000" w:themeColor="text1"/>
          <w:lang w:val="fr-FR"/>
        </w:rPr>
        <w:t xml:space="preserve"> conservent tous les documents comptables, documents et dossiers ayant trait à une opération ou activité financée ou gérée par le FIDA, pendant une </w:t>
      </w:r>
      <w:r w:rsidRPr="00920C0F">
        <w:rPr>
          <w:rFonts w:ascii="Arial" w:eastAsia="Arial" w:hAnsi="Arial" w:cs="Arial"/>
          <w:color w:val="000000" w:themeColor="text1"/>
          <w:lang w:val="fr-FR"/>
        </w:rPr>
        <w:lastRenderedPageBreak/>
        <w:t xml:space="preserve">période de temps suffisante, comme indiqué dans l’accord de financement concerné; </w:t>
      </w:r>
    </w:p>
    <w:p w14:paraId="4B515538" w14:textId="77777777" w:rsidR="00852E50" w:rsidRPr="00920C0F" w:rsidRDefault="00852E50" w:rsidP="003F37E9">
      <w:pPr>
        <w:pStyle w:val="Paragraphedeliste"/>
        <w:numPr>
          <w:ilvl w:val="0"/>
          <w:numId w:val="26"/>
        </w:numPr>
        <w:tabs>
          <w:tab w:val="left" w:pos="567"/>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ils</w:t>
      </w:r>
      <w:proofErr w:type="gramEnd"/>
      <w:r w:rsidRPr="00920C0F">
        <w:rPr>
          <w:rFonts w:ascii="Arial" w:eastAsia="Arial" w:hAnsi="Arial" w:cs="Arial"/>
          <w:color w:val="000000" w:themeColor="text1"/>
          <w:lang w:val="fr-FR"/>
        </w:rPr>
        <w:t xml:space="preserve"> observent une stricte confidentialité concernant toute information éventuellement reçue en conséquence de leur participation à une enquête ou un processus de sanction mené par le FIDA.</w:t>
      </w:r>
    </w:p>
    <w:p w14:paraId="0A3F2ED9" w14:textId="77777777" w:rsidR="00852E50" w:rsidRPr="00920C0F" w:rsidRDefault="00852E50" w:rsidP="003F37E9">
      <w:pPr>
        <w:pStyle w:val="Paragraphedeliste"/>
        <w:numPr>
          <w:ilvl w:val="0"/>
          <w:numId w:val="31"/>
        </w:numPr>
        <w:tabs>
          <w:tab w:val="num" w:pos="567"/>
        </w:tabs>
        <w:spacing w:before="120" w:after="120"/>
        <w:ind w:left="641"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Lorsque le Fonds constate que des pratiques répréhensibles ont été commises, les bénéficiaires :</w:t>
      </w:r>
    </w:p>
    <w:p w14:paraId="34F4E4B8" w14:textId="77777777" w:rsidR="00852E50" w:rsidRPr="00920C0F" w:rsidRDefault="00852E50" w:rsidP="003F37E9">
      <w:pPr>
        <w:pStyle w:val="Paragraphedeliste"/>
        <w:numPr>
          <w:ilvl w:val="0"/>
          <w:numId w:val="25"/>
        </w:numPr>
        <w:tabs>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prennent</w:t>
      </w:r>
      <w:proofErr w:type="gramEnd"/>
      <w:r w:rsidRPr="00920C0F">
        <w:rPr>
          <w:rFonts w:ascii="Arial" w:eastAsia="Arial" w:hAnsi="Arial" w:cs="Arial"/>
          <w:color w:val="000000" w:themeColor="text1"/>
          <w:lang w:val="fr-FR"/>
        </w:rPr>
        <w:t xml:space="preserve"> en concertation avec le Fonds les mesures correctives qui conviennent; </w:t>
      </w:r>
    </w:p>
    <w:p w14:paraId="31F72EED" w14:textId="77777777" w:rsidR="00852E50" w:rsidRPr="00920C0F" w:rsidRDefault="00852E50" w:rsidP="003F37E9">
      <w:pPr>
        <w:pStyle w:val="Paragraphedeliste"/>
        <w:numPr>
          <w:ilvl w:val="0"/>
          <w:numId w:val="25"/>
        </w:numPr>
        <w:tabs>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appliquent</w:t>
      </w:r>
      <w:proofErr w:type="gramEnd"/>
      <w:r w:rsidRPr="00920C0F">
        <w:rPr>
          <w:rFonts w:ascii="Arial" w:eastAsia="Arial" w:hAnsi="Arial" w:cs="Arial"/>
          <w:color w:val="000000" w:themeColor="text1"/>
          <w:lang w:val="fr-FR"/>
        </w:rPr>
        <w:t xml:space="preserve"> intégralement toute suspension temporaire ou sanction imposée ou reconnue par le Fonds, notamment en renonçant à la sélection d’un soumissionnaire ou à la passation d’un contrat ou en suspendant ou en résiliant une relation contractuelle.</w:t>
      </w:r>
    </w:p>
    <w:p w14:paraId="72D009E5" w14:textId="77777777" w:rsidR="00852E50" w:rsidRPr="00920C0F" w:rsidRDefault="00852E50" w:rsidP="003F37E9">
      <w:pPr>
        <w:pStyle w:val="Paragraphedeliste"/>
        <w:numPr>
          <w:ilvl w:val="0"/>
          <w:numId w:val="31"/>
        </w:numPr>
        <w:tabs>
          <w:tab w:val="num" w:pos="567"/>
        </w:tabs>
        <w:spacing w:before="120" w:after="120"/>
        <w:ind w:left="641"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Avant la mise en œuvre d’une opération ou activité financée ou gérée par le FIDA, les bénéficiaires du secteur public donnent au Fonds des informations sur les dispositions qu’ils ont prises en vue d’être informés des allégations de fraude ou de corruption intéressant l’opération ou activité financée ou gérée par le FIDA et de pouvoir réagir en conséquence, notamment la désignation d’une autorité locale compétente indépendante chargée de recevoir et d’examiner ces allégations et de mener des enquêtes à leur sujet.</w:t>
      </w:r>
    </w:p>
    <w:p w14:paraId="32188131" w14:textId="77777777" w:rsidR="00852E50" w:rsidRPr="00920C0F" w:rsidRDefault="00852E50" w:rsidP="003F37E9">
      <w:pPr>
        <w:pStyle w:val="Paragraphedeliste"/>
        <w:numPr>
          <w:ilvl w:val="0"/>
          <w:numId w:val="31"/>
        </w:numPr>
        <w:tabs>
          <w:tab w:val="num" w:pos="567"/>
        </w:tabs>
        <w:spacing w:before="120" w:after="120"/>
        <w:ind w:left="641"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Lorsqu’ils participent à une opération ou activité financée ou gérée par le FIDA, les bénéficiaires du secteur public prennent rapidement, en concertation avec le Fonds, les mesures qui conviennent pour lancer une enquête locale sur les allégations ou autres indications de fraude et de corruption intéressant l’opération ou activité financée ou gérée par le FIDA; informent régulièrement le Fonds, à des intervalles convenus par le bénéficiaire et le Fonds au cas par cas, des mesures prises dans le cadre de cette enquête; et, à la fin de l’enquête, en communiquent rapidement les conclusions et les résultats, notamment les éléments de preuve, au Fonds. Les bénéficiaires du secteur public collaborent avec le Fonds pour coordonner toute action autre que les enquêtes qu’eux-mêmes peuvent souhaiter conduire en cas de pratique répréhensible suspectée ou indiquée de toute autre façon.</w:t>
      </w:r>
    </w:p>
    <w:p w14:paraId="7120F6F6" w14:textId="77777777" w:rsidR="00852E50" w:rsidRPr="00920C0F" w:rsidRDefault="00852E50" w:rsidP="003F37E9">
      <w:pPr>
        <w:pStyle w:val="Paragraphedeliste"/>
        <w:numPr>
          <w:ilvl w:val="0"/>
          <w:numId w:val="31"/>
        </w:numPr>
        <w:tabs>
          <w:tab w:val="num" w:pos="567"/>
        </w:tabs>
        <w:spacing w:before="240" w:after="240"/>
        <w:ind w:left="641"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Les bénéficiaires du secteur public sont encouragés à mettre en place, dans le respect de leurs lois et réglementations, des mesures de protection des lanceurs d’alerte et des canaux de communication confidentielle efficaces, afin d’être en mesure de recevoir et de traiter convenablement les allégations de fraude et de corruption intéressant les opérations ou activités financées ou gérées par le FIDA.</w:t>
      </w:r>
    </w:p>
    <w:p w14:paraId="18AF241F" w14:textId="77777777" w:rsidR="00852E50" w:rsidRPr="00920C0F" w:rsidRDefault="00852E50" w:rsidP="00852E50">
      <w:pPr>
        <w:pStyle w:val="Titre2"/>
        <w:spacing w:before="240" w:after="240"/>
        <w:rPr>
          <w:rFonts w:ascii="Arial" w:eastAsia="Arial" w:hAnsi="Arial" w:cs="Arial"/>
        </w:rPr>
      </w:pPr>
      <w:r w:rsidRPr="00920C0F">
        <w:rPr>
          <w:rFonts w:ascii="Arial" w:eastAsia="Arial" w:hAnsi="Arial" w:cs="Arial"/>
        </w:rPr>
        <w:lastRenderedPageBreak/>
        <w:t xml:space="preserve">E. </w:t>
      </w:r>
      <w:proofErr w:type="spellStart"/>
      <w:r w:rsidRPr="00920C0F">
        <w:rPr>
          <w:rFonts w:ascii="Arial" w:eastAsia="Arial" w:hAnsi="Arial" w:cs="Arial"/>
        </w:rPr>
        <w:t>Processus</w:t>
      </w:r>
      <w:proofErr w:type="spellEnd"/>
    </w:p>
    <w:p w14:paraId="12096A58" w14:textId="77777777" w:rsidR="00852E50" w:rsidRPr="00920C0F" w:rsidRDefault="00852E50" w:rsidP="00852E50">
      <w:pPr>
        <w:pStyle w:val="Titre3"/>
        <w:spacing w:before="240" w:after="240"/>
        <w:ind w:left="283"/>
        <w:rPr>
          <w:rFonts w:ascii="Arial" w:eastAsia="Arial" w:hAnsi="Arial" w:cs="Arial"/>
          <w:color w:val="auto"/>
        </w:rPr>
      </w:pPr>
      <w:r w:rsidRPr="00920C0F">
        <w:rPr>
          <w:rFonts w:ascii="Arial" w:eastAsia="Arial" w:hAnsi="Arial" w:cs="Arial"/>
          <w:b/>
          <w:bCs/>
          <w:color w:val="auto"/>
        </w:rPr>
        <w:t>(</w:t>
      </w:r>
      <w:proofErr w:type="spellStart"/>
      <w:r w:rsidRPr="00920C0F">
        <w:rPr>
          <w:rFonts w:ascii="Arial" w:eastAsia="Arial" w:hAnsi="Arial" w:cs="Arial"/>
          <w:b/>
          <w:bCs/>
          <w:color w:val="auto"/>
        </w:rPr>
        <w:t>i</w:t>
      </w:r>
      <w:proofErr w:type="spellEnd"/>
      <w:r w:rsidRPr="00920C0F">
        <w:rPr>
          <w:rFonts w:ascii="Arial" w:eastAsia="Arial" w:hAnsi="Arial" w:cs="Arial"/>
          <w:b/>
          <w:bCs/>
          <w:color w:val="auto"/>
        </w:rPr>
        <w:t xml:space="preserve">) Rapports </w:t>
      </w:r>
    </w:p>
    <w:p w14:paraId="0E416479" w14:textId="77777777" w:rsidR="00852E50" w:rsidRPr="00920C0F" w:rsidRDefault="00852E50" w:rsidP="003F37E9">
      <w:pPr>
        <w:pStyle w:val="Paragraphedeliste"/>
        <w:numPr>
          <w:ilvl w:val="0"/>
          <w:numId w:val="31"/>
        </w:numPr>
        <w:tabs>
          <w:tab w:val="num" w:pos="567"/>
        </w:tabs>
        <w:spacing w:before="120" w:after="120"/>
        <w:ind w:left="641"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Une adresse de courrier électronique confidentielle et sécurisée exclusivement réservé à la réception des allégations de pratiques répréhensibles est indiquée sur le site web du Fonds. </w:t>
      </w:r>
    </w:p>
    <w:p w14:paraId="7DB839C4" w14:textId="77777777" w:rsidR="00852E50" w:rsidRPr="00920C0F" w:rsidRDefault="00852E50" w:rsidP="003F37E9">
      <w:pPr>
        <w:pStyle w:val="Paragraphedeliste"/>
        <w:numPr>
          <w:ilvl w:val="0"/>
          <w:numId w:val="31"/>
        </w:numPr>
        <w:tabs>
          <w:tab w:val="num" w:pos="567"/>
        </w:tabs>
        <w:spacing w:before="120" w:after="120"/>
        <w:ind w:left="641"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Lorsque la question se pose de savoir si un acte ou une omission constitue une pratique répréhensible, l’adresse de courrier électronique confidentielle et sécurisée peut être utilisée pour demander conseil.</w:t>
      </w:r>
    </w:p>
    <w:p w14:paraId="1F8CFCCE" w14:textId="77777777" w:rsidR="00852E50" w:rsidRPr="00920C0F" w:rsidRDefault="00852E50" w:rsidP="003F37E9">
      <w:pPr>
        <w:pStyle w:val="Paragraphedeliste"/>
        <w:numPr>
          <w:ilvl w:val="0"/>
          <w:numId w:val="31"/>
        </w:numPr>
        <w:tabs>
          <w:tab w:val="num" w:pos="567"/>
        </w:tabs>
        <w:spacing w:before="120" w:after="120"/>
        <w:ind w:left="641"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Le Fonds traite dans la plus stricte confidentialité toutes les allégations signalées. Cela signifie que, normalement, le Fonds ne révèle pas l’identité d’une partie à l’origine de la communication des allégations à quiconque n’est pas associé au processus d’enquête, de sanction ou de prise de mesures disciplinaires, sans le consentement de cette partie.</w:t>
      </w:r>
    </w:p>
    <w:p w14:paraId="7ECB3430" w14:textId="77777777" w:rsidR="00852E50" w:rsidRPr="00920C0F" w:rsidRDefault="00852E50" w:rsidP="003F37E9">
      <w:pPr>
        <w:pStyle w:val="Paragraphedeliste"/>
        <w:numPr>
          <w:ilvl w:val="0"/>
          <w:numId w:val="31"/>
        </w:numPr>
        <w:tabs>
          <w:tab w:val="num" w:pos="567"/>
        </w:tabs>
        <w:spacing w:before="120" w:after="120"/>
        <w:ind w:left="641"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Le Fonds s’efforce de protéger d’éventuelles représailles tout individu ou entité qui a contribué à prévenir des pratiques répréhensibles ou a signalé au Fonds, en toute bonne foi, des allégations ou autres indications de pratiques répréhensibles. Le personnel et les employés hors personnel du FIDA sont protégés des représailles dans le cadre des procédures du Fonds relatives à la protection des lanceurs d’alerte.</w:t>
      </w:r>
      <w:r w:rsidRPr="00920C0F">
        <w:rPr>
          <w:rStyle w:val="Appelnotedebasdep"/>
          <w:rFonts w:ascii="Arial" w:eastAsia="Arial" w:hAnsi="Arial" w:cs="Arial"/>
          <w:color w:val="000000" w:themeColor="text1"/>
          <w:lang w:val="fr-FR"/>
        </w:rPr>
        <w:t xml:space="preserve"> </w:t>
      </w:r>
    </w:p>
    <w:p w14:paraId="549E0EF8" w14:textId="77777777" w:rsidR="00852E50" w:rsidRPr="00920C0F" w:rsidRDefault="00852E50" w:rsidP="00852E50">
      <w:pPr>
        <w:pStyle w:val="Titre3"/>
        <w:spacing w:before="120" w:after="120"/>
        <w:ind w:left="284"/>
        <w:rPr>
          <w:rFonts w:ascii="Arial" w:eastAsia="Arial" w:hAnsi="Arial" w:cs="Arial"/>
          <w:color w:val="1F3763"/>
        </w:rPr>
      </w:pPr>
      <w:r w:rsidRPr="00920C0F">
        <w:rPr>
          <w:rFonts w:ascii="Arial" w:eastAsia="Arial" w:hAnsi="Arial" w:cs="Arial"/>
          <w:b/>
          <w:bCs/>
          <w:color w:val="1F3763"/>
        </w:rPr>
        <w:t xml:space="preserve">(ii) </w:t>
      </w:r>
      <w:proofErr w:type="spellStart"/>
      <w:r w:rsidRPr="00920C0F">
        <w:rPr>
          <w:rFonts w:ascii="Arial" w:eastAsia="Arial" w:hAnsi="Arial" w:cs="Arial"/>
          <w:b/>
          <w:bCs/>
          <w:color w:val="1F3763"/>
        </w:rPr>
        <w:t>Enquêtes</w:t>
      </w:r>
      <w:proofErr w:type="spellEnd"/>
    </w:p>
    <w:p w14:paraId="4EB131E9" w14:textId="77777777" w:rsidR="00852E50" w:rsidRPr="00920C0F" w:rsidRDefault="00852E50" w:rsidP="003F37E9">
      <w:pPr>
        <w:pStyle w:val="Paragraphedeliste"/>
        <w:numPr>
          <w:ilvl w:val="0"/>
          <w:numId w:val="31"/>
        </w:numPr>
        <w:tabs>
          <w:tab w:val="num" w:pos="567"/>
        </w:tabs>
        <w:spacing w:before="120" w:after="120"/>
        <w:ind w:left="641"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Lorsque le Fonds a des raisons de croire que des pratiques répréhensibles ont pu être commises, il peut décider d’examiner la question et de mener une enquête à ce sujet, indépendamment de toute action d’investigation menée ou prévue par le bénéficiaire. </w:t>
      </w:r>
    </w:p>
    <w:p w14:paraId="7ED48E1C" w14:textId="77777777" w:rsidR="00852E50" w:rsidRPr="00920C0F" w:rsidRDefault="00852E50" w:rsidP="003F37E9">
      <w:pPr>
        <w:pStyle w:val="Paragraphedeliste"/>
        <w:numPr>
          <w:ilvl w:val="0"/>
          <w:numId w:val="31"/>
        </w:numPr>
        <w:tabs>
          <w:tab w:val="num" w:pos="567"/>
        </w:tabs>
        <w:spacing w:before="120" w:after="120"/>
        <w:ind w:left="641" w:hanging="357"/>
        <w:contextualSpacing w:val="0"/>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Le but d’une enquête conduite par le Fonds est de déterminer la mesure dans laquelle un individu ou une entité s’est livré à une ou plusieurs pratiques répréhensibles en lien avec une opération ou activité financée ou gérée par le FIDA. </w:t>
      </w:r>
    </w:p>
    <w:p w14:paraId="3B5CB98A" w14:textId="77777777" w:rsidR="00852E50" w:rsidRPr="00920C0F" w:rsidRDefault="00852E50" w:rsidP="003F37E9">
      <w:pPr>
        <w:pStyle w:val="Paragraphedeliste"/>
        <w:numPr>
          <w:ilvl w:val="0"/>
          <w:numId w:val="31"/>
        </w:numPr>
        <w:tabs>
          <w:tab w:val="num" w:pos="567"/>
        </w:tabs>
        <w:spacing w:before="120" w:after="120"/>
        <w:ind w:left="641" w:hanging="357"/>
        <w:contextualSpacing w:val="0"/>
        <w:rPr>
          <w:rFonts w:ascii="Arial" w:eastAsia="Arial" w:hAnsi="Arial" w:cs="Arial"/>
          <w:color w:val="000000" w:themeColor="text1"/>
          <w:lang w:val="fr-FR"/>
        </w:rPr>
      </w:pPr>
      <w:r w:rsidRPr="00920C0F">
        <w:rPr>
          <w:rFonts w:ascii="Arial" w:eastAsia="Arial" w:hAnsi="Arial" w:cs="Arial"/>
          <w:color w:val="000000" w:themeColor="text1"/>
          <w:lang w:val="fr-FR"/>
        </w:rPr>
        <w:t xml:space="preserve">Les examens et enquêtes menés par le Fonds présentent notamment les caractéristiques </w:t>
      </w:r>
      <w:proofErr w:type="gramStart"/>
      <w:r w:rsidRPr="00920C0F">
        <w:rPr>
          <w:rFonts w:ascii="Arial" w:eastAsia="Arial" w:hAnsi="Arial" w:cs="Arial"/>
          <w:color w:val="000000" w:themeColor="text1"/>
          <w:lang w:val="fr-FR"/>
        </w:rPr>
        <w:t>suivantes:</w:t>
      </w:r>
      <w:proofErr w:type="gramEnd"/>
    </w:p>
    <w:p w14:paraId="6F46B63A" w14:textId="77777777" w:rsidR="00852E50" w:rsidRPr="00920C0F" w:rsidRDefault="00852E50" w:rsidP="003F37E9">
      <w:pPr>
        <w:pStyle w:val="Paragraphedeliste"/>
        <w:numPr>
          <w:ilvl w:val="0"/>
          <w:numId w:val="24"/>
        </w:numPr>
        <w:tabs>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ils</w:t>
      </w:r>
      <w:proofErr w:type="gramEnd"/>
      <w:r w:rsidRPr="00920C0F">
        <w:rPr>
          <w:rFonts w:ascii="Arial" w:eastAsia="Arial" w:hAnsi="Arial" w:cs="Arial"/>
          <w:color w:val="000000" w:themeColor="text1"/>
          <w:lang w:val="fr-FR"/>
        </w:rPr>
        <w:t xml:space="preserve"> sont strictement confidentiels, ce qui signifie que le Fonds ne communique pas à quiconque n’est pas associé au processus d’enquête, de sanction ou de prise de mesures disciplinaires, l’un quelconque des éléments probants et des informations liés à l’examen ou à l’enquête, notamment le résultat d’un examen ou d’une enquête, à moins que la communication de cette information ne soit autorisée par le cadre juridique du Fonds;</w:t>
      </w:r>
    </w:p>
    <w:p w14:paraId="06C9B9C6" w14:textId="77777777" w:rsidR="00852E50" w:rsidRPr="00920C0F" w:rsidRDefault="00852E50" w:rsidP="003F37E9">
      <w:pPr>
        <w:pStyle w:val="Paragraphedeliste"/>
        <w:numPr>
          <w:ilvl w:val="0"/>
          <w:numId w:val="24"/>
        </w:numPr>
        <w:tabs>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ils</w:t>
      </w:r>
      <w:proofErr w:type="gramEnd"/>
      <w:r w:rsidRPr="00920C0F">
        <w:rPr>
          <w:rFonts w:ascii="Arial" w:eastAsia="Arial" w:hAnsi="Arial" w:cs="Arial"/>
          <w:color w:val="000000" w:themeColor="text1"/>
          <w:lang w:val="fr-FR"/>
        </w:rPr>
        <w:t xml:space="preserve"> sont indépendants, ce qui signifie qu’aucune autorité n’est habilitée à intervenir dans un examen ou une enquête en cours, ni à autrement altérer, influencer ou stopper un examen ou une enquête; </w:t>
      </w:r>
    </w:p>
    <w:p w14:paraId="03E88739" w14:textId="77777777" w:rsidR="00852E50" w:rsidRPr="00920C0F" w:rsidRDefault="00852E50" w:rsidP="003F37E9">
      <w:pPr>
        <w:pStyle w:val="Paragraphedeliste"/>
        <w:numPr>
          <w:ilvl w:val="0"/>
          <w:numId w:val="24"/>
        </w:numPr>
        <w:tabs>
          <w:tab w:val="num" w:pos="1134"/>
        </w:tabs>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lastRenderedPageBreak/>
        <w:t>ils</w:t>
      </w:r>
      <w:proofErr w:type="gramEnd"/>
      <w:r w:rsidRPr="00920C0F">
        <w:rPr>
          <w:rFonts w:ascii="Arial" w:eastAsia="Arial" w:hAnsi="Arial" w:cs="Arial"/>
          <w:color w:val="000000" w:themeColor="text1"/>
          <w:lang w:val="fr-FR"/>
        </w:rPr>
        <w:t xml:space="preserve"> sont de nature administrative, par opposition à pénale, ce qui signifie que les examens et les enquêtes menés par le Fonds sont régis par les règlements et les procédures de celui-ci et non par les lois locales.</w:t>
      </w:r>
    </w:p>
    <w:p w14:paraId="0A984238"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23. Le service du FIDA qui est chargé de conduire les examens et les enquêtes concernant des allégations ou autres indications de pratiques répréhensibles est le Bureau de l’audit et de la surveillance (AUO). Sans préjudice des dispositions des paragraphes 9 d) et 11 f), AUO peut consentir à ne pas communiquer à quiconque ne travaille pas à AUO l’un quelconque des éléments probants et des informations qu’il a obtenus à condition que ledit élément probant ou information puisse être utilisé uniquement à des fins de génération de nouveaux éléments probants ou informations, à moins que la personne ayant fourni l’élément probant ou l’information ne donne son consentement.</w:t>
      </w:r>
    </w:p>
    <w:p w14:paraId="0E310DC7" w14:textId="77777777" w:rsidR="00852E50" w:rsidRPr="00920C0F" w:rsidRDefault="00852E50" w:rsidP="003B409E">
      <w:pPr>
        <w:pStyle w:val="Titre2"/>
        <w:spacing w:before="120" w:after="120"/>
        <w:rPr>
          <w:rFonts w:ascii="Arial" w:eastAsia="Arial" w:hAnsi="Arial" w:cs="Arial"/>
          <w:lang w:val="fr-FR"/>
        </w:rPr>
      </w:pPr>
      <w:r w:rsidRPr="00920C0F">
        <w:rPr>
          <w:rFonts w:ascii="Arial" w:eastAsia="Arial" w:hAnsi="Arial" w:cs="Arial"/>
          <w:lang w:val="fr-FR"/>
        </w:rPr>
        <w:t>F. Sanctions et mesures connexes</w:t>
      </w:r>
    </w:p>
    <w:p w14:paraId="0AEA3DF3" w14:textId="77777777" w:rsidR="00852E50" w:rsidRPr="00920C0F" w:rsidRDefault="00852E50" w:rsidP="003B409E">
      <w:pPr>
        <w:pStyle w:val="Titre3"/>
        <w:spacing w:before="120" w:after="120"/>
        <w:ind w:left="284"/>
        <w:rPr>
          <w:rFonts w:ascii="Arial" w:eastAsia="Arial" w:hAnsi="Arial" w:cs="Arial"/>
          <w:color w:val="auto"/>
          <w:lang w:val="fr-FR"/>
        </w:rPr>
      </w:pPr>
      <w:r w:rsidRPr="00920C0F">
        <w:rPr>
          <w:rFonts w:ascii="Arial" w:eastAsia="Arial" w:hAnsi="Arial" w:cs="Arial"/>
          <w:b/>
          <w:bCs/>
          <w:color w:val="auto"/>
          <w:lang w:val="fr-FR"/>
        </w:rPr>
        <w:t xml:space="preserve">(i) Suspension temporaire </w:t>
      </w:r>
    </w:p>
    <w:p w14:paraId="57573EA9"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24. Pendant la conduite d’un examen ou d’une enquête du FIDA, ou en attendant la conclusion d’un processus de sanction, le Fonds peut décider, à tout moment, de suspendre temporairement les paiements en faveur d’employés hors personnel du FIDA, de bénéficiaires non gouvernementaux, de fournisseurs ou de tierces parties ou de suspendre temporairement leur droit à participer à des opérations ou activités financées ou gérées par le FIDA pendant une période initiale de six (6) mois, susceptible d’être prolongée d’une période supplémentaire de six (6) mois.</w:t>
      </w:r>
    </w:p>
    <w:p w14:paraId="490BB9C1"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25. Le personnel du FIDA peut être temporairement suspendu de ses fonctions conformément aux dispositions du cadre de gestion des ressources humaines en vigueur. </w:t>
      </w:r>
    </w:p>
    <w:p w14:paraId="61E1EB37" w14:textId="77777777" w:rsidR="00852E50" w:rsidRPr="00920C0F" w:rsidRDefault="00852E50" w:rsidP="00852E50">
      <w:pPr>
        <w:pStyle w:val="Titre3"/>
        <w:spacing w:before="120" w:after="120"/>
        <w:ind w:left="284"/>
        <w:rPr>
          <w:rFonts w:ascii="Arial" w:eastAsia="Arial" w:hAnsi="Arial" w:cs="Arial"/>
          <w:color w:val="1F3763"/>
          <w:lang w:val="fr-FR"/>
        </w:rPr>
      </w:pPr>
      <w:r w:rsidRPr="00920C0F">
        <w:rPr>
          <w:rFonts w:ascii="Arial" w:eastAsia="Arial" w:hAnsi="Arial" w:cs="Arial"/>
          <w:b/>
          <w:bCs/>
          <w:color w:val="1F3763"/>
          <w:lang w:val="fr-FR"/>
        </w:rPr>
        <w:t xml:space="preserve">(ii) Sanctions </w:t>
      </w:r>
    </w:p>
    <w:p w14:paraId="33098F79"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26. Si le Fonds détermine que des employés hors personnel du FIDA, des bénéficiaires non gouvernementaux, des fournisseurs ou des tierces parties se sont livrés à des pratiques répréhensibles, il peut prendre des sanctions administratives à l’encontre de ces individus ou entités. </w:t>
      </w:r>
    </w:p>
    <w:p w14:paraId="10D1DD6A"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27. Les sanctions imposées sont établies en fonction: i) des constatations et éléments probants présentés par AUO, y compris les éléments atténuants et à décharge; </w:t>
      </w:r>
      <w:r w:rsidRPr="00920C0F">
        <w:rPr>
          <w:rFonts w:ascii="Arial" w:hAnsi="Arial" w:cs="Arial"/>
          <w:lang w:val="fr-FR"/>
        </w:rPr>
        <w:br/>
      </w:r>
      <w:r w:rsidRPr="00920C0F">
        <w:rPr>
          <w:rFonts w:ascii="Arial" w:eastAsia="Arial" w:hAnsi="Arial" w:cs="Arial"/>
          <w:color w:val="000000" w:themeColor="text1"/>
          <w:lang w:val="fr-FR"/>
        </w:rPr>
        <w:t>ii) de tout élément probant ou argument soumis par le sujet de l’enquête face aux constatations présentées par AUO.</w:t>
      </w:r>
    </w:p>
    <w:p w14:paraId="5E27F7C9" w14:textId="77777777" w:rsidR="00852E50" w:rsidRPr="00920C0F" w:rsidRDefault="00852E50" w:rsidP="00852E50">
      <w:pPr>
        <w:spacing w:before="120" w:after="120"/>
        <w:ind w:left="641" w:hanging="357"/>
        <w:rPr>
          <w:rFonts w:ascii="Arial" w:eastAsia="Arial" w:hAnsi="Arial" w:cs="Arial"/>
          <w:color w:val="000000" w:themeColor="text1"/>
          <w:lang w:val="fr-FR"/>
        </w:rPr>
      </w:pPr>
      <w:r w:rsidRPr="00920C0F">
        <w:rPr>
          <w:rFonts w:ascii="Arial" w:eastAsia="Arial" w:hAnsi="Arial" w:cs="Arial"/>
          <w:color w:val="000000" w:themeColor="text1"/>
          <w:lang w:val="fr-FR"/>
        </w:rPr>
        <w:t xml:space="preserve">28. Le Fonds peut appliquer l’une quelconque des sanctions suivantes ou les associer entre elles :  </w:t>
      </w:r>
    </w:p>
    <w:p w14:paraId="3E59B06A" w14:textId="77777777" w:rsidR="00852E50" w:rsidRPr="00920C0F" w:rsidRDefault="00852E50" w:rsidP="003F37E9">
      <w:pPr>
        <w:pStyle w:val="Paragraphedeliste"/>
        <w:numPr>
          <w:ilvl w:val="0"/>
          <w:numId w:val="23"/>
        </w:numPr>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l’exclusion</w:t>
      </w:r>
      <w:proofErr w:type="gramEnd"/>
      <w:r w:rsidRPr="00920C0F">
        <w:rPr>
          <w:rFonts w:ascii="Arial" w:eastAsia="Arial" w:hAnsi="Arial" w:cs="Arial"/>
          <w:color w:val="000000" w:themeColor="text1"/>
          <w:lang w:val="fr-FR"/>
        </w:rPr>
        <w:t xml:space="preserve">, qui signifie que, soit de manière permanente soit pendant une période déterminée, un individu ou une entité ne peut plus: i) se voir attribuer un quelconque contrat financé par le FIDA; ii) bénéficier financièrement ou autrement d’un quelconque contrat financé par le FIDA, notamment être engagé en qualité de sous-contractant; iii) participer de toute autre façon à la préparation ou à la mise en œuvre d’une quelconque opération ou activité financée ou gérée par le FIDA; </w:t>
      </w:r>
    </w:p>
    <w:p w14:paraId="11D1968C" w14:textId="77777777" w:rsidR="00852E50" w:rsidRPr="00920C0F" w:rsidRDefault="00852E50" w:rsidP="003F37E9">
      <w:pPr>
        <w:pStyle w:val="Paragraphedeliste"/>
        <w:numPr>
          <w:ilvl w:val="0"/>
          <w:numId w:val="23"/>
        </w:numPr>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lastRenderedPageBreak/>
        <w:t>l’exclusion</w:t>
      </w:r>
      <w:proofErr w:type="gramEnd"/>
      <w:r w:rsidRPr="00920C0F">
        <w:rPr>
          <w:rFonts w:ascii="Arial" w:eastAsia="Arial" w:hAnsi="Arial" w:cs="Arial"/>
          <w:color w:val="000000" w:themeColor="text1"/>
          <w:lang w:val="fr-FR"/>
        </w:rPr>
        <w:t xml:space="preserve"> avec levée conditionnelle des mesures d’exclusion, qui signifie que l’exclusion est annulée lorsque certaines conditions établies dans la décision de sanction sont remplies;</w:t>
      </w:r>
    </w:p>
    <w:p w14:paraId="308929A4" w14:textId="77777777" w:rsidR="00852E50" w:rsidRPr="00920C0F" w:rsidRDefault="00852E50" w:rsidP="003F37E9">
      <w:pPr>
        <w:pStyle w:val="Paragraphedeliste"/>
        <w:numPr>
          <w:ilvl w:val="0"/>
          <w:numId w:val="23"/>
        </w:numPr>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la</w:t>
      </w:r>
      <w:proofErr w:type="gramEnd"/>
      <w:r w:rsidRPr="00920C0F">
        <w:rPr>
          <w:rFonts w:ascii="Arial" w:eastAsia="Arial" w:hAnsi="Arial" w:cs="Arial"/>
          <w:color w:val="000000" w:themeColor="text1"/>
          <w:lang w:val="fr-FR"/>
        </w:rPr>
        <w:t xml:space="preserve"> non-exclusion soumise à conditions, qui signifie qu’un individu ou une entité est tenu de mettre en place certaines mesures de correction, de prévention ou autres, comme condition de sa non-exclusion, étant entendu que, s’il ne le fait pas dans le délai prescrit, l’exclusion sera automatiquement appliquée conformément aux termes établis dans la décision de sanction; </w:t>
      </w:r>
    </w:p>
    <w:p w14:paraId="190F3593" w14:textId="77777777" w:rsidR="00852E50" w:rsidRPr="00920C0F" w:rsidRDefault="00852E50" w:rsidP="003F37E9">
      <w:pPr>
        <w:pStyle w:val="Paragraphedeliste"/>
        <w:numPr>
          <w:ilvl w:val="0"/>
          <w:numId w:val="23"/>
        </w:numPr>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la</w:t>
      </w:r>
      <w:proofErr w:type="gramEnd"/>
      <w:r w:rsidRPr="00920C0F">
        <w:rPr>
          <w:rFonts w:ascii="Arial" w:eastAsia="Arial" w:hAnsi="Arial" w:cs="Arial"/>
          <w:color w:val="000000" w:themeColor="text1"/>
          <w:lang w:val="fr-FR"/>
        </w:rPr>
        <w:t xml:space="preserve"> réparation, qui est définie comme le paiement à une autre partie ou au Fonds (en lien avec les ressources du Fonds) d’un montant équivalant au montant des fonds détournés ou de l’avantage économique obtenu en conséquence de l’exercice d’une pratique répréhensible; </w:t>
      </w:r>
    </w:p>
    <w:p w14:paraId="7786F655" w14:textId="77777777" w:rsidR="00852E50" w:rsidRPr="00920C0F" w:rsidRDefault="00852E50" w:rsidP="003F37E9">
      <w:pPr>
        <w:pStyle w:val="Paragraphedeliste"/>
        <w:numPr>
          <w:ilvl w:val="0"/>
          <w:numId w:val="23"/>
        </w:numPr>
        <w:spacing w:before="120" w:after="120"/>
        <w:ind w:left="1134" w:hanging="425"/>
        <w:contextualSpacing w:val="0"/>
        <w:jc w:val="both"/>
        <w:rPr>
          <w:rFonts w:ascii="Arial" w:eastAsia="Arial" w:hAnsi="Arial" w:cs="Arial"/>
          <w:color w:val="000000" w:themeColor="text1"/>
          <w:lang w:val="fr-FR"/>
        </w:rPr>
      </w:pPr>
      <w:proofErr w:type="gramStart"/>
      <w:r w:rsidRPr="00920C0F">
        <w:rPr>
          <w:rFonts w:ascii="Arial" w:eastAsia="Arial" w:hAnsi="Arial" w:cs="Arial"/>
          <w:color w:val="000000" w:themeColor="text1"/>
          <w:lang w:val="fr-FR"/>
        </w:rPr>
        <w:t>la</w:t>
      </w:r>
      <w:proofErr w:type="gramEnd"/>
      <w:r w:rsidRPr="00920C0F">
        <w:rPr>
          <w:rFonts w:ascii="Arial" w:eastAsia="Arial" w:hAnsi="Arial" w:cs="Arial"/>
          <w:color w:val="000000" w:themeColor="text1"/>
          <w:lang w:val="fr-FR"/>
        </w:rPr>
        <w:t xml:space="preserve"> lettre de réprimande, qui est définie comme une lettre de blâme officielle ayant trait aux actes d’un individu ou d’une entité, qui informe cet individu ou cette entité que toute infraction commise à l’avenir entraînera des sanctions plus sévères.</w:t>
      </w:r>
    </w:p>
    <w:p w14:paraId="0FA501FC"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29. Le Fonds peut étendre l’application d’une sanction à l’un quelconque des affiliés d’une partie sanctionnée même si celui-ci n’est pas directement impliqué dans la pratique répréhensible. Par affilié, on entend tout individu ou entité qui : i) est directement ou indirectement contrôlé par la partie sanctionnée ; ii) est détenu ou contrôlé conjointement à la partie sanctionnée ; ou iii) agit en qualité de représentant, d’employé ou d’agent de la partie sanctionnée, y compris les propriétaires de la partie sanctionnée ou les personnes qui exercent un contrôle sur elle. </w:t>
      </w:r>
    </w:p>
    <w:p w14:paraId="4849D1A0"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30. Aux fins des opérations et activités financées ou gérées par le FIDA, le Fonds peut considérer comme faisant l’objet d’une exclusion les individus et entités à qui une autre IFI a imposé une exclusion, sous réserve que : i) cette IFI soit signataire de l’Accord d’exécution mutuelle des décisions d’exclusion ; et ii) l’exclusion remplisse les critères de reconnaissance mutuelle établis dans l’Accord d’exécution mutuelle des décisions d’exclusion</w:t>
      </w:r>
      <w:r w:rsidRPr="00920C0F">
        <w:rPr>
          <w:rFonts w:ascii="Arial" w:eastAsia="Arial" w:hAnsi="Arial" w:cs="Arial"/>
          <w:color w:val="000000" w:themeColor="text1"/>
          <w:vertAlign w:val="superscript"/>
          <w:lang w:val="fr-FR"/>
        </w:rPr>
        <w:t>2</w:t>
      </w:r>
      <w:r w:rsidRPr="00920C0F">
        <w:rPr>
          <w:rFonts w:ascii="Arial" w:eastAsia="Arial" w:hAnsi="Arial" w:cs="Arial"/>
          <w:color w:val="000000" w:themeColor="text1"/>
          <w:lang w:val="fr-FR"/>
        </w:rPr>
        <w:t>.</w:t>
      </w:r>
    </w:p>
    <w:p w14:paraId="52FBBFFD" w14:textId="77777777" w:rsidR="00852E50" w:rsidRPr="00920C0F" w:rsidRDefault="00852E50" w:rsidP="00852E50">
      <w:pPr>
        <w:pStyle w:val="Titre3"/>
        <w:ind w:left="283"/>
        <w:jc w:val="both"/>
        <w:rPr>
          <w:rFonts w:ascii="Arial" w:eastAsia="Arial" w:hAnsi="Arial" w:cs="Arial"/>
          <w:color w:val="1F3763"/>
          <w:lang w:val="fr-FR"/>
        </w:rPr>
      </w:pPr>
      <w:r w:rsidRPr="00920C0F">
        <w:rPr>
          <w:rFonts w:ascii="Arial" w:eastAsia="Arial" w:hAnsi="Arial" w:cs="Arial"/>
          <w:b/>
          <w:bCs/>
          <w:color w:val="auto"/>
          <w:lang w:val="fr-FR"/>
        </w:rPr>
        <w:t>(iii) Mesures disciplinaires</w:t>
      </w:r>
    </w:p>
    <w:p w14:paraId="1F013716"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31. Si le Fonds constate qu’un membre du personnel du FIDA se livre à des pratiques répréhensibles, il peut appliquer des mesures disciplinaires et demander une réparation ou une autre compensation, conformément aux dispositions du cadre de gestion des ressources humaines en vigueur.</w:t>
      </w:r>
    </w:p>
    <w:p w14:paraId="0CAB093B" w14:textId="77777777" w:rsidR="00852E50" w:rsidRPr="00920C0F" w:rsidRDefault="00852E50" w:rsidP="00852E50">
      <w:pPr>
        <w:pStyle w:val="Titre2"/>
        <w:spacing w:before="360" w:after="120"/>
        <w:rPr>
          <w:rFonts w:ascii="Arial" w:eastAsia="Arial" w:hAnsi="Arial" w:cs="Arial"/>
          <w:lang w:val="fr-FR"/>
        </w:rPr>
      </w:pPr>
      <w:r w:rsidRPr="00920C0F">
        <w:rPr>
          <w:rFonts w:ascii="Arial" w:eastAsia="Arial" w:hAnsi="Arial" w:cs="Arial"/>
          <w:lang w:val="fr-FR"/>
        </w:rPr>
        <w:t xml:space="preserve">G. Renvois et partage de l’information </w:t>
      </w:r>
    </w:p>
    <w:p w14:paraId="188DE5CB"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32. Le Fonds peut, à tout moment, transmettre des informations ou des éléments probants liés à un processus en cours ou achevé d’enquête, de sanction ou de prise de mesures disciplinaires aux autorités locales d’un État membre. Pour déterminer le caractère opportun de cette transmission d’informations, le Fonds prend en considération son propre intérêt et celui des États membres touchés, des </w:t>
      </w:r>
      <w:r w:rsidRPr="00920C0F">
        <w:rPr>
          <w:rFonts w:ascii="Arial" w:eastAsia="Arial" w:hAnsi="Arial" w:cs="Arial"/>
          <w:color w:val="000000" w:themeColor="text1"/>
          <w:lang w:val="fr-FR"/>
        </w:rPr>
        <w:lastRenderedPageBreak/>
        <w:t xml:space="preserve">individus ou entités faisant l’objet de l’enquête et de toute autre personne concernée, notamment les témoins. </w:t>
      </w:r>
    </w:p>
    <w:p w14:paraId="16B5498E"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33. Si le Fonds obtient des informations ou des éléments probants sur des malversations potentielles intéressant les opérations ou activités d’une autre organisation multilatérale, il peut mettre ces informations ou éléments à la disposition de l’autre organisation afin que celle-ci mène ses propres processus d’enquête, de sanction ou de prise de mesures disciplinaires.</w:t>
      </w:r>
      <w:r w:rsidRPr="00920C0F">
        <w:rPr>
          <w:rFonts w:ascii="Arial" w:hAnsi="Arial" w:cs="Arial"/>
          <w:lang w:val="fr-FR"/>
        </w:rPr>
        <w:tab/>
      </w:r>
    </w:p>
    <w:p w14:paraId="43D397E4"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34. Dans le souci de faciliter et de réglementer l’échange confidentiel d’informations et d’éléments probants avec les autorités locales et les organisations multilatérales, le Fonds s’efforce de conclure des accords établissant les règles à respecter dans le cadre de cet échange.</w:t>
      </w:r>
    </w:p>
    <w:p w14:paraId="2776CE5C" w14:textId="77777777" w:rsidR="00852E50" w:rsidRPr="00920C0F" w:rsidRDefault="00852E50" w:rsidP="00852E50">
      <w:pPr>
        <w:spacing w:before="360" w:after="120"/>
        <w:jc w:val="both"/>
        <w:rPr>
          <w:rFonts w:ascii="Arial" w:eastAsia="Arial" w:hAnsi="Arial" w:cs="Arial"/>
          <w:color w:val="000000" w:themeColor="text1"/>
          <w:lang w:val="fr-FR"/>
        </w:rPr>
      </w:pPr>
      <w:r w:rsidRPr="00920C0F">
        <w:rPr>
          <w:rFonts w:ascii="Arial" w:eastAsia="Arial" w:hAnsi="Arial" w:cs="Arial"/>
          <w:b/>
          <w:bCs/>
          <w:color w:val="000000" w:themeColor="text1"/>
          <w:lang w:val="fr-FR"/>
        </w:rPr>
        <w:t>H. Réponses opérationnelles données aux pratiques répréhensibles</w:t>
      </w:r>
    </w:p>
    <w:p w14:paraId="13D772AC" w14:textId="77777777" w:rsidR="00852E50" w:rsidRPr="00920C0F" w:rsidRDefault="00852E50" w:rsidP="00852E50">
      <w:pPr>
        <w:spacing w:before="120" w:after="120"/>
        <w:ind w:left="283"/>
        <w:jc w:val="both"/>
        <w:rPr>
          <w:rFonts w:ascii="Arial" w:eastAsia="Arial" w:hAnsi="Arial" w:cs="Arial"/>
          <w:color w:val="000000" w:themeColor="text1"/>
          <w:lang w:val="fr-FR"/>
        </w:rPr>
      </w:pPr>
      <w:r w:rsidRPr="00920C0F">
        <w:rPr>
          <w:rFonts w:ascii="Arial" w:eastAsia="Arial" w:hAnsi="Arial" w:cs="Arial"/>
          <w:b/>
          <w:bCs/>
          <w:color w:val="000000" w:themeColor="text1"/>
          <w:lang w:val="fr-FR"/>
        </w:rPr>
        <w:t>(i) Rejet de l’attribution d’un contrat</w:t>
      </w:r>
    </w:p>
    <w:p w14:paraId="4B56DC64"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35. Le Fonds peut refuser de donner un avis de non-objection à l’attribution d’un contrat à une tierce partie, s’il détermine que la tierce partie, ou l’un quelconque des membres de son personnel, de ses agents, de ses sous-traitants, de ses sous-contractants, de ses prestataires de services, de ses fournisseurs et ou de leurs employés, s’est livré à une pratique répréhensible lors du processus compétitif d’attribution du contrat en question.</w:t>
      </w:r>
    </w:p>
    <w:p w14:paraId="5E51D319" w14:textId="77777777" w:rsidR="00852E50" w:rsidRPr="00920C0F" w:rsidRDefault="00852E50" w:rsidP="00852E50">
      <w:pPr>
        <w:spacing w:before="120" w:after="120"/>
        <w:ind w:left="284"/>
        <w:rPr>
          <w:rFonts w:ascii="Arial" w:eastAsia="Arial" w:hAnsi="Arial" w:cs="Arial"/>
          <w:color w:val="000000" w:themeColor="text1"/>
          <w:lang w:val="fr-FR"/>
        </w:rPr>
      </w:pPr>
      <w:r w:rsidRPr="00920C0F">
        <w:rPr>
          <w:rFonts w:ascii="Arial" w:eastAsia="Arial" w:hAnsi="Arial" w:cs="Arial"/>
          <w:b/>
          <w:bCs/>
          <w:color w:val="000000" w:themeColor="text1"/>
          <w:lang w:val="fr-FR"/>
        </w:rPr>
        <w:t xml:space="preserve">(ii) Déclaration d’irrégularité de la passation de marché ou de non-admissibilité des </w:t>
      </w:r>
      <w:r w:rsidRPr="00920C0F">
        <w:rPr>
          <w:rFonts w:ascii="Arial" w:hAnsi="Arial" w:cs="Arial"/>
          <w:lang w:val="fr-FR"/>
        </w:rPr>
        <w:tab/>
      </w:r>
      <w:r w:rsidRPr="00920C0F">
        <w:rPr>
          <w:rFonts w:ascii="Arial" w:eastAsia="Arial" w:hAnsi="Arial" w:cs="Arial"/>
          <w:b/>
          <w:bCs/>
          <w:color w:val="000000" w:themeColor="text1"/>
          <w:lang w:val="fr-FR"/>
        </w:rPr>
        <w:t>dépenses</w:t>
      </w:r>
    </w:p>
    <w:p w14:paraId="041C6012"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 xml:space="preserve">36. Le Fonds peut, à tout moment, déclarer l’irrégularité d’une passation de marché ou la non-admissibilité de toute dépense associée à une procédure de passation de marché ou à un contrat, s’il détermine qu’une tierce partie ou un représentant du bénéficiaire s’est livré à une pratique répréhensible en lien avec la procédure de passation de marché ou le contrat en question, et que le bénéficiaire n’a pas pris en temps voulu les mesures nécessaires, acceptables par le Fonds, pour réprimer ces pratiques lorsqu’elles ont été commises. </w:t>
      </w:r>
    </w:p>
    <w:p w14:paraId="4F9E3AED" w14:textId="77777777" w:rsidR="00852E50" w:rsidRPr="00920C0F" w:rsidRDefault="00852E50" w:rsidP="00852E50">
      <w:pPr>
        <w:spacing w:before="120" w:after="120"/>
        <w:ind w:left="283"/>
        <w:jc w:val="both"/>
        <w:rPr>
          <w:rFonts w:ascii="Arial" w:eastAsia="Arial" w:hAnsi="Arial" w:cs="Arial"/>
          <w:color w:val="000000" w:themeColor="text1"/>
          <w:lang w:val="fr-FR"/>
        </w:rPr>
      </w:pPr>
      <w:r w:rsidRPr="00920C0F">
        <w:rPr>
          <w:rFonts w:ascii="Arial" w:eastAsia="Arial" w:hAnsi="Arial" w:cs="Arial"/>
          <w:b/>
          <w:bCs/>
          <w:color w:val="000000" w:themeColor="text1"/>
          <w:lang w:val="fr-FR"/>
        </w:rPr>
        <w:t>(iii) Suspension ou annulation d’un prêt ou d’un don</w:t>
      </w:r>
    </w:p>
    <w:p w14:paraId="04476C45" w14:textId="77777777" w:rsidR="00852E50" w:rsidRPr="00920C0F" w:rsidRDefault="00852E50" w:rsidP="00852E50">
      <w:pPr>
        <w:spacing w:before="120" w:after="120"/>
        <w:ind w:left="641" w:hanging="357"/>
        <w:jc w:val="both"/>
        <w:rPr>
          <w:rFonts w:ascii="Arial" w:eastAsia="Arial" w:hAnsi="Arial" w:cs="Arial"/>
          <w:color w:val="000000" w:themeColor="text1"/>
          <w:lang w:val="fr-FR"/>
        </w:rPr>
      </w:pPr>
      <w:r w:rsidRPr="00920C0F">
        <w:rPr>
          <w:rFonts w:ascii="Arial" w:eastAsia="Arial" w:hAnsi="Arial" w:cs="Arial"/>
          <w:color w:val="000000" w:themeColor="text1"/>
          <w:lang w:val="fr-FR"/>
        </w:rPr>
        <w:t>37. Si le Fonds détermine qu’un bénéficiaire n’a pas pris en temps voulu les mesures nécessaires, acceptables par le Fonds, pour réprimer des pratiques répréhensibles lorsqu’elles ont été commises, il peut suspendre ou annuler, intégralement ou en partie, le prêt ou le don concerné par ces pratiques.</w:t>
      </w:r>
    </w:p>
    <w:p w14:paraId="3BDF73A8" w14:textId="77777777" w:rsidR="009E5E13" w:rsidRPr="00920C0F" w:rsidRDefault="009E5E13" w:rsidP="002E344B">
      <w:pPr>
        <w:tabs>
          <w:tab w:val="left" w:pos="2040"/>
        </w:tabs>
        <w:rPr>
          <w:rFonts w:ascii="Arial" w:hAnsi="Arial" w:cs="Arial"/>
          <w:lang w:val="fr-FR"/>
        </w:rPr>
      </w:pPr>
    </w:p>
    <w:sectPr w:rsidR="009E5E13" w:rsidRPr="00920C0F" w:rsidSect="00991E62">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8166" w16cex:dateUtc="2022-07-20T17:28:00Z"/>
  <w16cex:commentExtensible w16cex:durableId="26828890" w16cex:dateUtc="2022-07-20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8E9B44" w16cid:durableId="26828166"/>
  <w16cid:commentId w16cid:paraId="7F7BD857" w16cid:durableId="2682889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F06B" w14:textId="77777777" w:rsidR="00710052" w:rsidRDefault="00710052">
      <w:r>
        <w:separator/>
      </w:r>
    </w:p>
  </w:endnote>
  <w:endnote w:type="continuationSeparator" w:id="0">
    <w:p w14:paraId="16E0968D" w14:textId="77777777" w:rsidR="00710052" w:rsidRDefault="0071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ITC Giovanni Std Book">
    <w:altName w:val="ITC Giovanni Std 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4C43" w14:textId="77777777" w:rsidR="006B1369" w:rsidRDefault="006B1369">
    <w:pPr>
      <w:pStyle w:val="Pieddepage"/>
      <w:jc w:val="right"/>
    </w:pPr>
  </w:p>
  <w:p w14:paraId="27F7801B" w14:textId="77777777" w:rsidR="006B1369" w:rsidRDefault="006B136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52C95" w14:textId="77777777" w:rsidR="006B1369" w:rsidRDefault="006B1369">
    <w:pPr>
      <w:pStyle w:val="Pieddepage"/>
      <w:jc w:val="right"/>
    </w:pPr>
  </w:p>
  <w:p w14:paraId="2BBC3642" w14:textId="579FDC70" w:rsidR="006B1369" w:rsidRPr="0055283E" w:rsidRDefault="006B1369" w:rsidP="0055283E">
    <w:pPr>
      <w:pStyle w:val="Pieddepage"/>
      <w:pBdr>
        <w:top w:val="single" w:sz="4" w:space="1" w:color="auto"/>
      </w:pBdr>
      <w:rPr>
        <w:rFonts w:ascii="Georgia" w:hAnsi="Georgia"/>
        <w:b/>
        <w:sz w:val="18"/>
        <w:szCs w:val="18"/>
        <w:lang w:val="fr-FR"/>
      </w:rPr>
    </w:pPr>
    <w:r w:rsidRPr="0055283E">
      <w:rPr>
        <w:rFonts w:ascii="Georgia" w:hAnsi="Georgia"/>
        <w:b/>
        <w:sz w:val="18"/>
        <w:szCs w:val="18"/>
        <w:lang w:val="fr-FR"/>
      </w:rPr>
      <w:t>Prestataire pour l'élaboration de la politique nationale sur l'économie bleue en Haïti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9C50C" w14:textId="77777777" w:rsidR="006B1369" w:rsidRDefault="006B1369" w:rsidP="004048BB">
    <w:pPr>
      <w:pBdr>
        <w:top w:val="single" w:sz="2" w:space="0" w:color="auto"/>
      </w:pBdr>
      <w:tabs>
        <w:tab w:val="right" w:pos="9360"/>
      </w:tabs>
      <w:rPr>
        <w:rFonts w:ascii="Georgia" w:hAnsi="Georgia"/>
        <w:b/>
        <w:sz w:val="18"/>
        <w:szCs w:val="18"/>
        <w:lang w:val="fr-FR"/>
      </w:rPr>
    </w:pPr>
  </w:p>
  <w:p w14:paraId="49242CBF" w14:textId="78EEFC80" w:rsidR="006B1369" w:rsidRPr="00B7472B" w:rsidRDefault="006B1369" w:rsidP="004048BB">
    <w:pPr>
      <w:pBdr>
        <w:top w:val="single" w:sz="2" w:space="0" w:color="auto"/>
      </w:pBdr>
      <w:tabs>
        <w:tab w:val="right" w:pos="9360"/>
      </w:tabs>
      <w:rPr>
        <w:b/>
        <w:lang w:val="fr-CA"/>
      </w:rPr>
    </w:pPr>
    <w:r>
      <w:rPr>
        <w:rFonts w:ascii="Georgia" w:hAnsi="Georgia"/>
        <w:b/>
        <w:sz w:val="18"/>
        <w:szCs w:val="18"/>
        <w:lang w:val="fr-FR"/>
      </w:rPr>
      <w:t>Sélection</w:t>
    </w:r>
    <w:r w:rsidRPr="00B7472B">
      <w:rPr>
        <w:rFonts w:ascii="Georgia" w:hAnsi="Georgia"/>
        <w:b/>
        <w:sz w:val="18"/>
        <w:szCs w:val="18"/>
        <w:lang w:val="fr-FR"/>
      </w:rPr>
      <w:t xml:space="preserve"> d</w:t>
    </w:r>
    <w:r>
      <w:rPr>
        <w:rFonts w:ascii="Georgia" w:hAnsi="Georgia"/>
        <w:b/>
        <w:sz w:val="18"/>
        <w:szCs w:val="18"/>
        <w:lang w:val="fr-FR"/>
      </w:rPr>
      <w:t>’un Analyste en suivi et évaluation</w:t>
    </w:r>
  </w:p>
  <w:p w14:paraId="4CA1778E" w14:textId="77777777" w:rsidR="006B1369" w:rsidRPr="004048BB" w:rsidRDefault="006B1369">
    <w:pPr>
      <w:pStyle w:val="Pieddepage"/>
      <w:rPr>
        <w:lang w:val="fr-C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2595" w14:textId="5EFFA99E" w:rsidR="006B1369" w:rsidRPr="00555057" w:rsidRDefault="006B1369" w:rsidP="00595246">
    <w:pPr>
      <w:pStyle w:val="Pieddepage"/>
      <w:pBdr>
        <w:top w:val="single" w:sz="4" w:space="1" w:color="auto"/>
      </w:pBdr>
      <w:tabs>
        <w:tab w:val="right" w:pos="9300"/>
      </w:tabs>
      <w:rPr>
        <w:rFonts w:ascii="Georgia" w:hAnsi="Georgia"/>
        <w:b/>
        <w:sz w:val="22"/>
        <w:szCs w:val="22"/>
        <w:lang w:val="fr-FR"/>
      </w:rPr>
    </w:pPr>
    <w:r>
      <w:rPr>
        <w:rFonts w:ascii="Arial" w:hAnsi="Arial" w:cs="Arial"/>
        <w:b/>
        <w:i/>
        <w:sz w:val="18"/>
        <w:szCs w:val="18"/>
        <w:lang w:val="fr-FR"/>
      </w:rPr>
      <w:t xml:space="preserve">  </w:t>
    </w:r>
    <w:r w:rsidRPr="00A82110">
      <w:rPr>
        <w:rFonts w:ascii="Arial" w:hAnsi="Arial" w:cs="Arial"/>
        <w:b/>
        <w:i/>
        <w:sz w:val="18"/>
        <w:szCs w:val="18"/>
        <w:lang w:val="fr-FR"/>
      </w:rPr>
      <w:t>Consultant pour l'élaboration du diagnostic et l’évaluation de la disponibilité en eau dans la zone de l'AP3B</w:t>
    </w:r>
    <w:r>
      <w:rPr>
        <w:rFonts w:ascii="Georgia" w:hAnsi="Georgia"/>
        <w:b/>
        <w:sz w:val="22"/>
        <w:szCs w:val="22"/>
        <w:lang w:val="fr-FR"/>
      </w:rPr>
      <w:tab/>
    </w:r>
    <w:r w:rsidRPr="00E40354">
      <w:rPr>
        <w:rStyle w:val="Numrodepage"/>
        <w:rFonts w:ascii="Georgia" w:hAnsi="Georgia"/>
        <w:b/>
        <w:sz w:val="22"/>
        <w:szCs w:val="22"/>
      </w:rPr>
      <w:fldChar w:fldCharType="begin"/>
    </w:r>
    <w:r w:rsidRPr="00E40354">
      <w:rPr>
        <w:rStyle w:val="Numrodepage"/>
        <w:rFonts w:ascii="Georgia" w:hAnsi="Georgia"/>
        <w:b/>
        <w:sz w:val="22"/>
        <w:szCs w:val="22"/>
        <w:lang w:val="fr-FR"/>
      </w:rPr>
      <w:instrText xml:space="preserve"> PAGE </w:instrText>
    </w:r>
    <w:r w:rsidRPr="00E40354">
      <w:rPr>
        <w:rStyle w:val="Numrodepage"/>
        <w:rFonts w:ascii="Georgia" w:hAnsi="Georgia"/>
        <w:b/>
        <w:sz w:val="22"/>
        <w:szCs w:val="22"/>
      </w:rPr>
      <w:fldChar w:fldCharType="separate"/>
    </w:r>
    <w:r w:rsidR="005968E2">
      <w:rPr>
        <w:rStyle w:val="Numrodepage"/>
        <w:rFonts w:ascii="Georgia" w:hAnsi="Georgia"/>
        <w:b/>
        <w:noProof/>
        <w:sz w:val="22"/>
        <w:szCs w:val="22"/>
        <w:lang w:val="fr-FR"/>
      </w:rPr>
      <w:t>1</w:t>
    </w:r>
    <w:r w:rsidRPr="00E40354">
      <w:rPr>
        <w:rStyle w:val="Numrodepage"/>
        <w:rFonts w:ascii="Georgia" w:hAnsi="Georgia"/>
        <w:b/>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3AE3" w14:textId="77777777" w:rsidR="006B1369" w:rsidRDefault="006B1369" w:rsidP="00A565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FEEB23" w14:textId="77777777" w:rsidR="006B1369" w:rsidRDefault="006B1369" w:rsidP="00A565B4">
    <w:pPr>
      <w:pStyle w:val="Pieddepage"/>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45A9" w14:textId="3360D77C" w:rsidR="006B1369" w:rsidRPr="009A4EE1" w:rsidRDefault="006B1369" w:rsidP="00A565B4">
    <w:pPr>
      <w:pStyle w:val="Pieddepage"/>
      <w:framePr w:wrap="around" w:vAnchor="text" w:hAnchor="page" w:x="10726" w:y="21"/>
      <w:rPr>
        <w:rStyle w:val="Numrodepage"/>
        <w:lang w:val="fr-FR"/>
      </w:rPr>
    </w:pPr>
    <w:r>
      <w:rPr>
        <w:rStyle w:val="Numrodepage"/>
      </w:rPr>
      <w:fldChar w:fldCharType="begin"/>
    </w:r>
    <w:r w:rsidRPr="009A4EE1">
      <w:rPr>
        <w:rStyle w:val="Numrodepage"/>
        <w:lang w:val="fr-FR"/>
      </w:rPr>
      <w:instrText xml:space="preserve">PAGE  </w:instrText>
    </w:r>
    <w:r>
      <w:rPr>
        <w:rStyle w:val="Numrodepage"/>
      </w:rPr>
      <w:fldChar w:fldCharType="separate"/>
    </w:r>
    <w:r w:rsidR="005968E2">
      <w:rPr>
        <w:rStyle w:val="Numrodepage"/>
        <w:noProof/>
        <w:lang w:val="fr-FR"/>
      </w:rPr>
      <w:t>7</w:t>
    </w:r>
    <w:r>
      <w:rPr>
        <w:rStyle w:val="Numrodepage"/>
      </w:rPr>
      <w:fldChar w:fldCharType="end"/>
    </w:r>
  </w:p>
  <w:p w14:paraId="309D3F22" w14:textId="1B6230FA" w:rsidR="006B1369" w:rsidRPr="00E6234C" w:rsidRDefault="006B1369" w:rsidP="00E6234C">
    <w:pPr>
      <w:pBdr>
        <w:top w:val="single" w:sz="2" w:space="0" w:color="auto"/>
      </w:pBdr>
      <w:tabs>
        <w:tab w:val="right" w:pos="9360"/>
      </w:tabs>
      <w:rPr>
        <w:b/>
        <w:lang w:val="fr-FR"/>
      </w:rPr>
    </w:pPr>
    <w:r w:rsidRPr="00A82110">
      <w:rPr>
        <w:rFonts w:ascii="Arial" w:hAnsi="Arial" w:cs="Arial"/>
        <w:b/>
        <w:i/>
        <w:sz w:val="18"/>
        <w:szCs w:val="18"/>
        <w:lang w:val="fr-FR"/>
      </w:rPr>
      <w:t>Consultant pour l'élaboration du diagnostic et l’évaluation de la disponibilité en eau dans la zone de l'AP3B</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826A" w14:textId="77777777" w:rsidR="006B1369" w:rsidRDefault="006B1369" w:rsidP="009D57ED">
    <w:pPr>
      <w:tabs>
        <w:tab w:val="right" w:pos="9360"/>
      </w:tabs>
      <w:rPr>
        <w:rFonts w:ascii="Georgia" w:hAnsi="Georgia"/>
        <w:b/>
        <w:sz w:val="18"/>
        <w:szCs w:val="18"/>
        <w:lang w:val="fr-FR"/>
      </w:rPr>
    </w:pPr>
  </w:p>
  <w:p w14:paraId="13365151" w14:textId="77777777" w:rsidR="006B1369" w:rsidRPr="00E6234C" w:rsidRDefault="006B1369">
    <w:pPr>
      <w:pStyle w:val="Pieddepage"/>
      <w:rPr>
        <w:lang w:val="fr-FR"/>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DA2DC" w14:textId="0D3F2206" w:rsidR="006B1369" w:rsidRPr="009A4EE1" w:rsidRDefault="006B1369" w:rsidP="00A565B4">
    <w:pPr>
      <w:pStyle w:val="Pieddepage"/>
      <w:framePr w:wrap="around" w:vAnchor="text" w:hAnchor="page" w:x="10726" w:y="21"/>
      <w:rPr>
        <w:rStyle w:val="Numrodepage"/>
        <w:lang w:val="fr-FR"/>
      </w:rPr>
    </w:pPr>
    <w:r>
      <w:rPr>
        <w:rStyle w:val="Numrodepage"/>
      </w:rPr>
      <w:fldChar w:fldCharType="begin"/>
    </w:r>
    <w:r w:rsidRPr="009A4EE1">
      <w:rPr>
        <w:rStyle w:val="Numrodepage"/>
        <w:lang w:val="fr-FR"/>
      </w:rPr>
      <w:instrText xml:space="preserve">PAGE  </w:instrText>
    </w:r>
    <w:r>
      <w:rPr>
        <w:rStyle w:val="Numrodepage"/>
      </w:rPr>
      <w:fldChar w:fldCharType="separate"/>
    </w:r>
    <w:r w:rsidR="005968E2">
      <w:rPr>
        <w:rStyle w:val="Numrodepage"/>
        <w:noProof/>
        <w:lang w:val="fr-FR"/>
      </w:rPr>
      <w:t>3</w:t>
    </w:r>
    <w:r>
      <w:rPr>
        <w:rStyle w:val="Numrodepage"/>
      </w:rPr>
      <w:fldChar w:fldCharType="end"/>
    </w:r>
  </w:p>
  <w:p w14:paraId="407D962F" w14:textId="0C560754" w:rsidR="006B1369" w:rsidRPr="0055283E" w:rsidRDefault="006B1369" w:rsidP="009D57ED">
    <w:pPr>
      <w:pStyle w:val="Pieddepage"/>
      <w:rPr>
        <w:rFonts w:ascii="Georgia" w:hAnsi="Georgia"/>
        <w:b/>
        <w:sz w:val="18"/>
        <w:szCs w:val="18"/>
        <w:lang w:val="fr-FR"/>
      </w:rPr>
    </w:pPr>
    <w:r w:rsidRPr="00A82110">
      <w:rPr>
        <w:rFonts w:ascii="Arial" w:hAnsi="Arial" w:cs="Arial"/>
        <w:b/>
        <w:i/>
        <w:sz w:val="18"/>
        <w:szCs w:val="18"/>
        <w:lang w:val="fr-FR"/>
      </w:rPr>
      <w:t>Consultant pour l'élaboration du diagnostic et l’évaluation de la disponibilité en eau dans la zone de l'AP3B</w:t>
    </w:r>
  </w:p>
  <w:p w14:paraId="2CF74EC2" w14:textId="77777777" w:rsidR="006B1369" w:rsidRPr="00E6234C" w:rsidRDefault="006B1369" w:rsidP="00E6234C">
    <w:pPr>
      <w:pBdr>
        <w:top w:val="single" w:sz="2" w:space="0" w:color="auto"/>
      </w:pBdr>
      <w:tabs>
        <w:tab w:val="right" w:pos="9360"/>
      </w:tabs>
      <w:rPr>
        <w:b/>
        <w:lang w:val="fr-FR"/>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5F89" w14:textId="225A2FC2" w:rsidR="006B1369" w:rsidRPr="00A82110" w:rsidRDefault="006B1369" w:rsidP="00D04B10">
    <w:pPr>
      <w:tabs>
        <w:tab w:val="right" w:pos="8647"/>
        <w:tab w:val="right" w:pos="9923"/>
      </w:tabs>
      <w:rPr>
        <w:lang w:val="fr-FR"/>
      </w:rPr>
    </w:pPr>
    <w:r w:rsidRPr="00A82110">
      <w:rPr>
        <w:rFonts w:ascii="Arial" w:hAnsi="Arial" w:cs="Arial"/>
        <w:b/>
        <w:i/>
        <w:sz w:val="18"/>
        <w:szCs w:val="18"/>
        <w:lang w:val="fr-FR"/>
      </w:rPr>
      <w:t>Consultant pour l'élaboration du diagnostic et l’évaluation de la disponibilité en eau dans la zone de l'AP3B</w:t>
    </w:r>
    <w:r w:rsidRPr="002E344B">
      <w:rPr>
        <w:i/>
        <w:color w:val="FF0000"/>
        <w:sz w:val="20"/>
        <w:lang w:val="fr-FR"/>
      </w:rPr>
      <w:tab/>
    </w:r>
    <w:r w:rsidRPr="002E344B">
      <w:rPr>
        <w:i/>
        <w:color w:val="FF0000"/>
        <w:sz w:val="20"/>
        <w:lang w:val="fr-FR"/>
      </w:rPr>
      <w:tab/>
    </w:r>
    <w:sdt>
      <w:sdtPr>
        <w:id w:val="-505205532"/>
        <w:docPartObj>
          <w:docPartGallery w:val="Page Numbers (Bottom of Page)"/>
          <w:docPartUnique/>
        </w:docPartObj>
      </w:sdtPr>
      <w:sdtEndPr>
        <w:rPr>
          <w:noProof/>
        </w:rPr>
      </w:sdtEndPr>
      <w:sdtContent>
        <w:r w:rsidRPr="00C463A6">
          <w:rPr>
            <w:rFonts w:asciiTheme="minorBidi" w:hAnsiTheme="minorBidi" w:cstheme="minorBidi"/>
            <w:sz w:val="20"/>
          </w:rPr>
          <w:fldChar w:fldCharType="begin"/>
        </w:r>
        <w:r w:rsidRPr="00A82110">
          <w:rPr>
            <w:rFonts w:asciiTheme="minorBidi" w:hAnsiTheme="minorBidi" w:cstheme="minorBidi"/>
            <w:sz w:val="20"/>
            <w:lang w:val="fr-FR"/>
          </w:rPr>
          <w:instrText xml:space="preserve"> PAGE   \* MERGEFORMAT </w:instrText>
        </w:r>
        <w:r w:rsidRPr="00C463A6">
          <w:rPr>
            <w:rFonts w:asciiTheme="minorBidi" w:hAnsiTheme="minorBidi" w:cstheme="minorBidi"/>
            <w:sz w:val="20"/>
          </w:rPr>
          <w:fldChar w:fldCharType="separate"/>
        </w:r>
        <w:r w:rsidR="005968E2">
          <w:rPr>
            <w:rFonts w:asciiTheme="minorBidi" w:hAnsiTheme="minorBidi" w:cstheme="minorBidi"/>
            <w:noProof/>
            <w:sz w:val="20"/>
            <w:lang w:val="fr-FR"/>
          </w:rPr>
          <w:t>11</w:t>
        </w:r>
        <w:r w:rsidRPr="00C463A6">
          <w:rPr>
            <w:rFonts w:asciiTheme="minorBidi" w:hAnsiTheme="minorBidi" w:cstheme="minorBidi"/>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260A1" w14:textId="77777777" w:rsidR="00710052" w:rsidRDefault="00710052">
      <w:r>
        <w:separator/>
      </w:r>
    </w:p>
  </w:footnote>
  <w:footnote w:type="continuationSeparator" w:id="0">
    <w:p w14:paraId="17253679" w14:textId="77777777" w:rsidR="00710052" w:rsidRDefault="007100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5BD1B" w14:textId="77777777" w:rsidR="006B1369" w:rsidRDefault="006B136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9EE2" w14:textId="15F7C934" w:rsidR="006B1369" w:rsidRPr="00260337" w:rsidRDefault="006B1369" w:rsidP="00A565B4">
    <w:pPr>
      <w:pStyle w:val="En-tte"/>
      <w:pBdr>
        <w:bottom w:val="single" w:sz="4" w:space="1" w:color="auto"/>
      </w:pBdr>
      <w:tabs>
        <w:tab w:val="left" w:pos="1600"/>
        <w:tab w:val="left" w:pos="4950"/>
        <w:tab w:val="right" w:pos="9400"/>
      </w:tabs>
      <w:jc w:val="right"/>
      <w:rPr>
        <w:rFonts w:ascii="Georgia" w:hAnsi="Georgia"/>
        <w:b/>
        <w:sz w:val="18"/>
        <w:szCs w:val="18"/>
      </w:rPr>
    </w:pPr>
    <w:r w:rsidRPr="00260337">
      <w:rPr>
        <w:rFonts w:ascii="Georgia" w:hAnsi="Georgia"/>
        <w:b/>
        <w:sz w:val="18"/>
        <w:szCs w:val="18"/>
      </w:rPr>
      <w:t>Accord de don N</w:t>
    </w:r>
    <w:r w:rsidRPr="00260337">
      <w:rPr>
        <w:rFonts w:ascii="Georgia" w:hAnsi="Georgia"/>
        <w:b/>
        <w:sz w:val="18"/>
        <w:szCs w:val="18"/>
        <w:vertAlign w:val="superscript"/>
      </w:rPr>
      <w:t>o</w:t>
    </w:r>
    <w:r w:rsidRPr="00260337">
      <w:rPr>
        <w:rFonts w:ascii="Georgia" w:hAnsi="Georgia"/>
        <w:b/>
        <w:sz w:val="18"/>
        <w:szCs w:val="18"/>
      </w:rPr>
      <w:t xml:space="preserve"> 2000004110</w:t>
    </w:r>
    <w:r w:rsidRPr="00260337">
      <w:rPr>
        <w:rFonts w:ascii="Georgia" w:hAnsi="Georgia"/>
        <w:b/>
        <w:sz w:val="18"/>
        <w:szCs w:val="18"/>
      </w:rPr>
      <w:tab/>
    </w:r>
    <w:r w:rsidRPr="00260337">
      <w:rPr>
        <w:rFonts w:ascii="Georgia" w:hAnsi="Georgia"/>
        <w:b/>
        <w:sz w:val="18"/>
        <w:szCs w:val="18"/>
      </w:rPr>
      <w:tab/>
    </w:r>
    <w:r w:rsidRPr="00260337">
      <w:rPr>
        <w:rFonts w:ascii="Georgia" w:hAnsi="Georgia"/>
        <w:b/>
        <w:sz w:val="18"/>
        <w:szCs w:val="18"/>
      </w:rPr>
      <w:tab/>
      <w:t>SCI-CC-I BE-044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4E88" w14:textId="1B558466" w:rsidR="006B1369" w:rsidRPr="00E40354" w:rsidRDefault="006B1369" w:rsidP="00845AF0">
    <w:pPr>
      <w:pStyle w:val="En-tte"/>
      <w:pBdr>
        <w:bottom w:val="single" w:sz="4" w:space="1" w:color="auto"/>
      </w:pBdr>
      <w:tabs>
        <w:tab w:val="left" w:pos="1600"/>
        <w:tab w:val="left" w:pos="4950"/>
        <w:tab w:val="right" w:pos="9400"/>
      </w:tabs>
      <w:jc w:val="center"/>
      <w:rPr>
        <w:b/>
        <w:sz w:val="18"/>
        <w:szCs w:val="18"/>
        <w:lang w:val="fr-FR"/>
      </w:rPr>
    </w:pPr>
    <w:r w:rsidRPr="00D540B9">
      <w:rPr>
        <w:rFonts w:ascii="Georgia" w:hAnsi="Georgia"/>
        <w:b/>
        <w:sz w:val="18"/>
        <w:szCs w:val="18"/>
        <w:lang w:val="fr-FR"/>
      </w:rPr>
      <w:t>Accord de don N</w:t>
    </w:r>
    <w:r w:rsidRPr="004048BB">
      <w:rPr>
        <w:rFonts w:ascii="Georgia" w:hAnsi="Georgia"/>
        <w:b/>
        <w:sz w:val="18"/>
        <w:szCs w:val="18"/>
        <w:vertAlign w:val="superscript"/>
        <w:lang w:val="fr-FR"/>
      </w:rPr>
      <w:t>o</w:t>
    </w:r>
    <w:r w:rsidRPr="00D540B9">
      <w:rPr>
        <w:rFonts w:ascii="Georgia" w:hAnsi="Georgia"/>
        <w:b/>
        <w:sz w:val="18"/>
        <w:szCs w:val="18"/>
        <w:lang w:val="fr-FR"/>
      </w:rPr>
      <w:t xml:space="preserve"> 2000004110</w:t>
    </w:r>
    <w:r>
      <w:rPr>
        <w:rFonts w:ascii="Georgia" w:hAnsi="Georgia"/>
        <w:b/>
        <w:sz w:val="18"/>
        <w:szCs w:val="18"/>
        <w:lang w:val="fr-FR"/>
      </w:rPr>
      <w:tab/>
    </w:r>
    <w:r>
      <w:rPr>
        <w:rFonts w:ascii="Georgia" w:hAnsi="Georgia"/>
        <w:b/>
        <w:sz w:val="18"/>
        <w:szCs w:val="18"/>
        <w:lang w:val="fr-FR"/>
      </w:rPr>
      <w:tab/>
    </w:r>
    <w:r>
      <w:rPr>
        <w:rFonts w:ascii="Georgia" w:hAnsi="Georgia"/>
        <w:b/>
        <w:sz w:val="18"/>
        <w:szCs w:val="18"/>
        <w:lang w:val="fr-FR"/>
      </w:rPr>
      <w:tab/>
      <w:t>SCI-CC-IBE-044</w:t>
    </w:r>
  </w:p>
  <w:p w14:paraId="743598BC" w14:textId="77777777" w:rsidR="006B1369" w:rsidRPr="0004141F" w:rsidRDefault="006B1369">
    <w:pPr>
      <w:pStyle w:val="En-tte"/>
      <w:rPr>
        <w:lang w:val="fr-FR"/>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30D0" w14:textId="0DCAD68A" w:rsidR="006B1369" w:rsidRPr="009D57ED" w:rsidRDefault="006B1369" w:rsidP="0073197C">
    <w:pPr>
      <w:pStyle w:val="En-tte"/>
      <w:pBdr>
        <w:bottom w:val="single" w:sz="4" w:space="1" w:color="auto"/>
      </w:pBdr>
      <w:tabs>
        <w:tab w:val="left" w:pos="1600"/>
        <w:tab w:val="left" w:pos="4950"/>
        <w:tab w:val="right" w:pos="9400"/>
      </w:tabs>
      <w:rPr>
        <w:rFonts w:ascii="Arial" w:hAnsi="Arial" w:cs="Arial"/>
        <w:b/>
        <w:sz w:val="18"/>
        <w:szCs w:val="18"/>
        <w:lang w:val="fr-FR"/>
      </w:rPr>
    </w:pPr>
    <w:r w:rsidRPr="009D57ED">
      <w:rPr>
        <w:rFonts w:ascii="Arial" w:hAnsi="Arial" w:cs="Arial"/>
        <w:b/>
        <w:sz w:val="18"/>
        <w:szCs w:val="18"/>
        <w:lang w:val="fr-FR"/>
      </w:rPr>
      <w:t>Accord de don No 2000004110</w:t>
    </w:r>
    <w:r w:rsidRPr="009D57ED">
      <w:rPr>
        <w:rFonts w:ascii="Arial" w:hAnsi="Arial" w:cs="Arial"/>
        <w:b/>
        <w:sz w:val="18"/>
        <w:szCs w:val="18"/>
        <w:lang w:val="fr-FR"/>
      </w:rPr>
      <w:tab/>
    </w:r>
    <w:r w:rsidRPr="009D57ED">
      <w:rPr>
        <w:rFonts w:ascii="Arial" w:hAnsi="Arial" w:cs="Arial"/>
        <w:b/>
        <w:sz w:val="18"/>
        <w:szCs w:val="18"/>
        <w:lang w:val="fr-FR"/>
      </w:rPr>
      <w:tab/>
    </w:r>
    <w:r w:rsidRPr="009D57ED">
      <w:rPr>
        <w:rFonts w:ascii="Arial" w:hAnsi="Arial" w:cs="Arial"/>
        <w:b/>
        <w:sz w:val="18"/>
        <w:szCs w:val="18"/>
        <w:lang w:val="fr-FR"/>
      </w:rPr>
      <w:tab/>
    </w:r>
    <w:r>
      <w:rPr>
        <w:rFonts w:ascii="Georgia" w:hAnsi="Georgia"/>
        <w:b/>
        <w:sz w:val="18"/>
        <w:szCs w:val="18"/>
        <w:lang w:val="fr-FR"/>
      </w:rPr>
      <w:t>SCI-CC-IBE-044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8923" w14:textId="0C3152A1" w:rsidR="006B1369" w:rsidRPr="00631266" w:rsidRDefault="006B1369" w:rsidP="00EB31D0">
    <w:pPr>
      <w:pStyle w:val="En-tte"/>
      <w:pBdr>
        <w:bottom w:val="single" w:sz="4" w:space="1" w:color="auto"/>
      </w:pBdr>
      <w:tabs>
        <w:tab w:val="left" w:pos="1600"/>
        <w:tab w:val="left" w:pos="4950"/>
        <w:tab w:val="right" w:pos="9400"/>
      </w:tabs>
      <w:jc w:val="center"/>
      <w:rPr>
        <w:rFonts w:ascii="Georgia" w:hAnsi="Georgia"/>
        <w:b/>
        <w:sz w:val="18"/>
        <w:szCs w:val="18"/>
        <w:lang w:val="fr-FR"/>
      </w:rPr>
    </w:pPr>
    <w:r w:rsidRPr="00631266">
      <w:rPr>
        <w:rFonts w:ascii="Georgia" w:hAnsi="Georgia"/>
        <w:b/>
        <w:sz w:val="18"/>
        <w:szCs w:val="18"/>
        <w:lang w:val="fr-FR"/>
      </w:rPr>
      <w:t>Accord de don N</w:t>
    </w:r>
    <w:r w:rsidRPr="00631266">
      <w:rPr>
        <w:rFonts w:ascii="Georgia" w:hAnsi="Georgia"/>
        <w:b/>
        <w:sz w:val="18"/>
        <w:szCs w:val="18"/>
        <w:vertAlign w:val="superscript"/>
        <w:lang w:val="fr-FR"/>
      </w:rPr>
      <w:t>o</w:t>
    </w:r>
    <w:r w:rsidRPr="00631266">
      <w:rPr>
        <w:rFonts w:ascii="Georgia" w:hAnsi="Georgia"/>
        <w:b/>
        <w:sz w:val="18"/>
        <w:szCs w:val="18"/>
        <w:lang w:val="fr-FR"/>
      </w:rPr>
      <w:t xml:space="preserve"> 2000004110</w:t>
    </w:r>
    <w:r w:rsidRPr="00631266">
      <w:rPr>
        <w:rFonts w:ascii="Georgia" w:hAnsi="Georgia"/>
        <w:b/>
        <w:sz w:val="18"/>
        <w:szCs w:val="18"/>
        <w:lang w:val="fr-FR"/>
      </w:rPr>
      <w:tab/>
    </w:r>
    <w:r w:rsidRPr="00631266">
      <w:rPr>
        <w:rFonts w:ascii="Georgia" w:hAnsi="Georgia"/>
        <w:b/>
        <w:sz w:val="18"/>
        <w:szCs w:val="18"/>
        <w:lang w:val="fr-FR"/>
      </w:rPr>
      <w:tab/>
    </w:r>
    <w:r w:rsidRPr="00631266">
      <w:rPr>
        <w:rFonts w:ascii="Georgia" w:hAnsi="Georgia"/>
        <w:b/>
        <w:sz w:val="18"/>
        <w:szCs w:val="18"/>
        <w:lang w:val="fr-FR"/>
      </w:rPr>
      <w:tab/>
    </w:r>
    <w:r>
      <w:rPr>
        <w:rFonts w:ascii="Georgia" w:hAnsi="Georgia"/>
        <w:b/>
        <w:sz w:val="18"/>
        <w:szCs w:val="18"/>
        <w:lang w:val="fr-FR"/>
      </w:rPr>
      <w:t>SCI-CC-IBE-044</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DACAB" w14:textId="77777777" w:rsidR="006B1369" w:rsidRPr="0004141F" w:rsidRDefault="006B1369">
    <w:pPr>
      <w:pStyle w:val="En-tte"/>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011"/>
    <w:multiLevelType w:val="multilevel"/>
    <w:tmpl w:val="6C8CC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DC319F"/>
    <w:multiLevelType w:val="multilevel"/>
    <w:tmpl w:val="9B463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971ED"/>
    <w:multiLevelType w:val="hybridMultilevel"/>
    <w:tmpl w:val="D7B85D40"/>
    <w:lvl w:ilvl="0" w:tplc="2EE6BD2A">
      <w:start w:val="10"/>
      <w:numFmt w:val="bullet"/>
      <w:lvlText w:val="-"/>
      <w:lvlJc w:val="left"/>
      <w:pPr>
        <w:ind w:left="1440" w:hanging="360"/>
      </w:pPr>
      <w:rPr>
        <w:rFonts w:ascii="Times New Roman" w:eastAsia="Times New Roman" w:hAnsi="Times New Roman" w:cs="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996C32"/>
    <w:multiLevelType w:val="multilevel"/>
    <w:tmpl w:val="50D20BD8"/>
    <w:styleLink w:val="Style1"/>
    <w:lvl w:ilvl="0">
      <w:start w:val="1"/>
      <w:numFmt w:val="decimal"/>
      <w:lvlText w:val="Article %1."/>
      <w:lvlJc w:val="left"/>
      <w:pPr>
        <w:ind w:left="0" w:firstLine="0"/>
      </w:pPr>
      <w:rPr>
        <w:b/>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D00662E"/>
    <w:multiLevelType w:val="multilevel"/>
    <w:tmpl w:val="6ABC135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AB7FC9"/>
    <w:multiLevelType w:val="multilevel"/>
    <w:tmpl w:val="35845E9E"/>
    <w:lvl w:ilvl="0">
      <w:start w:val="1"/>
      <w:numFmt w:val="upperRoman"/>
      <w:lvlText w:val="%1."/>
      <w:lvlJc w:val="center"/>
      <w:pPr>
        <w:tabs>
          <w:tab w:val="num" w:pos="648"/>
        </w:tabs>
        <w:ind w:left="0" w:firstLine="288"/>
      </w:pPr>
      <w:rPr>
        <w:b/>
        <w:i w:val="0"/>
        <w:lang w:val="fr-FR"/>
      </w:rPr>
    </w:lvl>
    <w:lvl w:ilvl="1">
      <w:start w:val="1"/>
      <w:numFmt w:val="decimal"/>
      <w:pStyle w:val="Paragraph"/>
      <w:isLgl/>
      <w:lvlText w:val="%1.%2"/>
      <w:lvlJc w:val="left"/>
      <w:pPr>
        <w:tabs>
          <w:tab w:val="num" w:pos="1080"/>
        </w:tabs>
        <w:ind w:left="1080" w:hanging="720"/>
      </w:pPr>
      <w:rPr>
        <w:lang w:val="fr-FR"/>
      </w:r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6" w15:restartNumberingAfterBreak="0">
    <w:nsid w:val="0DE42126"/>
    <w:multiLevelType w:val="hybridMultilevel"/>
    <w:tmpl w:val="BE404FEE"/>
    <w:lvl w:ilvl="0" w:tplc="DB1410A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A7948"/>
    <w:multiLevelType w:val="multilevel"/>
    <w:tmpl w:val="17487ACA"/>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8" w15:restartNumberingAfterBreak="0">
    <w:nsid w:val="0FD479EE"/>
    <w:multiLevelType w:val="hybridMultilevel"/>
    <w:tmpl w:val="CB089C1C"/>
    <w:lvl w:ilvl="0" w:tplc="75FCBBB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01245E7"/>
    <w:multiLevelType w:val="multilevel"/>
    <w:tmpl w:val="07F82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A80A8A"/>
    <w:multiLevelType w:val="hybridMultilevel"/>
    <w:tmpl w:val="2870DD0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346D89"/>
    <w:multiLevelType w:val="multilevel"/>
    <w:tmpl w:val="BA34E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AE2D8E"/>
    <w:multiLevelType w:val="hybridMultilevel"/>
    <w:tmpl w:val="C670536E"/>
    <w:lvl w:ilvl="0" w:tplc="75FCBBB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15C01AF7"/>
    <w:multiLevelType w:val="hybridMultilevel"/>
    <w:tmpl w:val="4F5A9D1A"/>
    <w:lvl w:ilvl="0" w:tplc="D18A3B7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18675418"/>
    <w:multiLevelType w:val="hybridMultilevel"/>
    <w:tmpl w:val="D32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91632"/>
    <w:multiLevelType w:val="hybridMultilevel"/>
    <w:tmpl w:val="57A24A76"/>
    <w:lvl w:ilvl="0" w:tplc="F5C4E77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21B2E0E"/>
    <w:multiLevelType w:val="hybridMultilevel"/>
    <w:tmpl w:val="25B627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1A2528"/>
    <w:multiLevelType w:val="hybridMultilevel"/>
    <w:tmpl w:val="3DCAC74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2268AF"/>
    <w:multiLevelType w:val="multilevel"/>
    <w:tmpl w:val="95EAC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891928"/>
    <w:multiLevelType w:val="hybridMultilevel"/>
    <w:tmpl w:val="840AFEEE"/>
    <w:lvl w:ilvl="0" w:tplc="AE3CD012">
      <w:start w:val="1"/>
      <w:numFmt w:val="lowerLetter"/>
      <w:lvlText w:val="(%1)"/>
      <w:lvlJc w:val="left"/>
      <w:pPr>
        <w:ind w:left="720" w:hanging="360"/>
      </w:pPr>
    </w:lvl>
    <w:lvl w:ilvl="1" w:tplc="C98CBA5E">
      <w:start w:val="1"/>
      <w:numFmt w:val="lowerLetter"/>
      <w:lvlText w:val="%2."/>
      <w:lvlJc w:val="left"/>
      <w:pPr>
        <w:ind w:left="1440" w:hanging="360"/>
      </w:pPr>
    </w:lvl>
    <w:lvl w:ilvl="2" w:tplc="45F4F376">
      <w:start w:val="1"/>
      <w:numFmt w:val="lowerRoman"/>
      <w:lvlText w:val="%3."/>
      <w:lvlJc w:val="right"/>
      <w:pPr>
        <w:ind w:left="2160" w:hanging="180"/>
      </w:pPr>
    </w:lvl>
    <w:lvl w:ilvl="3" w:tplc="78DE636C">
      <w:start w:val="1"/>
      <w:numFmt w:val="decimal"/>
      <w:lvlText w:val="%4."/>
      <w:lvlJc w:val="left"/>
      <w:pPr>
        <w:ind w:left="2880" w:hanging="360"/>
      </w:pPr>
    </w:lvl>
    <w:lvl w:ilvl="4" w:tplc="7EFE4280">
      <w:start w:val="1"/>
      <w:numFmt w:val="lowerLetter"/>
      <w:lvlText w:val="%5."/>
      <w:lvlJc w:val="left"/>
      <w:pPr>
        <w:ind w:left="3600" w:hanging="360"/>
      </w:pPr>
    </w:lvl>
    <w:lvl w:ilvl="5" w:tplc="ABB26FB2">
      <w:start w:val="1"/>
      <w:numFmt w:val="lowerRoman"/>
      <w:lvlText w:val="%6."/>
      <w:lvlJc w:val="right"/>
      <w:pPr>
        <w:ind w:left="4320" w:hanging="180"/>
      </w:pPr>
    </w:lvl>
    <w:lvl w:ilvl="6" w:tplc="7A487FA0">
      <w:start w:val="1"/>
      <w:numFmt w:val="decimal"/>
      <w:lvlText w:val="%7."/>
      <w:lvlJc w:val="left"/>
      <w:pPr>
        <w:ind w:left="5040" w:hanging="360"/>
      </w:pPr>
    </w:lvl>
    <w:lvl w:ilvl="7" w:tplc="B238ADA0">
      <w:start w:val="1"/>
      <w:numFmt w:val="lowerLetter"/>
      <w:lvlText w:val="%8."/>
      <w:lvlJc w:val="left"/>
      <w:pPr>
        <w:ind w:left="5760" w:hanging="360"/>
      </w:pPr>
    </w:lvl>
    <w:lvl w:ilvl="8" w:tplc="68B6887C">
      <w:start w:val="1"/>
      <w:numFmt w:val="lowerRoman"/>
      <w:lvlText w:val="%9."/>
      <w:lvlJc w:val="right"/>
      <w:pPr>
        <w:ind w:left="6480" w:hanging="180"/>
      </w:pPr>
    </w:lvl>
  </w:abstractNum>
  <w:abstractNum w:abstractNumId="20" w15:restartNumberingAfterBreak="0">
    <w:nsid w:val="27F93597"/>
    <w:multiLevelType w:val="hybridMultilevel"/>
    <w:tmpl w:val="299A7872"/>
    <w:lvl w:ilvl="0" w:tplc="505E889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2C056561"/>
    <w:multiLevelType w:val="hybridMultilevel"/>
    <w:tmpl w:val="FF3C6790"/>
    <w:lvl w:ilvl="0" w:tplc="9CD88FAC">
      <w:start w:val="1"/>
      <w:numFmt w:val="lowerLetter"/>
      <w:lvlText w:val="(%1)"/>
      <w:lvlJc w:val="left"/>
      <w:pPr>
        <w:ind w:left="720" w:hanging="360"/>
      </w:pPr>
    </w:lvl>
    <w:lvl w:ilvl="1" w:tplc="3334AF6E">
      <w:start w:val="1"/>
      <w:numFmt w:val="lowerLetter"/>
      <w:lvlText w:val="%2."/>
      <w:lvlJc w:val="left"/>
      <w:pPr>
        <w:ind w:left="1440" w:hanging="360"/>
      </w:pPr>
    </w:lvl>
    <w:lvl w:ilvl="2" w:tplc="B712B7EE">
      <w:start w:val="1"/>
      <w:numFmt w:val="lowerRoman"/>
      <w:lvlText w:val="%3."/>
      <w:lvlJc w:val="right"/>
      <w:pPr>
        <w:ind w:left="2160" w:hanging="180"/>
      </w:pPr>
    </w:lvl>
    <w:lvl w:ilvl="3" w:tplc="BCC2F760">
      <w:start w:val="1"/>
      <w:numFmt w:val="decimal"/>
      <w:lvlText w:val="%4."/>
      <w:lvlJc w:val="left"/>
      <w:pPr>
        <w:ind w:left="2880" w:hanging="360"/>
      </w:pPr>
    </w:lvl>
    <w:lvl w:ilvl="4" w:tplc="A330FFE6">
      <w:start w:val="1"/>
      <w:numFmt w:val="lowerLetter"/>
      <w:lvlText w:val="%5."/>
      <w:lvlJc w:val="left"/>
      <w:pPr>
        <w:ind w:left="3600" w:hanging="360"/>
      </w:pPr>
    </w:lvl>
    <w:lvl w:ilvl="5" w:tplc="A1B2CDF0">
      <w:start w:val="1"/>
      <w:numFmt w:val="lowerRoman"/>
      <w:lvlText w:val="%6."/>
      <w:lvlJc w:val="right"/>
      <w:pPr>
        <w:ind w:left="4320" w:hanging="180"/>
      </w:pPr>
    </w:lvl>
    <w:lvl w:ilvl="6" w:tplc="F3D012C2">
      <w:start w:val="1"/>
      <w:numFmt w:val="decimal"/>
      <w:lvlText w:val="%7."/>
      <w:lvlJc w:val="left"/>
      <w:pPr>
        <w:ind w:left="5040" w:hanging="360"/>
      </w:pPr>
    </w:lvl>
    <w:lvl w:ilvl="7" w:tplc="E990D56A">
      <w:start w:val="1"/>
      <w:numFmt w:val="lowerLetter"/>
      <w:lvlText w:val="%8."/>
      <w:lvlJc w:val="left"/>
      <w:pPr>
        <w:ind w:left="5760" w:hanging="360"/>
      </w:pPr>
    </w:lvl>
    <w:lvl w:ilvl="8" w:tplc="D4E61868">
      <w:start w:val="1"/>
      <w:numFmt w:val="lowerRoman"/>
      <w:lvlText w:val="%9."/>
      <w:lvlJc w:val="right"/>
      <w:pPr>
        <w:ind w:left="6480" w:hanging="180"/>
      </w:pPr>
    </w:lvl>
  </w:abstractNum>
  <w:abstractNum w:abstractNumId="22" w15:restartNumberingAfterBreak="0">
    <w:nsid w:val="2FA17C45"/>
    <w:multiLevelType w:val="hybridMultilevel"/>
    <w:tmpl w:val="729C2EA2"/>
    <w:lvl w:ilvl="0" w:tplc="4A0064F4">
      <w:start w:val="1"/>
      <w:numFmt w:val="lowerLetter"/>
      <w:lvlText w:val="(%1)"/>
      <w:lvlJc w:val="left"/>
      <w:pPr>
        <w:ind w:left="720" w:hanging="360"/>
      </w:pPr>
    </w:lvl>
    <w:lvl w:ilvl="1" w:tplc="80386468">
      <w:start w:val="1"/>
      <w:numFmt w:val="lowerLetter"/>
      <w:lvlText w:val="%2."/>
      <w:lvlJc w:val="left"/>
      <w:pPr>
        <w:ind w:left="1440" w:hanging="360"/>
      </w:pPr>
    </w:lvl>
    <w:lvl w:ilvl="2" w:tplc="62B0855E">
      <w:start w:val="1"/>
      <w:numFmt w:val="lowerRoman"/>
      <w:lvlText w:val="%3."/>
      <w:lvlJc w:val="right"/>
      <w:pPr>
        <w:ind w:left="2160" w:hanging="180"/>
      </w:pPr>
    </w:lvl>
    <w:lvl w:ilvl="3" w:tplc="037634F2">
      <w:start w:val="1"/>
      <w:numFmt w:val="decimal"/>
      <w:lvlText w:val="%4."/>
      <w:lvlJc w:val="left"/>
      <w:pPr>
        <w:ind w:left="2880" w:hanging="360"/>
      </w:pPr>
    </w:lvl>
    <w:lvl w:ilvl="4" w:tplc="85184A02">
      <w:start w:val="1"/>
      <w:numFmt w:val="lowerLetter"/>
      <w:lvlText w:val="%5."/>
      <w:lvlJc w:val="left"/>
      <w:pPr>
        <w:ind w:left="3600" w:hanging="360"/>
      </w:pPr>
    </w:lvl>
    <w:lvl w:ilvl="5" w:tplc="875A2452">
      <w:start w:val="1"/>
      <w:numFmt w:val="lowerRoman"/>
      <w:lvlText w:val="%6."/>
      <w:lvlJc w:val="right"/>
      <w:pPr>
        <w:ind w:left="4320" w:hanging="180"/>
      </w:pPr>
    </w:lvl>
    <w:lvl w:ilvl="6" w:tplc="EAD2009E">
      <w:start w:val="1"/>
      <w:numFmt w:val="decimal"/>
      <w:lvlText w:val="%7."/>
      <w:lvlJc w:val="left"/>
      <w:pPr>
        <w:ind w:left="5040" w:hanging="360"/>
      </w:pPr>
    </w:lvl>
    <w:lvl w:ilvl="7" w:tplc="02D26B42">
      <w:start w:val="1"/>
      <w:numFmt w:val="lowerLetter"/>
      <w:lvlText w:val="%8."/>
      <w:lvlJc w:val="left"/>
      <w:pPr>
        <w:ind w:left="5760" w:hanging="360"/>
      </w:pPr>
    </w:lvl>
    <w:lvl w:ilvl="8" w:tplc="21FACB30">
      <w:start w:val="1"/>
      <w:numFmt w:val="lowerRoman"/>
      <w:lvlText w:val="%9."/>
      <w:lvlJc w:val="right"/>
      <w:pPr>
        <w:ind w:left="6480" w:hanging="180"/>
      </w:pPr>
    </w:lvl>
  </w:abstractNum>
  <w:abstractNum w:abstractNumId="23" w15:restartNumberingAfterBreak="0">
    <w:nsid w:val="31223435"/>
    <w:multiLevelType w:val="hybridMultilevel"/>
    <w:tmpl w:val="13540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F84BC3"/>
    <w:multiLevelType w:val="multilevel"/>
    <w:tmpl w:val="5E64A040"/>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25" w15:restartNumberingAfterBreak="0">
    <w:nsid w:val="390C4849"/>
    <w:multiLevelType w:val="hybridMultilevel"/>
    <w:tmpl w:val="B17C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640A7"/>
    <w:multiLevelType w:val="hybridMultilevel"/>
    <w:tmpl w:val="29CE0A84"/>
    <w:lvl w:ilvl="0" w:tplc="B504D9C0">
      <w:start w:val="1"/>
      <w:numFmt w:val="lowerLetter"/>
      <w:lvlText w:val="(%1)"/>
      <w:lvlJc w:val="left"/>
      <w:pPr>
        <w:ind w:left="720" w:hanging="360"/>
      </w:pPr>
    </w:lvl>
    <w:lvl w:ilvl="1" w:tplc="4D30B436">
      <w:start w:val="1"/>
      <w:numFmt w:val="lowerLetter"/>
      <w:lvlText w:val="%2."/>
      <w:lvlJc w:val="left"/>
      <w:pPr>
        <w:ind w:left="1440" w:hanging="360"/>
      </w:pPr>
    </w:lvl>
    <w:lvl w:ilvl="2" w:tplc="EC6EEB46">
      <w:start w:val="1"/>
      <w:numFmt w:val="lowerRoman"/>
      <w:lvlText w:val="%3."/>
      <w:lvlJc w:val="right"/>
      <w:pPr>
        <w:ind w:left="2160" w:hanging="180"/>
      </w:pPr>
    </w:lvl>
    <w:lvl w:ilvl="3" w:tplc="7782512E">
      <w:start w:val="1"/>
      <w:numFmt w:val="decimal"/>
      <w:lvlText w:val="%4."/>
      <w:lvlJc w:val="left"/>
      <w:pPr>
        <w:ind w:left="2880" w:hanging="360"/>
      </w:pPr>
    </w:lvl>
    <w:lvl w:ilvl="4" w:tplc="C964BEC0">
      <w:start w:val="1"/>
      <w:numFmt w:val="lowerLetter"/>
      <w:lvlText w:val="%5."/>
      <w:lvlJc w:val="left"/>
      <w:pPr>
        <w:ind w:left="3600" w:hanging="360"/>
      </w:pPr>
    </w:lvl>
    <w:lvl w:ilvl="5" w:tplc="836C47C2">
      <w:start w:val="1"/>
      <w:numFmt w:val="lowerRoman"/>
      <w:lvlText w:val="%6."/>
      <w:lvlJc w:val="right"/>
      <w:pPr>
        <w:ind w:left="4320" w:hanging="180"/>
      </w:pPr>
    </w:lvl>
    <w:lvl w:ilvl="6" w:tplc="6C7AFBF2">
      <w:start w:val="1"/>
      <w:numFmt w:val="decimal"/>
      <w:lvlText w:val="%7."/>
      <w:lvlJc w:val="left"/>
      <w:pPr>
        <w:ind w:left="5040" w:hanging="360"/>
      </w:pPr>
    </w:lvl>
    <w:lvl w:ilvl="7" w:tplc="289AFDC4">
      <w:start w:val="1"/>
      <w:numFmt w:val="lowerLetter"/>
      <w:lvlText w:val="%8."/>
      <w:lvlJc w:val="left"/>
      <w:pPr>
        <w:ind w:left="5760" w:hanging="360"/>
      </w:pPr>
    </w:lvl>
    <w:lvl w:ilvl="8" w:tplc="06763022">
      <w:start w:val="1"/>
      <w:numFmt w:val="lowerRoman"/>
      <w:lvlText w:val="%9."/>
      <w:lvlJc w:val="right"/>
      <w:pPr>
        <w:ind w:left="6480" w:hanging="180"/>
      </w:pPr>
    </w:lvl>
  </w:abstractNum>
  <w:abstractNum w:abstractNumId="27" w15:restartNumberingAfterBreak="0">
    <w:nsid w:val="41132C14"/>
    <w:multiLevelType w:val="hybridMultilevel"/>
    <w:tmpl w:val="55C4A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8B2BA5"/>
    <w:multiLevelType w:val="hybridMultilevel"/>
    <w:tmpl w:val="111A9842"/>
    <w:lvl w:ilvl="0" w:tplc="C78CE698">
      <w:start w:val="1"/>
      <w:numFmt w:val="lowerLetter"/>
      <w:lvlText w:val="(%1)"/>
      <w:lvlJc w:val="left"/>
      <w:pPr>
        <w:ind w:left="720" w:hanging="360"/>
      </w:pPr>
    </w:lvl>
    <w:lvl w:ilvl="1" w:tplc="0032D0EC">
      <w:start w:val="1"/>
      <w:numFmt w:val="lowerLetter"/>
      <w:lvlText w:val="%2."/>
      <w:lvlJc w:val="left"/>
      <w:pPr>
        <w:ind w:left="1440" w:hanging="360"/>
      </w:pPr>
    </w:lvl>
    <w:lvl w:ilvl="2" w:tplc="80301462">
      <w:start w:val="1"/>
      <w:numFmt w:val="lowerRoman"/>
      <w:lvlText w:val="%3."/>
      <w:lvlJc w:val="right"/>
      <w:pPr>
        <w:ind w:left="2160" w:hanging="180"/>
      </w:pPr>
    </w:lvl>
    <w:lvl w:ilvl="3" w:tplc="4014BA20">
      <w:start w:val="1"/>
      <w:numFmt w:val="decimal"/>
      <w:lvlText w:val="%4."/>
      <w:lvlJc w:val="left"/>
      <w:pPr>
        <w:ind w:left="2880" w:hanging="360"/>
      </w:pPr>
    </w:lvl>
    <w:lvl w:ilvl="4" w:tplc="023C0BFC">
      <w:start w:val="1"/>
      <w:numFmt w:val="lowerLetter"/>
      <w:lvlText w:val="%5."/>
      <w:lvlJc w:val="left"/>
      <w:pPr>
        <w:ind w:left="3600" w:hanging="360"/>
      </w:pPr>
    </w:lvl>
    <w:lvl w:ilvl="5" w:tplc="00E21D62">
      <w:start w:val="1"/>
      <w:numFmt w:val="lowerRoman"/>
      <w:lvlText w:val="%6."/>
      <w:lvlJc w:val="right"/>
      <w:pPr>
        <w:ind w:left="4320" w:hanging="180"/>
      </w:pPr>
    </w:lvl>
    <w:lvl w:ilvl="6" w:tplc="8BA25FB4">
      <w:start w:val="1"/>
      <w:numFmt w:val="decimal"/>
      <w:lvlText w:val="%7."/>
      <w:lvlJc w:val="left"/>
      <w:pPr>
        <w:ind w:left="5040" w:hanging="360"/>
      </w:pPr>
    </w:lvl>
    <w:lvl w:ilvl="7" w:tplc="14AC46FC">
      <w:start w:val="1"/>
      <w:numFmt w:val="lowerLetter"/>
      <w:lvlText w:val="%8."/>
      <w:lvlJc w:val="left"/>
      <w:pPr>
        <w:ind w:left="5760" w:hanging="360"/>
      </w:pPr>
    </w:lvl>
    <w:lvl w:ilvl="8" w:tplc="8ED4D57C">
      <w:start w:val="1"/>
      <w:numFmt w:val="lowerRoman"/>
      <w:lvlText w:val="%9."/>
      <w:lvlJc w:val="right"/>
      <w:pPr>
        <w:ind w:left="6480" w:hanging="180"/>
      </w:pPr>
    </w:lvl>
  </w:abstractNum>
  <w:abstractNum w:abstractNumId="29"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43486BBE"/>
    <w:multiLevelType w:val="hybridMultilevel"/>
    <w:tmpl w:val="2AFA0FB8"/>
    <w:lvl w:ilvl="0" w:tplc="60EA5186">
      <w:start w:val="1"/>
      <w:numFmt w:val="lowerLetter"/>
      <w:lvlText w:val="(%1)"/>
      <w:lvlJc w:val="left"/>
      <w:pPr>
        <w:ind w:left="720" w:hanging="360"/>
      </w:pPr>
    </w:lvl>
    <w:lvl w:ilvl="1" w:tplc="D4742580">
      <w:start w:val="1"/>
      <w:numFmt w:val="lowerLetter"/>
      <w:lvlText w:val="%2."/>
      <w:lvlJc w:val="left"/>
      <w:pPr>
        <w:ind w:left="1440" w:hanging="360"/>
      </w:pPr>
    </w:lvl>
    <w:lvl w:ilvl="2" w:tplc="221C05CA">
      <w:start w:val="1"/>
      <w:numFmt w:val="lowerRoman"/>
      <w:lvlText w:val="(%3)"/>
      <w:lvlJc w:val="right"/>
      <w:pPr>
        <w:ind w:left="2160" w:hanging="180"/>
      </w:pPr>
    </w:lvl>
    <w:lvl w:ilvl="3" w:tplc="5014A3C2">
      <w:start w:val="1"/>
      <w:numFmt w:val="decimal"/>
      <w:lvlText w:val="%4."/>
      <w:lvlJc w:val="left"/>
      <w:pPr>
        <w:ind w:left="2880" w:hanging="360"/>
      </w:pPr>
    </w:lvl>
    <w:lvl w:ilvl="4" w:tplc="C520EBEC">
      <w:start w:val="1"/>
      <w:numFmt w:val="lowerLetter"/>
      <w:lvlText w:val="%5."/>
      <w:lvlJc w:val="left"/>
      <w:pPr>
        <w:ind w:left="3600" w:hanging="360"/>
      </w:pPr>
    </w:lvl>
    <w:lvl w:ilvl="5" w:tplc="69705438">
      <w:start w:val="1"/>
      <w:numFmt w:val="lowerRoman"/>
      <w:lvlText w:val="%6."/>
      <w:lvlJc w:val="right"/>
      <w:pPr>
        <w:ind w:left="4320" w:hanging="180"/>
      </w:pPr>
    </w:lvl>
    <w:lvl w:ilvl="6" w:tplc="53487262">
      <w:start w:val="1"/>
      <w:numFmt w:val="decimal"/>
      <w:lvlText w:val="%7."/>
      <w:lvlJc w:val="left"/>
      <w:pPr>
        <w:ind w:left="5040" w:hanging="360"/>
      </w:pPr>
    </w:lvl>
    <w:lvl w:ilvl="7" w:tplc="80EA1A54">
      <w:start w:val="1"/>
      <w:numFmt w:val="lowerLetter"/>
      <w:lvlText w:val="%8."/>
      <w:lvlJc w:val="left"/>
      <w:pPr>
        <w:ind w:left="5760" w:hanging="360"/>
      </w:pPr>
    </w:lvl>
    <w:lvl w:ilvl="8" w:tplc="90CC6202">
      <w:start w:val="1"/>
      <w:numFmt w:val="lowerRoman"/>
      <w:lvlText w:val="%9."/>
      <w:lvlJc w:val="right"/>
      <w:pPr>
        <w:ind w:left="6480" w:hanging="180"/>
      </w:pPr>
    </w:lvl>
  </w:abstractNum>
  <w:abstractNum w:abstractNumId="31" w15:restartNumberingAfterBreak="0">
    <w:nsid w:val="483566CA"/>
    <w:multiLevelType w:val="multilevel"/>
    <w:tmpl w:val="45985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211"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8971387"/>
    <w:multiLevelType w:val="hybridMultilevel"/>
    <w:tmpl w:val="8E40C746"/>
    <w:lvl w:ilvl="0" w:tplc="38D0D14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4D44696A"/>
    <w:multiLevelType w:val="multilevel"/>
    <w:tmpl w:val="BB542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F1F1AF4"/>
    <w:multiLevelType w:val="hybridMultilevel"/>
    <w:tmpl w:val="61961242"/>
    <w:lvl w:ilvl="0" w:tplc="396EC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CE4B62"/>
    <w:multiLevelType w:val="hybridMultilevel"/>
    <w:tmpl w:val="5A7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E71BD"/>
    <w:multiLevelType w:val="hybridMultilevel"/>
    <w:tmpl w:val="72221E0E"/>
    <w:lvl w:ilvl="0" w:tplc="3FDA01F6">
      <w:start w:val="1"/>
      <w:numFmt w:val="lowerLetter"/>
      <w:lvlText w:val="(%1)"/>
      <w:lvlJc w:val="left"/>
      <w:pPr>
        <w:ind w:left="720" w:hanging="360"/>
      </w:pPr>
    </w:lvl>
    <w:lvl w:ilvl="1" w:tplc="B2FAD090">
      <w:start w:val="1"/>
      <w:numFmt w:val="lowerLetter"/>
      <w:lvlText w:val="%2."/>
      <w:lvlJc w:val="left"/>
      <w:pPr>
        <w:ind w:left="1440" w:hanging="360"/>
      </w:pPr>
    </w:lvl>
    <w:lvl w:ilvl="2" w:tplc="9BE05E6E">
      <w:start w:val="1"/>
      <w:numFmt w:val="lowerRoman"/>
      <w:lvlText w:val="%3."/>
      <w:lvlJc w:val="right"/>
      <w:pPr>
        <w:ind w:left="2160" w:hanging="180"/>
      </w:pPr>
    </w:lvl>
    <w:lvl w:ilvl="3" w:tplc="1B887DC4">
      <w:start w:val="1"/>
      <w:numFmt w:val="decimal"/>
      <w:lvlText w:val="%4."/>
      <w:lvlJc w:val="left"/>
      <w:pPr>
        <w:ind w:left="2880" w:hanging="360"/>
      </w:pPr>
    </w:lvl>
    <w:lvl w:ilvl="4" w:tplc="56125E4A">
      <w:start w:val="1"/>
      <w:numFmt w:val="lowerLetter"/>
      <w:lvlText w:val="%5."/>
      <w:lvlJc w:val="left"/>
      <w:pPr>
        <w:ind w:left="3600" w:hanging="360"/>
      </w:pPr>
    </w:lvl>
    <w:lvl w:ilvl="5" w:tplc="C1F6B29E">
      <w:start w:val="1"/>
      <w:numFmt w:val="lowerRoman"/>
      <w:lvlText w:val="%6."/>
      <w:lvlJc w:val="right"/>
      <w:pPr>
        <w:ind w:left="4320" w:hanging="180"/>
      </w:pPr>
    </w:lvl>
    <w:lvl w:ilvl="6" w:tplc="CE94B9D0">
      <w:start w:val="1"/>
      <w:numFmt w:val="decimal"/>
      <w:lvlText w:val="%7."/>
      <w:lvlJc w:val="left"/>
      <w:pPr>
        <w:ind w:left="5040" w:hanging="360"/>
      </w:pPr>
    </w:lvl>
    <w:lvl w:ilvl="7" w:tplc="F23A484A">
      <w:start w:val="1"/>
      <w:numFmt w:val="lowerLetter"/>
      <w:lvlText w:val="%8."/>
      <w:lvlJc w:val="left"/>
      <w:pPr>
        <w:ind w:left="5760" w:hanging="360"/>
      </w:pPr>
    </w:lvl>
    <w:lvl w:ilvl="8" w:tplc="C316A44C">
      <w:start w:val="1"/>
      <w:numFmt w:val="lowerRoman"/>
      <w:lvlText w:val="%9."/>
      <w:lvlJc w:val="right"/>
      <w:pPr>
        <w:ind w:left="6480" w:hanging="180"/>
      </w:pPr>
    </w:lvl>
  </w:abstractNum>
  <w:abstractNum w:abstractNumId="37" w15:restartNumberingAfterBreak="0">
    <w:nsid w:val="5643050F"/>
    <w:multiLevelType w:val="hybridMultilevel"/>
    <w:tmpl w:val="7F2C4F7C"/>
    <w:lvl w:ilvl="0" w:tplc="9E78FC22">
      <w:start w:val="1"/>
      <w:numFmt w:val="bullet"/>
      <w:lvlText w:val=""/>
      <w:lvlJc w:val="left"/>
      <w:pPr>
        <w:ind w:left="720" w:hanging="360"/>
      </w:pPr>
      <w:rPr>
        <w:rFonts w:ascii="Wingdings" w:hAnsi="Wingdings" w:hint="default"/>
      </w:rPr>
    </w:lvl>
    <w:lvl w:ilvl="1" w:tplc="59DCBAB6">
      <w:start w:val="1"/>
      <w:numFmt w:val="bullet"/>
      <w:lvlText w:val="o"/>
      <w:lvlJc w:val="left"/>
      <w:pPr>
        <w:ind w:left="1440" w:hanging="360"/>
      </w:pPr>
      <w:rPr>
        <w:rFonts w:ascii="Courier New" w:hAnsi="Courier New" w:hint="default"/>
      </w:rPr>
    </w:lvl>
    <w:lvl w:ilvl="2" w:tplc="7426793E">
      <w:start w:val="1"/>
      <w:numFmt w:val="bullet"/>
      <w:lvlText w:val=""/>
      <w:lvlJc w:val="left"/>
      <w:pPr>
        <w:ind w:left="2160" w:hanging="360"/>
      </w:pPr>
      <w:rPr>
        <w:rFonts w:ascii="Wingdings" w:hAnsi="Wingdings" w:hint="default"/>
      </w:rPr>
    </w:lvl>
    <w:lvl w:ilvl="3" w:tplc="ACA81E12">
      <w:start w:val="1"/>
      <w:numFmt w:val="bullet"/>
      <w:lvlText w:val=""/>
      <w:lvlJc w:val="left"/>
      <w:pPr>
        <w:ind w:left="2880" w:hanging="360"/>
      </w:pPr>
      <w:rPr>
        <w:rFonts w:ascii="Symbol" w:hAnsi="Symbol" w:hint="default"/>
      </w:rPr>
    </w:lvl>
    <w:lvl w:ilvl="4" w:tplc="015A2AF0">
      <w:start w:val="1"/>
      <w:numFmt w:val="bullet"/>
      <w:lvlText w:val="o"/>
      <w:lvlJc w:val="left"/>
      <w:pPr>
        <w:ind w:left="3600" w:hanging="360"/>
      </w:pPr>
      <w:rPr>
        <w:rFonts w:ascii="Courier New" w:hAnsi="Courier New" w:hint="default"/>
      </w:rPr>
    </w:lvl>
    <w:lvl w:ilvl="5" w:tplc="A45871DE">
      <w:start w:val="1"/>
      <w:numFmt w:val="bullet"/>
      <w:lvlText w:val=""/>
      <w:lvlJc w:val="left"/>
      <w:pPr>
        <w:ind w:left="4320" w:hanging="360"/>
      </w:pPr>
      <w:rPr>
        <w:rFonts w:ascii="Wingdings" w:hAnsi="Wingdings" w:hint="default"/>
      </w:rPr>
    </w:lvl>
    <w:lvl w:ilvl="6" w:tplc="B60EDE14">
      <w:start w:val="1"/>
      <w:numFmt w:val="bullet"/>
      <w:lvlText w:val=""/>
      <w:lvlJc w:val="left"/>
      <w:pPr>
        <w:ind w:left="5040" w:hanging="360"/>
      </w:pPr>
      <w:rPr>
        <w:rFonts w:ascii="Symbol" w:hAnsi="Symbol" w:hint="default"/>
      </w:rPr>
    </w:lvl>
    <w:lvl w:ilvl="7" w:tplc="39447196">
      <w:start w:val="1"/>
      <w:numFmt w:val="bullet"/>
      <w:lvlText w:val="o"/>
      <w:lvlJc w:val="left"/>
      <w:pPr>
        <w:ind w:left="5760" w:hanging="360"/>
      </w:pPr>
      <w:rPr>
        <w:rFonts w:ascii="Courier New" w:hAnsi="Courier New" w:hint="default"/>
      </w:rPr>
    </w:lvl>
    <w:lvl w:ilvl="8" w:tplc="FC865E74">
      <w:start w:val="1"/>
      <w:numFmt w:val="bullet"/>
      <w:lvlText w:val=""/>
      <w:lvlJc w:val="left"/>
      <w:pPr>
        <w:ind w:left="6480" w:hanging="360"/>
      </w:pPr>
      <w:rPr>
        <w:rFonts w:ascii="Wingdings" w:hAnsi="Wingdings" w:hint="default"/>
      </w:rPr>
    </w:lvl>
  </w:abstractNum>
  <w:abstractNum w:abstractNumId="38" w15:restartNumberingAfterBreak="0">
    <w:nsid w:val="56E3173F"/>
    <w:multiLevelType w:val="hybridMultilevel"/>
    <w:tmpl w:val="F296F4E6"/>
    <w:lvl w:ilvl="0" w:tplc="A84AC8CC">
      <w:start w:val="1"/>
      <w:numFmt w:val="lowerLetter"/>
      <w:lvlText w:val="(%1)"/>
      <w:lvlJc w:val="left"/>
      <w:pPr>
        <w:ind w:left="720" w:hanging="360"/>
      </w:pPr>
    </w:lvl>
    <w:lvl w:ilvl="1" w:tplc="B8C4ACAC">
      <w:start w:val="1"/>
      <w:numFmt w:val="lowerLetter"/>
      <w:lvlText w:val="%2."/>
      <w:lvlJc w:val="left"/>
      <w:pPr>
        <w:ind w:left="1440" w:hanging="360"/>
      </w:pPr>
    </w:lvl>
    <w:lvl w:ilvl="2" w:tplc="EB2ED8B4">
      <w:start w:val="1"/>
      <w:numFmt w:val="lowerRoman"/>
      <w:lvlText w:val="%3."/>
      <w:lvlJc w:val="right"/>
      <w:pPr>
        <w:ind w:left="2160" w:hanging="180"/>
      </w:pPr>
    </w:lvl>
    <w:lvl w:ilvl="3" w:tplc="F0AA5512">
      <w:start w:val="1"/>
      <w:numFmt w:val="decimal"/>
      <w:lvlText w:val="%4."/>
      <w:lvlJc w:val="left"/>
      <w:pPr>
        <w:ind w:left="2880" w:hanging="360"/>
      </w:pPr>
    </w:lvl>
    <w:lvl w:ilvl="4" w:tplc="2DB275A8">
      <w:start w:val="1"/>
      <w:numFmt w:val="lowerLetter"/>
      <w:lvlText w:val="%5."/>
      <w:lvlJc w:val="left"/>
      <w:pPr>
        <w:ind w:left="3600" w:hanging="360"/>
      </w:pPr>
    </w:lvl>
    <w:lvl w:ilvl="5" w:tplc="099C16CE">
      <w:start w:val="1"/>
      <w:numFmt w:val="lowerRoman"/>
      <w:lvlText w:val="%6."/>
      <w:lvlJc w:val="right"/>
      <w:pPr>
        <w:ind w:left="4320" w:hanging="180"/>
      </w:pPr>
    </w:lvl>
    <w:lvl w:ilvl="6" w:tplc="34562C98">
      <w:start w:val="1"/>
      <w:numFmt w:val="decimal"/>
      <w:lvlText w:val="%7."/>
      <w:lvlJc w:val="left"/>
      <w:pPr>
        <w:ind w:left="5040" w:hanging="360"/>
      </w:pPr>
    </w:lvl>
    <w:lvl w:ilvl="7" w:tplc="198A0812">
      <w:start w:val="1"/>
      <w:numFmt w:val="lowerLetter"/>
      <w:lvlText w:val="%8."/>
      <w:lvlJc w:val="left"/>
      <w:pPr>
        <w:ind w:left="5760" w:hanging="360"/>
      </w:pPr>
    </w:lvl>
    <w:lvl w:ilvl="8" w:tplc="F8DCD928">
      <w:start w:val="1"/>
      <w:numFmt w:val="lowerRoman"/>
      <w:lvlText w:val="%9."/>
      <w:lvlJc w:val="right"/>
      <w:pPr>
        <w:ind w:left="6480" w:hanging="180"/>
      </w:pPr>
    </w:lvl>
  </w:abstractNum>
  <w:abstractNum w:abstractNumId="39" w15:restartNumberingAfterBreak="0">
    <w:nsid w:val="57872C08"/>
    <w:multiLevelType w:val="multilevel"/>
    <w:tmpl w:val="DC347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F94083E"/>
    <w:multiLevelType w:val="multilevel"/>
    <w:tmpl w:val="D8106FA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32665B"/>
    <w:multiLevelType w:val="multilevel"/>
    <w:tmpl w:val="A38828FC"/>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360" w:firstLine="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79A3D3D"/>
    <w:multiLevelType w:val="hybridMultilevel"/>
    <w:tmpl w:val="01A6B2B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883479"/>
    <w:multiLevelType w:val="hybridMultilevel"/>
    <w:tmpl w:val="644E62F6"/>
    <w:lvl w:ilvl="0" w:tplc="1CD69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45" w15:restartNumberingAfterBreak="0">
    <w:nsid w:val="6C112013"/>
    <w:multiLevelType w:val="multilevel"/>
    <w:tmpl w:val="619E4F6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FF273F1"/>
    <w:multiLevelType w:val="hybridMultilevel"/>
    <w:tmpl w:val="538A5A3A"/>
    <w:lvl w:ilvl="0" w:tplc="F6825A16">
      <w:start w:val="1"/>
      <w:numFmt w:val="decimal"/>
      <w:lvlText w:val="%1."/>
      <w:lvlJc w:val="left"/>
      <w:pPr>
        <w:ind w:left="900" w:hanging="360"/>
      </w:pPr>
    </w:lvl>
    <w:lvl w:ilvl="1" w:tplc="87B6F524">
      <w:start w:val="1"/>
      <w:numFmt w:val="lowerLetter"/>
      <w:lvlText w:val="%2."/>
      <w:lvlJc w:val="left"/>
      <w:pPr>
        <w:ind w:left="1440" w:hanging="360"/>
      </w:pPr>
    </w:lvl>
    <w:lvl w:ilvl="2" w:tplc="EDA80DF4">
      <w:start w:val="1"/>
      <w:numFmt w:val="lowerRoman"/>
      <w:lvlText w:val="%3."/>
      <w:lvlJc w:val="right"/>
      <w:pPr>
        <w:ind w:left="2160" w:hanging="180"/>
      </w:pPr>
    </w:lvl>
    <w:lvl w:ilvl="3" w:tplc="C6E8267E">
      <w:start w:val="1"/>
      <w:numFmt w:val="decimal"/>
      <w:lvlText w:val="%4."/>
      <w:lvlJc w:val="left"/>
      <w:pPr>
        <w:ind w:left="2880" w:hanging="360"/>
      </w:pPr>
    </w:lvl>
    <w:lvl w:ilvl="4" w:tplc="3C20FE6C">
      <w:start w:val="1"/>
      <w:numFmt w:val="lowerLetter"/>
      <w:lvlText w:val="%5."/>
      <w:lvlJc w:val="left"/>
      <w:pPr>
        <w:ind w:left="3600" w:hanging="360"/>
      </w:pPr>
    </w:lvl>
    <w:lvl w:ilvl="5" w:tplc="0D76CFF4">
      <w:start w:val="1"/>
      <w:numFmt w:val="lowerRoman"/>
      <w:lvlText w:val="%6."/>
      <w:lvlJc w:val="right"/>
      <w:pPr>
        <w:ind w:left="4320" w:hanging="180"/>
      </w:pPr>
    </w:lvl>
    <w:lvl w:ilvl="6" w:tplc="6BDA16D2">
      <w:start w:val="1"/>
      <w:numFmt w:val="decimal"/>
      <w:lvlText w:val="%7."/>
      <w:lvlJc w:val="left"/>
      <w:pPr>
        <w:ind w:left="5040" w:hanging="360"/>
      </w:pPr>
    </w:lvl>
    <w:lvl w:ilvl="7" w:tplc="CB5E6C82">
      <w:start w:val="1"/>
      <w:numFmt w:val="lowerLetter"/>
      <w:lvlText w:val="%8."/>
      <w:lvlJc w:val="left"/>
      <w:pPr>
        <w:ind w:left="5760" w:hanging="360"/>
      </w:pPr>
    </w:lvl>
    <w:lvl w:ilvl="8" w:tplc="4B92A8C4">
      <w:start w:val="1"/>
      <w:numFmt w:val="lowerRoman"/>
      <w:lvlText w:val="%9."/>
      <w:lvlJc w:val="right"/>
      <w:pPr>
        <w:ind w:left="6480" w:hanging="180"/>
      </w:pPr>
    </w:lvl>
  </w:abstractNum>
  <w:abstractNum w:abstractNumId="47" w15:restartNumberingAfterBreak="0">
    <w:nsid w:val="726A1700"/>
    <w:multiLevelType w:val="hybridMultilevel"/>
    <w:tmpl w:val="16EE2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131157"/>
    <w:multiLevelType w:val="multilevel"/>
    <w:tmpl w:val="EA488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9FC1AD0"/>
    <w:multiLevelType w:val="hybridMultilevel"/>
    <w:tmpl w:val="EB90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F609EE"/>
    <w:multiLevelType w:val="hybridMultilevel"/>
    <w:tmpl w:val="75D4E390"/>
    <w:lvl w:ilvl="0" w:tplc="B74A3F70">
      <w:start w:val="1"/>
      <w:numFmt w:val="decimal"/>
      <w:lvlText w:val="%1-"/>
      <w:lvlJc w:val="left"/>
      <w:pPr>
        <w:ind w:left="388" w:hanging="289"/>
      </w:pPr>
      <w:rPr>
        <w:rFonts w:ascii="Georgia" w:eastAsia="Georgia" w:hAnsi="Georgia" w:cs="Georgia" w:hint="default"/>
        <w:b/>
        <w:bCs/>
        <w:i w:val="0"/>
        <w:iCs w:val="0"/>
        <w:w w:val="100"/>
        <w:sz w:val="24"/>
        <w:szCs w:val="24"/>
        <w:lang w:val="fr-FR" w:eastAsia="en-US" w:bidi="ar-SA"/>
      </w:rPr>
    </w:lvl>
    <w:lvl w:ilvl="1" w:tplc="4072D962">
      <w:start w:val="1"/>
      <w:numFmt w:val="decimal"/>
      <w:lvlText w:val="%2)"/>
      <w:lvlJc w:val="left"/>
      <w:pPr>
        <w:ind w:left="731" w:hanging="360"/>
      </w:pPr>
      <w:rPr>
        <w:rFonts w:ascii="Georgia" w:eastAsia="Georgia" w:hAnsi="Georgia" w:cs="Georgia" w:hint="default"/>
        <w:b w:val="0"/>
        <w:bCs w:val="0"/>
        <w:i w:val="0"/>
        <w:iCs w:val="0"/>
        <w:w w:val="100"/>
        <w:sz w:val="24"/>
        <w:szCs w:val="24"/>
        <w:lang w:val="fr-FR" w:eastAsia="en-US" w:bidi="ar-SA"/>
      </w:rPr>
    </w:lvl>
    <w:lvl w:ilvl="2" w:tplc="207E0A8E">
      <w:numFmt w:val="bullet"/>
      <w:lvlText w:val="•"/>
      <w:lvlJc w:val="left"/>
      <w:pPr>
        <w:ind w:left="1768" w:hanging="360"/>
      </w:pPr>
      <w:rPr>
        <w:rFonts w:hint="default"/>
        <w:lang w:val="fr-FR" w:eastAsia="en-US" w:bidi="ar-SA"/>
      </w:rPr>
    </w:lvl>
    <w:lvl w:ilvl="3" w:tplc="2A0A2B40">
      <w:numFmt w:val="bullet"/>
      <w:lvlText w:val="•"/>
      <w:lvlJc w:val="left"/>
      <w:pPr>
        <w:ind w:left="2797" w:hanging="360"/>
      </w:pPr>
      <w:rPr>
        <w:rFonts w:hint="default"/>
        <w:lang w:val="fr-FR" w:eastAsia="en-US" w:bidi="ar-SA"/>
      </w:rPr>
    </w:lvl>
    <w:lvl w:ilvl="4" w:tplc="9D1268D6">
      <w:numFmt w:val="bullet"/>
      <w:lvlText w:val="•"/>
      <w:lvlJc w:val="left"/>
      <w:pPr>
        <w:ind w:left="3826" w:hanging="360"/>
      </w:pPr>
      <w:rPr>
        <w:rFonts w:hint="default"/>
        <w:lang w:val="fr-FR" w:eastAsia="en-US" w:bidi="ar-SA"/>
      </w:rPr>
    </w:lvl>
    <w:lvl w:ilvl="5" w:tplc="362ECB36">
      <w:numFmt w:val="bullet"/>
      <w:lvlText w:val="•"/>
      <w:lvlJc w:val="left"/>
      <w:pPr>
        <w:ind w:left="4855" w:hanging="360"/>
      </w:pPr>
      <w:rPr>
        <w:rFonts w:hint="default"/>
        <w:lang w:val="fr-FR" w:eastAsia="en-US" w:bidi="ar-SA"/>
      </w:rPr>
    </w:lvl>
    <w:lvl w:ilvl="6" w:tplc="756C492E">
      <w:numFmt w:val="bullet"/>
      <w:lvlText w:val="•"/>
      <w:lvlJc w:val="left"/>
      <w:pPr>
        <w:ind w:left="5884" w:hanging="360"/>
      </w:pPr>
      <w:rPr>
        <w:rFonts w:hint="default"/>
        <w:lang w:val="fr-FR" w:eastAsia="en-US" w:bidi="ar-SA"/>
      </w:rPr>
    </w:lvl>
    <w:lvl w:ilvl="7" w:tplc="EA9CF008">
      <w:numFmt w:val="bullet"/>
      <w:lvlText w:val="•"/>
      <w:lvlJc w:val="left"/>
      <w:pPr>
        <w:ind w:left="6913" w:hanging="360"/>
      </w:pPr>
      <w:rPr>
        <w:rFonts w:hint="default"/>
        <w:lang w:val="fr-FR" w:eastAsia="en-US" w:bidi="ar-SA"/>
      </w:rPr>
    </w:lvl>
    <w:lvl w:ilvl="8" w:tplc="ED101AFC">
      <w:numFmt w:val="bullet"/>
      <w:lvlText w:val="•"/>
      <w:lvlJc w:val="left"/>
      <w:pPr>
        <w:ind w:left="7942" w:hanging="360"/>
      </w:pPr>
      <w:rPr>
        <w:rFonts w:hint="default"/>
        <w:lang w:val="fr-FR" w:eastAsia="en-US" w:bidi="ar-SA"/>
      </w:rPr>
    </w:lvl>
  </w:abstractNum>
  <w:num w:numId="1">
    <w:abstractNumId w:val="5"/>
  </w:num>
  <w:num w:numId="2">
    <w:abstractNumId w:val="29"/>
  </w:num>
  <w:num w:numId="3">
    <w:abstractNumId w:val="44"/>
  </w:num>
  <w:num w:numId="4">
    <w:abstractNumId w:val="3"/>
  </w:num>
  <w:num w:numId="5">
    <w:abstractNumId w:val="20"/>
  </w:num>
  <w:num w:numId="6">
    <w:abstractNumId w:val="12"/>
  </w:num>
  <w:num w:numId="7">
    <w:abstractNumId w:val="49"/>
  </w:num>
  <w:num w:numId="8">
    <w:abstractNumId w:val="16"/>
  </w:num>
  <w:num w:numId="9">
    <w:abstractNumId w:val="8"/>
  </w:num>
  <w:num w:numId="10">
    <w:abstractNumId w:val="27"/>
  </w:num>
  <w:num w:numId="11">
    <w:abstractNumId w:val="6"/>
  </w:num>
  <w:num w:numId="12">
    <w:abstractNumId w:val="23"/>
  </w:num>
  <w:num w:numId="13">
    <w:abstractNumId w:val="32"/>
  </w:num>
  <w:num w:numId="14">
    <w:abstractNumId w:val="43"/>
  </w:num>
  <w:num w:numId="15">
    <w:abstractNumId w:val="34"/>
  </w:num>
  <w:num w:numId="16">
    <w:abstractNumId w:val="15"/>
  </w:num>
  <w:num w:numId="17">
    <w:abstractNumId w:val="13"/>
  </w:num>
  <w:num w:numId="18">
    <w:abstractNumId w:val="37"/>
  </w:num>
  <w:num w:numId="19">
    <w:abstractNumId w:val="47"/>
  </w:num>
  <w:num w:numId="20">
    <w:abstractNumId w:val="42"/>
  </w:num>
  <w:num w:numId="21">
    <w:abstractNumId w:val="17"/>
  </w:num>
  <w:num w:numId="22">
    <w:abstractNumId w:val="10"/>
  </w:num>
  <w:num w:numId="23">
    <w:abstractNumId w:val="21"/>
  </w:num>
  <w:num w:numId="24">
    <w:abstractNumId w:val="38"/>
  </w:num>
  <w:num w:numId="25">
    <w:abstractNumId w:val="19"/>
  </w:num>
  <w:num w:numId="26">
    <w:abstractNumId w:val="30"/>
  </w:num>
  <w:num w:numId="27">
    <w:abstractNumId w:val="28"/>
  </w:num>
  <w:num w:numId="28">
    <w:abstractNumId w:val="36"/>
  </w:num>
  <w:num w:numId="29">
    <w:abstractNumId w:val="22"/>
  </w:num>
  <w:num w:numId="30">
    <w:abstractNumId w:val="26"/>
  </w:num>
  <w:num w:numId="31">
    <w:abstractNumId w:val="46"/>
  </w:num>
  <w:num w:numId="32">
    <w:abstractNumId w:val="50"/>
  </w:num>
  <w:num w:numId="33">
    <w:abstractNumId w:val="41"/>
  </w:num>
  <w:num w:numId="34">
    <w:abstractNumId w:val="14"/>
  </w:num>
  <w:num w:numId="35">
    <w:abstractNumId w:val="1"/>
  </w:num>
  <w:num w:numId="36">
    <w:abstractNumId w:val="40"/>
  </w:num>
  <w:num w:numId="37">
    <w:abstractNumId w:val="11"/>
  </w:num>
  <w:num w:numId="38">
    <w:abstractNumId w:val="9"/>
  </w:num>
  <w:num w:numId="39">
    <w:abstractNumId w:val="31"/>
  </w:num>
  <w:num w:numId="40">
    <w:abstractNumId w:val="33"/>
  </w:num>
  <w:num w:numId="41">
    <w:abstractNumId w:val="48"/>
  </w:num>
  <w:num w:numId="42">
    <w:abstractNumId w:val="0"/>
  </w:num>
  <w:num w:numId="43">
    <w:abstractNumId w:val="7"/>
  </w:num>
  <w:num w:numId="44">
    <w:abstractNumId w:val="35"/>
  </w:num>
  <w:num w:numId="45">
    <w:abstractNumId w:val="24"/>
  </w:num>
  <w:num w:numId="46">
    <w:abstractNumId w:val="18"/>
  </w:num>
  <w:num w:numId="47">
    <w:abstractNumId w:val="4"/>
  </w:num>
  <w:num w:numId="48">
    <w:abstractNumId w:val="39"/>
  </w:num>
  <w:num w:numId="49">
    <w:abstractNumId w:val="45"/>
  </w:num>
  <w:num w:numId="50">
    <w:abstractNumId w:val="25"/>
  </w:num>
  <w:num w:numId="51">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fr-CA" w:vendorID="64" w:dllVersion="131078" w:nlCheck="1" w:checkStyle="0"/>
  <w:activeWritingStyle w:appName="MSWord" w:lang="fr-BE"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55"/>
    <w:rsid w:val="00000334"/>
    <w:rsid w:val="00016FE1"/>
    <w:rsid w:val="00030A1E"/>
    <w:rsid w:val="00033497"/>
    <w:rsid w:val="00036955"/>
    <w:rsid w:val="00040B32"/>
    <w:rsid w:val="00040E4D"/>
    <w:rsid w:val="0004125A"/>
    <w:rsid w:val="0004141F"/>
    <w:rsid w:val="000440DD"/>
    <w:rsid w:val="000452AC"/>
    <w:rsid w:val="00045745"/>
    <w:rsid w:val="00046A01"/>
    <w:rsid w:val="00047253"/>
    <w:rsid w:val="00050021"/>
    <w:rsid w:val="00050665"/>
    <w:rsid w:val="00051D30"/>
    <w:rsid w:val="00051F8E"/>
    <w:rsid w:val="00054E1D"/>
    <w:rsid w:val="00061DB6"/>
    <w:rsid w:val="00062BA2"/>
    <w:rsid w:val="000657C1"/>
    <w:rsid w:val="00065E45"/>
    <w:rsid w:val="00067684"/>
    <w:rsid w:val="00077D39"/>
    <w:rsid w:val="000817EE"/>
    <w:rsid w:val="00083D18"/>
    <w:rsid w:val="000A12B7"/>
    <w:rsid w:val="000B5909"/>
    <w:rsid w:val="000C5108"/>
    <w:rsid w:val="000C6631"/>
    <w:rsid w:val="000D17E9"/>
    <w:rsid w:val="000E27D1"/>
    <w:rsid w:val="000E43A8"/>
    <w:rsid w:val="000E57DC"/>
    <w:rsid w:val="000E5F1D"/>
    <w:rsid w:val="000E682F"/>
    <w:rsid w:val="000E7046"/>
    <w:rsid w:val="000F216E"/>
    <w:rsid w:val="000F634A"/>
    <w:rsid w:val="00106894"/>
    <w:rsid w:val="00107C2F"/>
    <w:rsid w:val="00110FF6"/>
    <w:rsid w:val="00113DFC"/>
    <w:rsid w:val="00115CF9"/>
    <w:rsid w:val="00116A7A"/>
    <w:rsid w:val="001204CD"/>
    <w:rsid w:val="00122C69"/>
    <w:rsid w:val="0012612E"/>
    <w:rsid w:val="00134FB1"/>
    <w:rsid w:val="0013676B"/>
    <w:rsid w:val="00141D33"/>
    <w:rsid w:val="00145DE9"/>
    <w:rsid w:val="001516C9"/>
    <w:rsid w:val="00151FFC"/>
    <w:rsid w:val="00155197"/>
    <w:rsid w:val="001554C6"/>
    <w:rsid w:val="0015639F"/>
    <w:rsid w:val="00166955"/>
    <w:rsid w:val="00172353"/>
    <w:rsid w:val="00183249"/>
    <w:rsid w:val="0018578C"/>
    <w:rsid w:val="001857E8"/>
    <w:rsid w:val="00186454"/>
    <w:rsid w:val="00191C77"/>
    <w:rsid w:val="00191EC7"/>
    <w:rsid w:val="00192B04"/>
    <w:rsid w:val="00192DE4"/>
    <w:rsid w:val="001A21D7"/>
    <w:rsid w:val="001A260E"/>
    <w:rsid w:val="001A2DC1"/>
    <w:rsid w:val="001B47D9"/>
    <w:rsid w:val="001C5028"/>
    <w:rsid w:val="001C5CC2"/>
    <w:rsid w:val="001D2635"/>
    <w:rsid w:val="001D3F56"/>
    <w:rsid w:val="001D41C6"/>
    <w:rsid w:val="001D789E"/>
    <w:rsid w:val="001E1BAB"/>
    <w:rsid w:val="001E69E3"/>
    <w:rsid w:val="001F1329"/>
    <w:rsid w:val="001F159D"/>
    <w:rsid w:val="001F21DE"/>
    <w:rsid w:val="001F54F9"/>
    <w:rsid w:val="001F7788"/>
    <w:rsid w:val="002064AE"/>
    <w:rsid w:val="00212E4C"/>
    <w:rsid w:val="00215D30"/>
    <w:rsid w:val="0021606B"/>
    <w:rsid w:val="0022205E"/>
    <w:rsid w:val="00225AC6"/>
    <w:rsid w:val="0023344A"/>
    <w:rsid w:val="00240575"/>
    <w:rsid w:val="00241B08"/>
    <w:rsid w:val="00241D08"/>
    <w:rsid w:val="00242D72"/>
    <w:rsid w:val="00247916"/>
    <w:rsid w:val="00251527"/>
    <w:rsid w:val="00260337"/>
    <w:rsid w:val="002605B2"/>
    <w:rsid w:val="00260DC4"/>
    <w:rsid w:val="00265227"/>
    <w:rsid w:val="002656C3"/>
    <w:rsid w:val="002678AF"/>
    <w:rsid w:val="00270309"/>
    <w:rsid w:val="00270498"/>
    <w:rsid w:val="00276869"/>
    <w:rsid w:val="00281E2A"/>
    <w:rsid w:val="00283A88"/>
    <w:rsid w:val="002872F8"/>
    <w:rsid w:val="00287B76"/>
    <w:rsid w:val="00290E7E"/>
    <w:rsid w:val="00292C48"/>
    <w:rsid w:val="002A348C"/>
    <w:rsid w:val="002A62F5"/>
    <w:rsid w:val="002A6575"/>
    <w:rsid w:val="002A7FBC"/>
    <w:rsid w:val="002B0C55"/>
    <w:rsid w:val="002B4881"/>
    <w:rsid w:val="002B4FA8"/>
    <w:rsid w:val="002C01C1"/>
    <w:rsid w:val="002C1ABD"/>
    <w:rsid w:val="002C4363"/>
    <w:rsid w:val="002D1276"/>
    <w:rsid w:val="002D1609"/>
    <w:rsid w:val="002D1C2F"/>
    <w:rsid w:val="002E344B"/>
    <w:rsid w:val="002E49A2"/>
    <w:rsid w:val="002F0689"/>
    <w:rsid w:val="002F34A7"/>
    <w:rsid w:val="002F50F6"/>
    <w:rsid w:val="002F7BF1"/>
    <w:rsid w:val="003024D9"/>
    <w:rsid w:val="0030346D"/>
    <w:rsid w:val="003056AB"/>
    <w:rsid w:val="00332B18"/>
    <w:rsid w:val="0033387F"/>
    <w:rsid w:val="00335800"/>
    <w:rsid w:val="00345159"/>
    <w:rsid w:val="00353F72"/>
    <w:rsid w:val="00360AB2"/>
    <w:rsid w:val="003663C1"/>
    <w:rsid w:val="00371D86"/>
    <w:rsid w:val="0037493D"/>
    <w:rsid w:val="00374E03"/>
    <w:rsid w:val="00380C51"/>
    <w:rsid w:val="003813FB"/>
    <w:rsid w:val="00381C79"/>
    <w:rsid w:val="00383ED4"/>
    <w:rsid w:val="003859F1"/>
    <w:rsid w:val="0038707F"/>
    <w:rsid w:val="00387BED"/>
    <w:rsid w:val="00393992"/>
    <w:rsid w:val="00394574"/>
    <w:rsid w:val="003960AE"/>
    <w:rsid w:val="00397EA1"/>
    <w:rsid w:val="003A18EF"/>
    <w:rsid w:val="003A1B7B"/>
    <w:rsid w:val="003A6E3E"/>
    <w:rsid w:val="003B099B"/>
    <w:rsid w:val="003B409E"/>
    <w:rsid w:val="003B48B4"/>
    <w:rsid w:val="003B548A"/>
    <w:rsid w:val="003B5B4F"/>
    <w:rsid w:val="003C1BEC"/>
    <w:rsid w:val="003C1D51"/>
    <w:rsid w:val="003C34BB"/>
    <w:rsid w:val="003C7231"/>
    <w:rsid w:val="003E05A3"/>
    <w:rsid w:val="003E192E"/>
    <w:rsid w:val="003E2533"/>
    <w:rsid w:val="003E3F5A"/>
    <w:rsid w:val="003E407A"/>
    <w:rsid w:val="003E66DE"/>
    <w:rsid w:val="003E67F0"/>
    <w:rsid w:val="003F37E9"/>
    <w:rsid w:val="003F4AAC"/>
    <w:rsid w:val="003F69E1"/>
    <w:rsid w:val="0040143D"/>
    <w:rsid w:val="004028DE"/>
    <w:rsid w:val="0040330B"/>
    <w:rsid w:val="004048BB"/>
    <w:rsid w:val="0040502B"/>
    <w:rsid w:val="004053D9"/>
    <w:rsid w:val="00405FEA"/>
    <w:rsid w:val="00410B71"/>
    <w:rsid w:val="004127D0"/>
    <w:rsid w:val="00413F1C"/>
    <w:rsid w:val="00414773"/>
    <w:rsid w:val="0041597F"/>
    <w:rsid w:val="00416AE6"/>
    <w:rsid w:val="00433081"/>
    <w:rsid w:val="00440960"/>
    <w:rsid w:val="00440B73"/>
    <w:rsid w:val="0044175D"/>
    <w:rsid w:val="00442648"/>
    <w:rsid w:val="00443155"/>
    <w:rsid w:val="00443BDD"/>
    <w:rsid w:val="00445320"/>
    <w:rsid w:val="00453768"/>
    <w:rsid w:val="004637A2"/>
    <w:rsid w:val="00463F69"/>
    <w:rsid w:val="00465642"/>
    <w:rsid w:val="00466B08"/>
    <w:rsid w:val="00471F5E"/>
    <w:rsid w:val="0047259B"/>
    <w:rsid w:val="00472C7E"/>
    <w:rsid w:val="00475C36"/>
    <w:rsid w:val="004777BC"/>
    <w:rsid w:val="00477FFC"/>
    <w:rsid w:val="004834CB"/>
    <w:rsid w:val="004904A8"/>
    <w:rsid w:val="00490AB6"/>
    <w:rsid w:val="00491297"/>
    <w:rsid w:val="00492556"/>
    <w:rsid w:val="00493E69"/>
    <w:rsid w:val="00494B38"/>
    <w:rsid w:val="0049506D"/>
    <w:rsid w:val="00495AAD"/>
    <w:rsid w:val="00497987"/>
    <w:rsid w:val="00497D9F"/>
    <w:rsid w:val="004A3432"/>
    <w:rsid w:val="004C589F"/>
    <w:rsid w:val="004C640D"/>
    <w:rsid w:val="004C7F75"/>
    <w:rsid w:val="004D361C"/>
    <w:rsid w:val="004D561C"/>
    <w:rsid w:val="004E2BF5"/>
    <w:rsid w:val="004E68A8"/>
    <w:rsid w:val="004F052C"/>
    <w:rsid w:val="004F084C"/>
    <w:rsid w:val="004F22F4"/>
    <w:rsid w:val="004F4237"/>
    <w:rsid w:val="00510F88"/>
    <w:rsid w:val="00511CD9"/>
    <w:rsid w:val="00514170"/>
    <w:rsid w:val="00515C4E"/>
    <w:rsid w:val="00516198"/>
    <w:rsid w:val="0052008D"/>
    <w:rsid w:val="00520B28"/>
    <w:rsid w:val="005234A0"/>
    <w:rsid w:val="0052473D"/>
    <w:rsid w:val="005256F9"/>
    <w:rsid w:val="00526EDB"/>
    <w:rsid w:val="00541952"/>
    <w:rsid w:val="00542C46"/>
    <w:rsid w:val="00545DC6"/>
    <w:rsid w:val="00545E76"/>
    <w:rsid w:val="00550AB8"/>
    <w:rsid w:val="0055283E"/>
    <w:rsid w:val="00553545"/>
    <w:rsid w:val="00555057"/>
    <w:rsid w:val="0055711B"/>
    <w:rsid w:val="0056032F"/>
    <w:rsid w:val="005616C1"/>
    <w:rsid w:val="00563AF3"/>
    <w:rsid w:val="005641FA"/>
    <w:rsid w:val="00565618"/>
    <w:rsid w:val="005657E5"/>
    <w:rsid w:val="005734E3"/>
    <w:rsid w:val="0058551D"/>
    <w:rsid w:val="00586A0A"/>
    <w:rsid w:val="005922AB"/>
    <w:rsid w:val="00595246"/>
    <w:rsid w:val="00595C46"/>
    <w:rsid w:val="005968E2"/>
    <w:rsid w:val="005977D3"/>
    <w:rsid w:val="00597B5C"/>
    <w:rsid w:val="005A0094"/>
    <w:rsid w:val="005A184E"/>
    <w:rsid w:val="005A5035"/>
    <w:rsid w:val="005A796E"/>
    <w:rsid w:val="005B17F9"/>
    <w:rsid w:val="005B6EC9"/>
    <w:rsid w:val="005B7ACF"/>
    <w:rsid w:val="005C0865"/>
    <w:rsid w:val="005C208D"/>
    <w:rsid w:val="005C21A1"/>
    <w:rsid w:val="005C2B84"/>
    <w:rsid w:val="005C73E3"/>
    <w:rsid w:val="005C7817"/>
    <w:rsid w:val="005D13D7"/>
    <w:rsid w:val="005D727B"/>
    <w:rsid w:val="005E7C36"/>
    <w:rsid w:val="005E7FDD"/>
    <w:rsid w:val="005F53C2"/>
    <w:rsid w:val="005F6390"/>
    <w:rsid w:val="005F7DDD"/>
    <w:rsid w:val="00600146"/>
    <w:rsid w:val="006048D2"/>
    <w:rsid w:val="00615D83"/>
    <w:rsid w:val="00616E55"/>
    <w:rsid w:val="00617583"/>
    <w:rsid w:val="00631266"/>
    <w:rsid w:val="00633F58"/>
    <w:rsid w:val="00634A4E"/>
    <w:rsid w:val="006378B4"/>
    <w:rsid w:val="0064596A"/>
    <w:rsid w:val="00645C4C"/>
    <w:rsid w:val="00645FDF"/>
    <w:rsid w:val="00647BAE"/>
    <w:rsid w:val="00653207"/>
    <w:rsid w:val="0066554C"/>
    <w:rsid w:val="00675C34"/>
    <w:rsid w:val="00682A54"/>
    <w:rsid w:val="006878DC"/>
    <w:rsid w:val="006903AC"/>
    <w:rsid w:val="006963C3"/>
    <w:rsid w:val="00696E11"/>
    <w:rsid w:val="006A1E77"/>
    <w:rsid w:val="006A359F"/>
    <w:rsid w:val="006A7373"/>
    <w:rsid w:val="006B00FF"/>
    <w:rsid w:val="006B1369"/>
    <w:rsid w:val="006B250C"/>
    <w:rsid w:val="006B30BA"/>
    <w:rsid w:val="006B3AB6"/>
    <w:rsid w:val="006B509D"/>
    <w:rsid w:val="006B65B8"/>
    <w:rsid w:val="006C47F1"/>
    <w:rsid w:val="006D0346"/>
    <w:rsid w:val="006D795C"/>
    <w:rsid w:val="006E0282"/>
    <w:rsid w:val="006E5C5C"/>
    <w:rsid w:val="006F53A7"/>
    <w:rsid w:val="006F7BFE"/>
    <w:rsid w:val="00700C9B"/>
    <w:rsid w:val="0070692B"/>
    <w:rsid w:val="00706DA7"/>
    <w:rsid w:val="00710052"/>
    <w:rsid w:val="007118B1"/>
    <w:rsid w:val="007179E0"/>
    <w:rsid w:val="00717B1A"/>
    <w:rsid w:val="007225CC"/>
    <w:rsid w:val="00725B89"/>
    <w:rsid w:val="0072720D"/>
    <w:rsid w:val="0073197C"/>
    <w:rsid w:val="00741691"/>
    <w:rsid w:val="00745F70"/>
    <w:rsid w:val="0074671D"/>
    <w:rsid w:val="007503E0"/>
    <w:rsid w:val="007504E4"/>
    <w:rsid w:val="0075050E"/>
    <w:rsid w:val="00751177"/>
    <w:rsid w:val="0075176B"/>
    <w:rsid w:val="00752E60"/>
    <w:rsid w:val="00762283"/>
    <w:rsid w:val="0076566D"/>
    <w:rsid w:val="00770882"/>
    <w:rsid w:val="00770D23"/>
    <w:rsid w:val="007710AD"/>
    <w:rsid w:val="007726CD"/>
    <w:rsid w:val="00774EA2"/>
    <w:rsid w:val="007776F6"/>
    <w:rsid w:val="00782177"/>
    <w:rsid w:val="00785F16"/>
    <w:rsid w:val="0079026C"/>
    <w:rsid w:val="007905F2"/>
    <w:rsid w:val="0079344D"/>
    <w:rsid w:val="007A2037"/>
    <w:rsid w:val="007A4AAE"/>
    <w:rsid w:val="007A563D"/>
    <w:rsid w:val="007B371F"/>
    <w:rsid w:val="007B4184"/>
    <w:rsid w:val="007B76A0"/>
    <w:rsid w:val="007C5320"/>
    <w:rsid w:val="007C6424"/>
    <w:rsid w:val="007D1F01"/>
    <w:rsid w:val="007D3FF0"/>
    <w:rsid w:val="007D6A46"/>
    <w:rsid w:val="007D7C7D"/>
    <w:rsid w:val="007E09C6"/>
    <w:rsid w:val="007E2854"/>
    <w:rsid w:val="007E3362"/>
    <w:rsid w:val="007E4D60"/>
    <w:rsid w:val="007E5EBB"/>
    <w:rsid w:val="00800BDD"/>
    <w:rsid w:val="00801D98"/>
    <w:rsid w:val="008035A6"/>
    <w:rsid w:val="008038FA"/>
    <w:rsid w:val="00805A06"/>
    <w:rsid w:val="00810545"/>
    <w:rsid w:val="008121DF"/>
    <w:rsid w:val="00812263"/>
    <w:rsid w:val="00812690"/>
    <w:rsid w:val="00824B18"/>
    <w:rsid w:val="00827D1F"/>
    <w:rsid w:val="00830B07"/>
    <w:rsid w:val="00835E2B"/>
    <w:rsid w:val="00845997"/>
    <w:rsid w:val="00845AF0"/>
    <w:rsid w:val="00852E50"/>
    <w:rsid w:val="00853C67"/>
    <w:rsid w:val="0086411C"/>
    <w:rsid w:val="008651F8"/>
    <w:rsid w:val="0087452B"/>
    <w:rsid w:val="0088245C"/>
    <w:rsid w:val="00884D00"/>
    <w:rsid w:val="0088562B"/>
    <w:rsid w:val="008906B4"/>
    <w:rsid w:val="0089457F"/>
    <w:rsid w:val="00896E4D"/>
    <w:rsid w:val="0089764D"/>
    <w:rsid w:val="008A3CB1"/>
    <w:rsid w:val="008A5E14"/>
    <w:rsid w:val="008A7C7B"/>
    <w:rsid w:val="008B1429"/>
    <w:rsid w:val="008B3540"/>
    <w:rsid w:val="008B36BE"/>
    <w:rsid w:val="008B54FB"/>
    <w:rsid w:val="008B6597"/>
    <w:rsid w:val="008C1450"/>
    <w:rsid w:val="008C14EF"/>
    <w:rsid w:val="008C25AE"/>
    <w:rsid w:val="008C627A"/>
    <w:rsid w:val="008C726A"/>
    <w:rsid w:val="008D167C"/>
    <w:rsid w:val="008D41CA"/>
    <w:rsid w:val="008D5290"/>
    <w:rsid w:val="008E152A"/>
    <w:rsid w:val="008E1804"/>
    <w:rsid w:val="008E4732"/>
    <w:rsid w:val="008E61D1"/>
    <w:rsid w:val="008F1DC1"/>
    <w:rsid w:val="00900D89"/>
    <w:rsid w:val="00904304"/>
    <w:rsid w:val="00906A80"/>
    <w:rsid w:val="00907CB2"/>
    <w:rsid w:val="009130D4"/>
    <w:rsid w:val="009143C9"/>
    <w:rsid w:val="00920C0F"/>
    <w:rsid w:val="00932A66"/>
    <w:rsid w:val="009358DD"/>
    <w:rsid w:val="00937346"/>
    <w:rsid w:val="00942C8D"/>
    <w:rsid w:val="00943B9F"/>
    <w:rsid w:val="009461E4"/>
    <w:rsid w:val="00951223"/>
    <w:rsid w:val="00952472"/>
    <w:rsid w:val="00954B65"/>
    <w:rsid w:val="00957E0D"/>
    <w:rsid w:val="00960659"/>
    <w:rsid w:val="0096251F"/>
    <w:rsid w:val="00966DA8"/>
    <w:rsid w:val="0096765B"/>
    <w:rsid w:val="00967890"/>
    <w:rsid w:val="00972ACA"/>
    <w:rsid w:val="00976542"/>
    <w:rsid w:val="00981B19"/>
    <w:rsid w:val="00983482"/>
    <w:rsid w:val="00984CE9"/>
    <w:rsid w:val="00991E62"/>
    <w:rsid w:val="00992B42"/>
    <w:rsid w:val="009931DB"/>
    <w:rsid w:val="00994BBA"/>
    <w:rsid w:val="009970F2"/>
    <w:rsid w:val="009A4EE1"/>
    <w:rsid w:val="009B2183"/>
    <w:rsid w:val="009B6A59"/>
    <w:rsid w:val="009C1AAB"/>
    <w:rsid w:val="009C1EAC"/>
    <w:rsid w:val="009C5BE4"/>
    <w:rsid w:val="009D32D4"/>
    <w:rsid w:val="009D493B"/>
    <w:rsid w:val="009D57ED"/>
    <w:rsid w:val="009E1106"/>
    <w:rsid w:val="009E5E13"/>
    <w:rsid w:val="009E736E"/>
    <w:rsid w:val="009F132F"/>
    <w:rsid w:val="009F3432"/>
    <w:rsid w:val="009F4E06"/>
    <w:rsid w:val="009F7B0E"/>
    <w:rsid w:val="00A01079"/>
    <w:rsid w:val="00A01703"/>
    <w:rsid w:val="00A0769D"/>
    <w:rsid w:val="00A07AFE"/>
    <w:rsid w:val="00A162A3"/>
    <w:rsid w:val="00A312E0"/>
    <w:rsid w:val="00A31524"/>
    <w:rsid w:val="00A326A0"/>
    <w:rsid w:val="00A34E0B"/>
    <w:rsid w:val="00A35D94"/>
    <w:rsid w:val="00A468DE"/>
    <w:rsid w:val="00A4747A"/>
    <w:rsid w:val="00A5236C"/>
    <w:rsid w:val="00A54819"/>
    <w:rsid w:val="00A565B4"/>
    <w:rsid w:val="00A56B4A"/>
    <w:rsid w:val="00A57593"/>
    <w:rsid w:val="00A71CE7"/>
    <w:rsid w:val="00A72178"/>
    <w:rsid w:val="00A73D45"/>
    <w:rsid w:val="00A75F0D"/>
    <w:rsid w:val="00A8018D"/>
    <w:rsid w:val="00A80870"/>
    <w:rsid w:val="00A82110"/>
    <w:rsid w:val="00A827E5"/>
    <w:rsid w:val="00A83D88"/>
    <w:rsid w:val="00A872C9"/>
    <w:rsid w:val="00A95E27"/>
    <w:rsid w:val="00AA281D"/>
    <w:rsid w:val="00AA7892"/>
    <w:rsid w:val="00AA7AB7"/>
    <w:rsid w:val="00AB6A5F"/>
    <w:rsid w:val="00AB770D"/>
    <w:rsid w:val="00AC18C1"/>
    <w:rsid w:val="00AC31A2"/>
    <w:rsid w:val="00AC51EC"/>
    <w:rsid w:val="00AD0ECD"/>
    <w:rsid w:val="00AD1FAC"/>
    <w:rsid w:val="00AE1B28"/>
    <w:rsid w:val="00AE2653"/>
    <w:rsid w:val="00AE3661"/>
    <w:rsid w:val="00AE64B4"/>
    <w:rsid w:val="00AF17CC"/>
    <w:rsid w:val="00B01930"/>
    <w:rsid w:val="00B03BBC"/>
    <w:rsid w:val="00B075CF"/>
    <w:rsid w:val="00B07DF0"/>
    <w:rsid w:val="00B1427B"/>
    <w:rsid w:val="00B17285"/>
    <w:rsid w:val="00B20332"/>
    <w:rsid w:val="00B2448B"/>
    <w:rsid w:val="00B252A8"/>
    <w:rsid w:val="00B31141"/>
    <w:rsid w:val="00B318FE"/>
    <w:rsid w:val="00B34B7B"/>
    <w:rsid w:val="00B413E3"/>
    <w:rsid w:val="00B42B84"/>
    <w:rsid w:val="00B4476F"/>
    <w:rsid w:val="00B4558E"/>
    <w:rsid w:val="00B46F9C"/>
    <w:rsid w:val="00B47329"/>
    <w:rsid w:val="00B4756B"/>
    <w:rsid w:val="00B47579"/>
    <w:rsid w:val="00B47CF3"/>
    <w:rsid w:val="00B50915"/>
    <w:rsid w:val="00B57E28"/>
    <w:rsid w:val="00B61E29"/>
    <w:rsid w:val="00B65522"/>
    <w:rsid w:val="00B7472B"/>
    <w:rsid w:val="00B756BE"/>
    <w:rsid w:val="00B762CD"/>
    <w:rsid w:val="00B81CED"/>
    <w:rsid w:val="00B81DC4"/>
    <w:rsid w:val="00B826C4"/>
    <w:rsid w:val="00B846FA"/>
    <w:rsid w:val="00B90D06"/>
    <w:rsid w:val="00B9727C"/>
    <w:rsid w:val="00BA01E8"/>
    <w:rsid w:val="00BA1552"/>
    <w:rsid w:val="00BA1856"/>
    <w:rsid w:val="00BA5D43"/>
    <w:rsid w:val="00BB3804"/>
    <w:rsid w:val="00BB664A"/>
    <w:rsid w:val="00BB747D"/>
    <w:rsid w:val="00BC26A2"/>
    <w:rsid w:val="00BC6284"/>
    <w:rsid w:val="00BD4191"/>
    <w:rsid w:val="00BE6ACA"/>
    <w:rsid w:val="00BF10B6"/>
    <w:rsid w:val="00BF353B"/>
    <w:rsid w:val="00C0304B"/>
    <w:rsid w:val="00C11304"/>
    <w:rsid w:val="00C12C2A"/>
    <w:rsid w:val="00C12F56"/>
    <w:rsid w:val="00C15FAD"/>
    <w:rsid w:val="00C20697"/>
    <w:rsid w:val="00C23A69"/>
    <w:rsid w:val="00C33719"/>
    <w:rsid w:val="00C33E11"/>
    <w:rsid w:val="00C42A12"/>
    <w:rsid w:val="00C438BD"/>
    <w:rsid w:val="00C442E1"/>
    <w:rsid w:val="00C47492"/>
    <w:rsid w:val="00C50DB3"/>
    <w:rsid w:val="00C51920"/>
    <w:rsid w:val="00C51A05"/>
    <w:rsid w:val="00C64618"/>
    <w:rsid w:val="00C64BF9"/>
    <w:rsid w:val="00C71CD9"/>
    <w:rsid w:val="00C746E8"/>
    <w:rsid w:val="00C7566F"/>
    <w:rsid w:val="00C760C1"/>
    <w:rsid w:val="00C81A15"/>
    <w:rsid w:val="00C865BA"/>
    <w:rsid w:val="00C92A59"/>
    <w:rsid w:val="00C936F5"/>
    <w:rsid w:val="00C9400F"/>
    <w:rsid w:val="00CA471D"/>
    <w:rsid w:val="00CB6EF3"/>
    <w:rsid w:val="00CC2F03"/>
    <w:rsid w:val="00CC39E2"/>
    <w:rsid w:val="00CC453D"/>
    <w:rsid w:val="00CD1416"/>
    <w:rsid w:val="00CD1888"/>
    <w:rsid w:val="00CD219F"/>
    <w:rsid w:val="00CD4628"/>
    <w:rsid w:val="00CD5615"/>
    <w:rsid w:val="00CE24B4"/>
    <w:rsid w:val="00CE3A2B"/>
    <w:rsid w:val="00CE79D8"/>
    <w:rsid w:val="00CF14C3"/>
    <w:rsid w:val="00CF3EB8"/>
    <w:rsid w:val="00D04B10"/>
    <w:rsid w:val="00D05D53"/>
    <w:rsid w:val="00D103EF"/>
    <w:rsid w:val="00D112B6"/>
    <w:rsid w:val="00D119A9"/>
    <w:rsid w:val="00D15EB9"/>
    <w:rsid w:val="00D27F9E"/>
    <w:rsid w:val="00D30C21"/>
    <w:rsid w:val="00D32DBC"/>
    <w:rsid w:val="00D33819"/>
    <w:rsid w:val="00D33FC5"/>
    <w:rsid w:val="00D45221"/>
    <w:rsid w:val="00D476F3"/>
    <w:rsid w:val="00D47BB5"/>
    <w:rsid w:val="00D540B9"/>
    <w:rsid w:val="00D547D5"/>
    <w:rsid w:val="00D63D0B"/>
    <w:rsid w:val="00D643F0"/>
    <w:rsid w:val="00D71428"/>
    <w:rsid w:val="00D73A01"/>
    <w:rsid w:val="00D86530"/>
    <w:rsid w:val="00D91440"/>
    <w:rsid w:val="00D91E69"/>
    <w:rsid w:val="00D92163"/>
    <w:rsid w:val="00D94DC5"/>
    <w:rsid w:val="00D953C4"/>
    <w:rsid w:val="00D97F2F"/>
    <w:rsid w:val="00DA272B"/>
    <w:rsid w:val="00DA472D"/>
    <w:rsid w:val="00DA7A2B"/>
    <w:rsid w:val="00DB53AA"/>
    <w:rsid w:val="00DB7374"/>
    <w:rsid w:val="00DC3804"/>
    <w:rsid w:val="00DD2878"/>
    <w:rsid w:val="00DD33B5"/>
    <w:rsid w:val="00DE0BF5"/>
    <w:rsid w:val="00DE4B6C"/>
    <w:rsid w:val="00DF13FA"/>
    <w:rsid w:val="00DF356A"/>
    <w:rsid w:val="00DF66F5"/>
    <w:rsid w:val="00DF7742"/>
    <w:rsid w:val="00E003B4"/>
    <w:rsid w:val="00E005D6"/>
    <w:rsid w:val="00E0749A"/>
    <w:rsid w:val="00E110C0"/>
    <w:rsid w:val="00E1707A"/>
    <w:rsid w:val="00E170BC"/>
    <w:rsid w:val="00E22DEB"/>
    <w:rsid w:val="00E2480D"/>
    <w:rsid w:val="00E26ED1"/>
    <w:rsid w:val="00E30434"/>
    <w:rsid w:val="00E3627F"/>
    <w:rsid w:val="00E36A7B"/>
    <w:rsid w:val="00E40354"/>
    <w:rsid w:val="00E40F8D"/>
    <w:rsid w:val="00E471B2"/>
    <w:rsid w:val="00E51F59"/>
    <w:rsid w:val="00E52531"/>
    <w:rsid w:val="00E605F6"/>
    <w:rsid w:val="00E6234C"/>
    <w:rsid w:val="00E6252E"/>
    <w:rsid w:val="00E66EB8"/>
    <w:rsid w:val="00E66FDC"/>
    <w:rsid w:val="00E756DC"/>
    <w:rsid w:val="00E85C72"/>
    <w:rsid w:val="00E91378"/>
    <w:rsid w:val="00E94A9B"/>
    <w:rsid w:val="00E956B8"/>
    <w:rsid w:val="00E97FED"/>
    <w:rsid w:val="00EA0D4D"/>
    <w:rsid w:val="00EA3C94"/>
    <w:rsid w:val="00EA63D7"/>
    <w:rsid w:val="00EB0ACC"/>
    <w:rsid w:val="00EB31D0"/>
    <w:rsid w:val="00EB48B6"/>
    <w:rsid w:val="00ED14CF"/>
    <w:rsid w:val="00ED19FC"/>
    <w:rsid w:val="00EE20DE"/>
    <w:rsid w:val="00EE30DD"/>
    <w:rsid w:val="00EF0DAB"/>
    <w:rsid w:val="00EF187A"/>
    <w:rsid w:val="00EF263F"/>
    <w:rsid w:val="00EF5B4D"/>
    <w:rsid w:val="00F01700"/>
    <w:rsid w:val="00F06E69"/>
    <w:rsid w:val="00F11F9C"/>
    <w:rsid w:val="00F14CEF"/>
    <w:rsid w:val="00F219AA"/>
    <w:rsid w:val="00F2645A"/>
    <w:rsid w:val="00F34F4D"/>
    <w:rsid w:val="00F40A43"/>
    <w:rsid w:val="00F53169"/>
    <w:rsid w:val="00F56452"/>
    <w:rsid w:val="00F56B2A"/>
    <w:rsid w:val="00F60039"/>
    <w:rsid w:val="00F712A8"/>
    <w:rsid w:val="00F73586"/>
    <w:rsid w:val="00F7514C"/>
    <w:rsid w:val="00F7611B"/>
    <w:rsid w:val="00F86459"/>
    <w:rsid w:val="00F90A7C"/>
    <w:rsid w:val="00F91D58"/>
    <w:rsid w:val="00FA4314"/>
    <w:rsid w:val="00FA6749"/>
    <w:rsid w:val="00FB09B8"/>
    <w:rsid w:val="00FB3C2D"/>
    <w:rsid w:val="00FD4D7C"/>
    <w:rsid w:val="00FD66D7"/>
    <w:rsid w:val="00FE2968"/>
    <w:rsid w:val="00FE5F4D"/>
    <w:rsid w:val="00FF1F6C"/>
    <w:rsid w:val="00FF253F"/>
    <w:rsid w:val="00FF5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BEA4F"/>
  <w15:chartTrackingRefBased/>
  <w15:docId w15:val="{A53DB296-5E6C-4BFD-811F-ECAF86B2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8AF"/>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1"/>
    <w:qFormat/>
    <w:rsid w:val="00616E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1"/>
    <w:qFormat/>
    <w:rsid w:val="00616E55"/>
    <w:pPr>
      <w:keepNext/>
      <w:jc w:val="both"/>
      <w:outlineLvl w:val="1"/>
    </w:pPr>
    <w:rPr>
      <w:b/>
      <w:bCs/>
      <w:u w:val="single"/>
    </w:rPr>
  </w:style>
  <w:style w:type="paragraph" w:styleId="Titre3">
    <w:name w:val="heading 3"/>
    <w:basedOn w:val="Normal"/>
    <w:next w:val="Normal"/>
    <w:link w:val="Titre3Car"/>
    <w:uiPriority w:val="9"/>
    <w:unhideWhenUsed/>
    <w:qFormat/>
    <w:rsid w:val="00616E55"/>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1"/>
    <w:qFormat/>
    <w:rsid w:val="00616E55"/>
    <w:pPr>
      <w:keepNext/>
      <w:jc w:val="both"/>
      <w:outlineLvl w:val="3"/>
    </w:pPr>
    <w:rPr>
      <w:u w:val="single"/>
    </w:rPr>
  </w:style>
  <w:style w:type="paragraph" w:styleId="Titre5">
    <w:name w:val="heading 5"/>
    <w:basedOn w:val="Normal"/>
    <w:next w:val="Normal"/>
    <w:link w:val="Titre5Car"/>
    <w:uiPriority w:val="1"/>
    <w:unhideWhenUsed/>
    <w:qFormat/>
    <w:rsid w:val="00616E55"/>
    <w:pPr>
      <w:keepNext/>
      <w:keepLines/>
      <w:spacing w:before="40"/>
      <w:outlineLvl w:val="4"/>
    </w:pPr>
    <w:rPr>
      <w:rFonts w:asciiTheme="majorHAnsi" w:eastAsiaTheme="majorEastAsia" w:hAnsiTheme="majorHAnsi" w:cstheme="majorBidi"/>
      <w:color w:val="2E74B5" w:themeColor="accent1" w:themeShade="BF"/>
      <w:sz w:val="22"/>
      <w:szCs w:val="22"/>
    </w:rPr>
  </w:style>
  <w:style w:type="paragraph" w:styleId="Titre7">
    <w:name w:val="heading 7"/>
    <w:basedOn w:val="Normal"/>
    <w:next w:val="Normal"/>
    <w:link w:val="Titre7Car"/>
    <w:semiHidden/>
    <w:unhideWhenUsed/>
    <w:qFormat/>
    <w:rsid w:val="00616E5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616E55"/>
    <w:rPr>
      <w:rFonts w:asciiTheme="majorHAnsi" w:eastAsiaTheme="majorEastAsia" w:hAnsiTheme="majorHAnsi" w:cstheme="majorBidi"/>
      <w:b/>
      <w:bCs/>
      <w:color w:val="2E74B5" w:themeColor="accent1" w:themeShade="BF"/>
      <w:sz w:val="28"/>
      <w:szCs w:val="28"/>
      <w:lang w:val="fr-FR"/>
    </w:rPr>
  </w:style>
  <w:style w:type="character" w:customStyle="1" w:styleId="Titre2Car">
    <w:name w:val="Titre 2 Car"/>
    <w:basedOn w:val="Policepardfaut"/>
    <w:link w:val="Titre2"/>
    <w:uiPriority w:val="1"/>
    <w:rsid w:val="00616E55"/>
    <w:rPr>
      <w:rFonts w:ascii="Times New Roman" w:eastAsia="MS Mincho" w:hAnsi="Times New Roman" w:cs="Times New Roman"/>
      <w:b/>
      <w:bCs/>
      <w:sz w:val="24"/>
      <w:szCs w:val="20"/>
      <w:u w:val="single"/>
      <w:lang w:val="fr-FR"/>
    </w:rPr>
  </w:style>
  <w:style w:type="character" w:customStyle="1" w:styleId="Titre3Car">
    <w:name w:val="Titre 3 Car"/>
    <w:basedOn w:val="Policepardfaut"/>
    <w:link w:val="Titre3"/>
    <w:uiPriority w:val="9"/>
    <w:rsid w:val="00616E55"/>
    <w:rPr>
      <w:rFonts w:asciiTheme="majorHAnsi" w:eastAsiaTheme="majorEastAsia" w:hAnsiTheme="majorHAnsi" w:cstheme="majorBidi"/>
      <w:color w:val="1F4D78" w:themeColor="accent1" w:themeShade="7F"/>
      <w:sz w:val="24"/>
      <w:szCs w:val="24"/>
      <w:lang w:val="fr-FR"/>
    </w:rPr>
  </w:style>
  <w:style w:type="character" w:customStyle="1" w:styleId="Titre4Car">
    <w:name w:val="Titre 4 Car"/>
    <w:basedOn w:val="Policepardfaut"/>
    <w:link w:val="Titre4"/>
    <w:uiPriority w:val="1"/>
    <w:rsid w:val="00616E55"/>
    <w:rPr>
      <w:rFonts w:ascii="Times New Roman" w:eastAsia="MS Mincho" w:hAnsi="Times New Roman" w:cs="Times New Roman"/>
      <w:sz w:val="24"/>
      <w:szCs w:val="24"/>
      <w:u w:val="single"/>
      <w:lang w:val="fr-FR"/>
    </w:rPr>
  </w:style>
  <w:style w:type="character" w:customStyle="1" w:styleId="Titre5Car">
    <w:name w:val="Titre 5 Car"/>
    <w:basedOn w:val="Policepardfaut"/>
    <w:link w:val="Titre5"/>
    <w:uiPriority w:val="1"/>
    <w:rsid w:val="00616E55"/>
    <w:rPr>
      <w:rFonts w:asciiTheme="majorHAnsi" w:eastAsiaTheme="majorEastAsia" w:hAnsiTheme="majorHAnsi" w:cstheme="majorBidi"/>
      <w:color w:val="2E74B5" w:themeColor="accent1" w:themeShade="BF"/>
    </w:rPr>
  </w:style>
  <w:style w:type="character" w:customStyle="1" w:styleId="Titre7Car">
    <w:name w:val="Titre 7 Car"/>
    <w:basedOn w:val="Policepardfaut"/>
    <w:link w:val="Titre7"/>
    <w:semiHidden/>
    <w:rsid w:val="00616E55"/>
    <w:rPr>
      <w:rFonts w:asciiTheme="majorHAnsi" w:eastAsiaTheme="majorEastAsia" w:hAnsiTheme="majorHAnsi" w:cstheme="majorBidi"/>
      <w:i/>
      <w:iCs/>
      <w:color w:val="404040" w:themeColor="text1" w:themeTint="BF"/>
      <w:sz w:val="20"/>
      <w:szCs w:val="20"/>
      <w:lang w:val="fr-FR"/>
    </w:rPr>
  </w:style>
  <w:style w:type="paragraph" w:styleId="Corpsdetexte2">
    <w:name w:val="Body Text 2"/>
    <w:basedOn w:val="Normal"/>
    <w:link w:val="Corpsdetexte2Car"/>
    <w:rsid w:val="00616E55"/>
    <w:rPr>
      <w:sz w:val="22"/>
    </w:rPr>
  </w:style>
  <w:style w:type="character" w:customStyle="1" w:styleId="Corpsdetexte2Car">
    <w:name w:val="Corps de texte 2 Car"/>
    <w:basedOn w:val="Policepardfaut"/>
    <w:link w:val="Corpsdetexte2"/>
    <w:rsid w:val="00616E55"/>
    <w:rPr>
      <w:rFonts w:ascii="Arial" w:eastAsia="MS Mincho" w:hAnsi="Arial" w:cs="Arial"/>
      <w:szCs w:val="20"/>
      <w:lang w:val="fr-FR"/>
    </w:rPr>
  </w:style>
  <w:style w:type="paragraph" w:styleId="Paragraphedeliste">
    <w:name w:val="List Paragraph"/>
    <w:aliases w:val="Bullets,References,ReferencesCxSpLast,ReferencesCxSpLastCxSpLast,ReferencesCxSpLastCxSpLastCxSpLast,ReferencesCxSpLastCxSpLastCxSpLastCxSpLast,ReferencesCxSpLastCxSpLastCxSpLastCxSpLastCxSpLast,Citation List,본문(내용),Single Line,Body,l"/>
    <w:basedOn w:val="Normal"/>
    <w:link w:val="ParagraphedelisteCar"/>
    <w:uiPriority w:val="34"/>
    <w:qFormat/>
    <w:rsid w:val="00616E55"/>
    <w:pPr>
      <w:ind w:left="720"/>
      <w:contextualSpacing/>
    </w:pPr>
  </w:style>
  <w:style w:type="paragraph" w:styleId="NormalWeb">
    <w:name w:val="Normal (Web)"/>
    <w:basedOn w:val="Normal"/>
    <w:uiPriority w:val="99"/>
    <w:unhideWhenUsed/>
    <w:rsid w:val="00616E55"/>
    <w:pPr>
      <w:spacing w:before="100" w:beforeAutospacing="1" w:after="100" w:afterAutospacing="1"/>
    </w:pPr>
    <w:rPr>
      <w:rFonts w:ascii="Verdana" w:hAnsi="Verdana"/>
      <w:color w:val="000000"/>
      <w:sz w:val="14"/>
      <w:szCs w:val="14"/>
    </w:rPr>
  </w:style>
  <w:style w:type="character" w:styleId="Lienhypertexte">
    <w:name w:val="Hyperlink"/>
    <w:aliases w:val="TOC ADB"/>
    <w:basedOn w:val="Policepardfaut"/>
    <w:uiPriority w:val="99"/>
    <w:unhideWhenUsed/>
    <w:qFormat/>
    <w:rsid w:val="00616E55"/>
    <w:rPr>
      <w:color w:val="0000FF"/>
      <w:u w:val="single"/>
    </w:rPr>
  </w:style>
  <w:style w:type="paragraph" w:customStyle="1" w:styleId="Default">
    <w:name w:val="Default"/>
    <w:rsid w:val="00616E55"/>
    <w:pPr>
      <w:autoSpaceDE w:val="0"/>
      <w:autoSpaceDN w:val="0"/>
      <w:adjustRightInd w:val="0"/>
      <w:spacing w:after="0" w:line="240" w:lineRule="auto"/>
    </w:pPr>
    <w:rPr>
      <w:rFonts w:ascii="Arial" w:eastAsia="MS Mincho" w:hAnsi="Arial" w:cs="Arial"/>
      <w:color w:val="000000"/>
      <w:sz w:val="24"/>
      <w:szCs w:val="24"/>
    </w:rPr>
  </w:style>
  <w:style w:type="paragraph" w:customStyle="1" w:styleId="Paragraph">
    <w:name w:val="Paragraph"/>
    <w:basedOn w:val="Retraitcorpsdetexte"/>
    <w:link w:val="ParagraphChar"/>
    <w:rsid w:val="00616E55"/>
    <w:pPr>
      <w:numPr>
        <w:ilvl w:val="1"/>
        <w:numId w:val="1"/>
      </w:numPr>
      <w:spacing w:before="120"/>
      <w:jc w:val="both"/>
      <w:outlineLvl w:val="1"/>
    </w:pPr>
  </w:style>
  <w:style w:type="paragraph" w:customStyle="1" w:styleId="subpar">
    <w:name w:val="subpar"/>
    <w:basedOn w:val="Retraitcorpsdetexte3"/>
    <w:rsid w:val="00616E55"/>
    <w:pPr>
      <w:numPr>
        <w:ilvl w:val="2"/>
        <w:numId w:val="1"/>
      </w:numPr>
      <w:tabs>
        <w:tab w:val="clear" w:pos="1152"/>
        <w:tab w:val="num" w:pos="2160"/>
      </w:tabs>
      <w:spacing w:before="120"/>
      <w:ind w:left="2160" w:hanging="360"/>
      <w:jc w:val="both"/>
      <w:outlineLvl w:val="2"/>
    </w:pPr>
    <w:rPr>
      <w:sz w:val="24"/>
      <w:szCs w:val="20"/>
    </w:rPr>
  </w:style>
  <w:style w:type="paragraph" w:customStyle="1" w:styleId="SubSubPar">
    <w:name w:val="SubSubPar"/>
    <w:basedOn w:val="subpar"/>
    <w:rsid w:val="00616E55"/>
    <w:pPr>
      <w:numPr>
        <w:ilvl w:val="3"/>
      </w:numPr>
      <w:tabs>
        <w:tab w:val="clear" w:pos="1584"/>
        <w:tab w:val="left" w:pos="0"/>
        <w:tab w:val="num" w:pos="2880"/>
      </w:tabs>
      <w:ind w:left="2880" w:hanging="360"/>
    </w:pPr>
  </w:style>
  <w:style w:type="character" w:customStyle="1" w:styleId="ParagraphChar">
    <w:name w:val="Paragraph Char"/>
    <w:link w:val="Paragraph"/>
    <w:rsid w:val="00616E55"/>
    <w:rPr>
      <w:rFonts w:ascii="Times New Roman" w:eastAsia="Times New Roman" w:hAnsi="Times New Roman" w:cs="Times New Roman"/>
      <w:sz w:val="24"/>
      <w:szCs w:val="24"/>
    </w:rPr>
  </w:style>
  <w:style w:type="paragraph" w:styleId="Retraitcorpsdetexte">
    <w:name w:val="Body Text Indent"/>
    <w:basedOn w:val="Normal"/>
    <w:link w:val="RetraitcorpsdetexteCar"/>
    <w:rsid w:val="00616E55"/>
    <w:pPr>
      <w:spacing w:after="120"/>
      <w:ind w:left="360"/>
    </w:pPr>
  </w:style>
  <w:style w:type="character" w:customStyle="1" w:styleId="RetraitcorpsdetexteCar">
    <w:name w:val="Retrait corps de texte Car"/>
    <w:basedOn w:val="Policepardfaut"/>
    <w:link w:val="Retraitcorpsdetexte"/>
    <w:rsid w:val="00616E55"/>
    <w:rPr>
      <w:rFonts w:ascii="Arial" w:eastAsia="MS Mincho" w:hAnsi="Arial" w:cs="Arial"/>
      <w:sz w:val="20"/>
      <w:szCs w:val="20"/>
      <w:lang w:val="fr-FR"/>
    </w:rPr>
  </w:style>
  <w:style w:type="paragraph" w:styleId="Retraitcorpsdetexte3">
    <w:name w:val="Body Text Indent 3"/>
    <w:basedOn w:val="Normal"/>
    <w:link w:val="Retraitcorpsdetexte3Car"/>
    <w:rsid w:val="00616E55"/>
    <w:pPr>
      <w:spacing w:after="120"/>
      <w:ind w:left="360"/>
    </w:pPr>
    <w:rPr>
      <w:sz w:val="16"/>
      <w:szCs w:val="16"/>
    </w:rPr>
  </w:style>
  <w:style w:type="character" w:customStyle="1" w:styleId="Retraitcorpsdetexte3Car">
    <w:name w:val="Retrait corps de texte 3 Car"/>
    <w:basedOn w:val="Policepardfaut"/>
    <w:link w:val="Retraitcorpsdetexte3"/>
    <w:rsid w:val="00616E55"/>
    <w:rPr>
      <w:rFonts w:ascii="Arial" w:eastAsia="MS Mincho" w:hAnsi="Arial" w:cs="Arial"/>
      <w:sz w:val="16"/>
      <w:szCs w:val="16"/>
      <w:lang w:val="fr-FR"/>
    </w:rPr>
  </w:style>
  <w:style w:type="paragraph" w:styleId="Corpsdetexte">
    <w:name w:val="Body Text"/>
    <w:basedOn w:val="Normal"/>
    <w:link w:val="CorpsdetexteCar"/>
    <w:uiPriority w:val="1"/>
    <w:qFormat/>
    <w:rsid w:val="00616E55"/>
    <w:pPr>
      <w:spacing w:after="120"/>
    </w:pPr>
  </w:style>
  <w:style w:type="character" w:customStyle="1" w:styleId="CorpsdetexteCar">
    <w:name w:val="Corps de texte Car"/>
    <w:basedOn w:val="Policepardfaut"/>
    <w:link w:val="Corpsdetexte"/>
    <w:uiPriority w:val="1"/>
    <w:rsid w:val="00616E55"/>
    <w:rPr>
      <w:rFonts w:ascii="Arial" w:eastAsia="MS Mincho" w:hAnsi="Arial" w:cs="Arial"/>
      <w:sz w:val="20"/>
      <w:szCs w:val="20"/>
      <w:lang w:val="fr-FR"/>
    </w:rPr>
  </w:style>
  <w:style w:type="paragraph" w:styleId="En-tte">
    <w:name w:val="header"/>
    <w:basedOn w:val="Normal"/>
    <w:link w:val="En-tteCar"/>
    <w:uiPriority w:val="99"/>
    <w:rsid w:val="00616E55"/>
    <w:pPr>
      <w:tabs>
        <w:tab w:val="center" w:pos="4680"/>
        <w:tab w:val="right" w:pos="9360"/>
      </w:tabs>
    </w:pPr>
  </w:style>
  <w:style w:type="character" w:customStyle="1" w:styleId="En-tteCar">
    <w:name w:val="En-tête Car"/>
    <w:basedOn w:val="Policepardfaut"/>
    <w:link w:val="En-tte"/>
    <w:uiPriority w:val="99"/>
    <w:rsid w:val="00616E55"/>
    <w:rPr>
      <w:rFonts w:ascii="Arial" w:eastAsia="MS Mincho" w:hAnsi="Arial" w:cs="Arial"/>
      <w:sz w:val="20"/>
      <w:szCs w:val="20"/>
      <w:lang w:val="fr-FR"/>
    </w:rPr>
  </w:style>
  <w:style w:type="paragraph" w:styleId="Pieddepage">
    <w:name w:val="footer"/>
    <w:basedOn w:val="Normal"/>
    <w:link w:val="PieddepageCar"/>
    <w:uiPriority w:val="99"/>
    <w:rsid w:val="00616E55"/>
    <w:pPr>
      <w:tabs>
        <w:tab w:val="center" w:pos="4680"/>
        <w:tab w:val="right" w:pos="9360"/>
      </w:tabs>
    </w:pPr>
  </w:style>
  <w:style w:type="character" w:customStyle="1" w:styleId="PieddepageCar">
    <w:name w:val="Pied de page Car"/>
    <w:basedOn w:val="Policepardfaut"/>
    <w:link w:val="Pieddepage"/>
    <w:uiPriority w:val="99"/>
    <w:rsid w:val="00616E55"/>
    <w:rPr>
      <w:rFonts w:ascii="Arial" w:eastAsia="MS Mincho" w:hAnsi="Arial" w:cs="Arial"/>
      <w:sz w:val="20"/>
      <w:szCs w:val="20"/>
      <w:lang w:val="fr-FR"/>
    </w:rPr>
  </w:style>
  <w:style w:type="character" w:styleId="Numrodepage">
    <w:name w:val="page number"/>
    <w:basedOn w:val="Policepardfaut"/>
    <w:rsid w:val="00616E55"/>
  </w:style>
  <w:style w:type="character" w:customStyle="1" w:styleId="ParagraphedelisteCar">
    <w:name w:val="Paragraphe de liste Car"/>
    <w:aliases w:val="Bullets Car,References Car,ReferencesCxSpLast Car,ReferencesCxSpLastCxSpLast Car,ReferencesCxSpLastCxSpLastCxSpLast Car,ReferencesCxSpLastCxSpLastCxSpLastCxSpLast Car,ReferencesCxSpLastCxSpLastCxSpLastCxSpLastCxSpLast Car,l Car"/>
    <w:basedOn w:val="Policepardfaut"/>
    <w:link w:val="Paragraphedeliste"/>
    <w:uiPriority w:val="34"/>
    <w:qFormat/>
    <w:rsid w:val="00616E55"/>
    <w:rPr>
      <w:rFonts w:ascii="Arial" w:eastAsia="MS Mincho" w:hAnsi="Arial" w:cs="Arial"/>
      <w:sz w:val="20"/>
      <w:szCs w:val="20"/>
      <w:lang w:val="fr-FR"/>
    </w:rPr>
  </w:style>
  <w:style w:type="paragraph" w:styleId="Textedebulles">
    <w:name w:val="Balloon Text"/>
    <w:basedOn w:val="Normal"/>
    <w:link w:val="TextedebullesCar"/>
    <w:uiPriority w:val="99"/>
    <w:rsid w:val="00616E55"/>
    <w:rPr>
      <w:rFonts w:ascii="Tahoma" w:hAnsi="Tahoma" w:cs="Tahoma"/>
      <w:sz w:val="16"/>
      <w:szCs w:val="16"/>
    </w:rPr>
  </w:style>
  <w:style w:type="character" w:customStyle="1" w:styleId="TextedebullesCar">
    <w:name w:val="Texte de bulles Car"/>
    <w:basedOn w:val="Policepardfaut"/>
    <w:link w:val="Textedebulles"/>
    <w:uiPriority w:val="99"/>
    <w:rsid w:val="00616E55"/>
    <w:rPr>
      <w:rFonts w:ascii="Tahoma" w:eastAsia="MS Mincho" w:hAnsi="Tahoma" w:cs="Tahoma"/>
      <w:sz w:val="16"/>
      <w:szCs w:val="16"/>
      <w:lang w:val="fr-FR"/>
    </w:rPr>
  </w:style>
  <w:style w:type="paragraph" w:customStyle="1" w:styleId="85367988A0544E0D9E4823711EB28734">
    <w:name w:val="85367988A0544E0D9E4823711EB28734"/>
    <w:rsid w:val="00616E55"/>
    <w:pPr>
      <w:spacing w:after="200" w:line="276" w:lineRule="auto"/>
    </w:pPr>
    <w:rPr>
      <w:rFonts w:eastAsiaTheme="minorEastAsia"/>
    </w:rPr>
  </w:style>
  <w:style w:type="paragraph" w:customStyle="1" w:styleId="Outline">
    <w:name w:val="Outline"/>
    <w:basedOn w:val="Normal"/>
    <w:rsid w:val="00616E55"/>
    <w:pPr>
      <w:spacing w:before="240"/>
    </w:pPr>
    <w:rPr>
      <w:kern w:val="28"/>
    </w:rPr>
  </w:style>
  <w:style w:type="paragraph" w:customStyle="1" w:styleId="Outline1">
    <w:name w:val="Outline1"/>
    <w:basedOn w:val="Outline"/>
    <w:next w:val="Outline2"/>
    <w:rsid w:val="00616E55"/>
    <w:pPr>
      <w:keepNext/>
      <w:numPr>
        <w:numId w:val="2"/>
      </w:numPr>
      <w:tabs>
        <w:tab w:val="clear" w:pos="432"/>
        <w:tab w:val="num" w:pos="360"/>
      </w:tabs>
      <w:ind w:left="360" w:hanging="360"/>
    </w:pPr>
  </w:style>
  <w:style w:type="paragraph" w:customStyle="1" w:styleId="Outline2">
    <w:name w:val="Outline2"/>
    <w:basedOn w:val="Normal"/>
    <w:rsid w:val="00616E55"/>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616E55"/>
    <w:pPr>
      <w:numPr>
        <w:ilvl w:val="2"/>
        <w:numId w:val="2"/>
      </w:numPr>
      <w:tabs>
        <w:tab w:val="clear" w:pos="1728"/>
        <w:tab w:val="num" w:pos="1368"/>
      </w:tabs>
      <w:spacing w:before="240"/>
      <w:ind w:left="1368" w:hanging="504"/>
    </w:pPr>
    <w:rPr>
      <w:kern w:val="28"/>
    </w:rPr>
  </w:style>
  <w:style w:type="paragraph" w:customStyle="1" w:styleId="Outline4">
    <w:name w:val="Outline4"/>
    <w:basedOn w:val="Normal"/>
    <w:rsid w:val="00616E55"/>
    <w:pPr>
      <w:numPr>
        <w:ilvl w:val="3"/>
        <w:numId w:val="2"/>
      </w:numPr>
      <w:tabs>
        <w:tab w:val="clear" w:pos="2304"/>
        <w:tab w:val="num" w:pos="1872"/>
      </w:tabs>
      <w:spacing w:before="240"/>
      <w:ind w:left="1872" w:hanging="504"/>
    </w:pPr>
    <w:rPr>
      <w:kern w:val="28"/>
    </w:rPr>
  </w:style>
  <w:style w:type="paragraph" w:customStyle="1" w:styleId="Titre1marion">
    <w:name w:val="Titre 1 marion"/>
    <w:basedOn w:val="Normal"/>
    <w:autoRedefine/>
    <w:rsid w:val="00616E55"/>
    <w:pPr>
      <w:jc w:val="center"/>
    </w:pPr>
    <w:rPr>
      <w:rFonts w:ascii="Georgia" w:hAnsi="Georgia"/>
      <w:b/>
    </w:rPr>
  </w:style>
  <w:style w:type="paragraph" w:styleId="Notedebasdepage">
    <w:name w:val="footnote text"/>
    <w:aliases w:val="fn,ADB,single space,footnote text Char,fn Char,ADB Char,single space Char Char,Fußnotentextf,single space Char ,f,ft,Testo nota a piè di pagina Carattere,Footnote Text Char1 Char,Footnote Text Char Char Char,A,Geneva"/>
    <w:basedOn w:val="Normal"/>
    <w:link w:val="NotedebasdepageCar"/>
    <w:uiPriority w:val="99"/>
    <w:qFormat/>
    <w:rsid w:val="00616E55"/>
    <w:rPr>
      <w:sz w:val="16"/>
    </w:rPr>
  </w:style>
  <w:style w:type="character" w:customStyle="1" w:styleId="NotedebasdepageCar">
    <w:name w:val="Note de bas de page Car"/>
    <w:aliases w:val="fn Car,ADB Car,single space Car,footnote text Char Car,fn Char Car,ADB Char Car,single space Char Char Car,Fußnotentextf Car,single space Char  Car,f Car,ft Car,Testo nota a piè di pagina Carattere Car,A Car,Geneva Car"/>
    <w:basedOn w:val="Policepardfaut"/>
    <w:link w:val="Notedebasdepage"/>
    <w:uiPriority w:val="99"/>
    <w:qFormat/>
    <w:rsid w:val="00616E55"/>
    <w:rPr>
      <w:rFonts w:ascii="Arial" w:eastAsia="MS Mincho" w:hAnsi="Arial" w:cs="Times New Roman"/>
      <w:sz w:val="16"/>
      <w:szCs w:val="20"/>
      <w:lang w:val="fr-FR"/>
    </w:rPr>
  </w:style>
  <w:style w:type="paragraph" w:styleId="Sous-titre">
    <w:name w:val="Subtitle"/>
    <w:basedOn w:val="Normal"/>
    <w:link w:val="Sous-titreCar"/>
    <w:uiPriority w:val="11"/>
    <w:qFormat/>
    <w:rsid w:val="00616E55"/>
    <w:pPr>
      <w:overflowPunct w:val="0"/>
      <w:jc w:val="center"/>
      <w:textAlignment w:val="baseline"/>
    </w:pPr>
    <w:rPr>
      <w:b/>
      <w:sz w:val="44"/>
      <w:lang w:eastAsia="fr-FR"/>
    </w:rPr>
  </w:style>
  <w:style w:type="character" w:customStyle="1" w:styleId="Sous-titreCar">
    <w:name w:val="Sous-titre Car"/>
    <w:basedOn w:val="Policepardfaut"/>
    <w:link w:val="Sous-titre"/>
    <w:uiPriority w:val="11"/>
    <w:rsid w:val="00616E55"/>
    <w:rPr>
      <w:rFonts w:ascii="Times New Roman" w:eastAsia="MS Mincho" w:hAnsi="Times New Roman" w:cs="Times New Roman"/>
      <w:b/>
      <w:sz w:val="44"/>
      <w:szCs w:val="20"/>
      <w:lang w:val="fr-FR" w:eastAsia="fr-FR"/>
    </w:rPr>
  </w:style>
  <w:style w:type="character" w:customStyle="1" w:styleId="SansinterligneCar">
    <w:name w:val="Sans interligne Car"/>
    <w:basedOn w:val="Policepardfaut"/>
    <w:link w:val="Sansinterligne"/>
    <w:uiPriority w:val="1"/>
    <w:locked/>
    <w:rsid w:val="00616E55"/>
    <w:rPr>
      <w:rFonts w:eastAsiaTheme="minorEastAsia"/>
    </w:rPr>
  </w:style>
  <w:style w:type="paragraph" w:styleId="Sansinterligne">
    <w:name w:val="No Spacing"/>
    <w:link w:val="SansinterligneCar"/>
    <w:uiPriority w:val="1"/>
    <w:qFormat/>
    <w:rsid w:val="00616E55"/>
    <w:pPr>
      <w:spacing w:after="0" w:line="240" w:lineRule="auto"/>
    </w:pPr>
    <w:rPr>
      <w:rFonts w:eastAsiaTheme="minorEastAsia"/>
    </w:rPr>
  </w:style>
  <w:style w:type="paragraph" w:styleId="Retraitcorpsdetexte2">
    <w:name w:val="Body Text Indent 2"/>
    <w:basedOn w:val="Normal"/>
    <w:link w:val="Retraitcorpsdetexte2Car"/>
    <w:rsid w:val="00616E55"/>
    <w:pPr>
      <w:spacing w:after="120" w:line="480" w:lineRule="auto"/>
      <w:ind w:left="360"/>
    </w:pPr>
    <w:rPr>
      <w:rFonts w:eastAsia="Batang"/>
    </w:rPr>
  </w:style>
  <w:style w:type="character" w:customStyle="1" w:styleId="Retraitcorpsdetexte2Car">
    <w:name w:val="Retrait corps de texte 2 Car"/>
    <w:basedOn w:val="Policepardfaut"/>
    <w:link w:val="Retraitcorpsdetexte2"/>
    <w:rsid w:val="00616E55"/>
    <w:rPr>
      <w:rFonts w:ascii="Times New Roman" w:eastAsia="Batang" w:hAnsi="Times New Roman" w:cs="Times New Roman"/>
      <w:sz w:val="24"/>
      <w:szCs w:val="24"/>
      <w:lang w:val="fr-FR"/>
    </w:rPr>
  </w:style>
  <w:style w:type="paragraph" w:styleId="Titre">
    <w:name w:val="Title"/>
    <w:basedOn w:val="Normal"/>
    <w:link w:val="TitreCar"/>
    <w:qFormat/>
    <w:rsid w:val="00616E55"/>
    <w:pPr>
      <w:jc w:val="center"/>
    </w:pPr>
    <w:rPr>
      <w:b/>
      <w:bCs/>
      <w:u w:val="single"/>
    </w:rPr>
  </w:style>
  <w:style w:type="character" w:customStyle="1" w:styleId="TitreCar">
    <w:name w:val="Titre Car"/>
    <w:basedOn w:val="Policepardfaut"/>
    <w:link w:val="Titre"/>
    <w:rsid w:val="00616E55"/>
    <w:rPr>
      <w:rFonts w:ascii="Times New Roman" w:eastAsia="MS Mincho" w:hAnsi="Times New Roman" w:cs="Times New Roman"/>
      <w:b/>
      <w:bCs/>
      <w:sz w:val="24"/>
      <w:szCs w:val="24"/>
      <w:u w:val="single"/>
      <w:lang w:val="fr-FR"/>
    </w:rPr>
  </w:style>
  <w:style w:type="character" w:styleId="Appelnotedebasdep">
    <w:name w:val="footnote reference"/>
    <w:aliases w:val="ftref,16 Point,Superscript 6 Point,fr,heading1,(NECG) Footnote Reference,Ref,de nota al pie,BVI fnr Carattere Char Char Char Carattere Char Char Char Char Char Char1 Char Char Char Carattere,Footnote,BVI fnr,Normal + Font:9 Point"/>
    <w:link w:val="BVIfnrCarattereCharCharCharCarattereCharCharCharCharCharChar1CharCharChar"/>
    <w:qFormat/>
    <w:rsid w:val="00616E55"/>
    <w:rPr>
      <w:vertAlign w:val="superscript"/>
    </w:rPr>
  </w:style>
  <w:style w:type="paragraph" w:customStyle="1" w:styleId="Paragrapha">
    <w:name w:val="Paragraph a"/>
    <w:basedOn w:val="Normal"/>
    <w:rsid w:val="00616E55"/>
    <w:pPr>
      <w:numPr>
        <w:numId w:val="3"/>
      </w:numPr>
      <w:spacing w:before="120" w:after="120"/>
      <w:jc w:val="both"/>
    </w:pPr>
    <w:rPr>
      <w:spacing w:val="-3"/>
    </w:rPr>
  </w:style>
  <w:style w:type="numbering" w:customStyle="1" w:styleId="Style1">
    <w:name w:val="Style1"/>
    <w:rsid w:val="00616E55"/>
    <w:pPr>
      <w:numPr>
        <w:numId w:val="4"/>
      </w:numPr>
    </w:pPr>
  </w:style>
  <w:style w:type="paragraph" w:customStyle="1" w:styleId="ColorfulList-Accent11">
    <w:name w:val="Colorful List - Accent 11"/>
    <w:basedOn w:val="Normal"/>
    <w:uiPriority w:val="34"/>
    <w:qFormat/>
    <w:rsid w:val="00616E55"/>
    <w:pPr>
      <w:overflowPunct w:val="0"/>
      <w:snapToGrid w:val="0"/>
      <w:spacing w:after="120"/>
      <w:ind w:left="720"/>
      <w:contextualSpacing/>
      <w:jc w:val="both"/>
      <w:textAlignment w:val="baseline"/>
    </w:pPr>
    <w:rPr>
      <w:rFonts w:eastAsia="PMingLiU"/>
      <w:sz w:val="22"/>
      <w:lang w:val="en-GB" w:eastAsia="zh-TW"/>
    </w:rPr>
  </w:style>
  <w:style w:type="numbering" w:customStyle="1" w:styleId="Aucuneliste1">
    <w:name w:val="Aucune liste1"/>
    <w:next w:val="Aucuneliste"/>
    <w:uiPriority w:val="99"/>
    <w:semiHidden/>
    <w:unhideWhenUsed/>
    <w:rsid w:val="00616E55"/>
  </w:style>
  <w:style w:type="table" w:customStyle="1" w:styleId="TableNormal1">
    <w:name w:val="Table Normal1"/>
    <w:uiPriority w:val="2"/>
    <w:semiHidden/>
    <w:unhideWhenUsed/>
    <w:qFormat/>
    <w:rsid w:val="00616E55"/>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6E55"/>
    <w:rPr>
      <w:rFonts w:asciiTheme="minorHAnsi" w:eastAsiaTheme="minorHAnsi" w:hAnsiTheme="minorHAnsi" w:cstheme="minorBidi"/>
      <w:sz w:val="22"/>
      <w:szCs w:val="22"/>
    </w:rPr>
  </w:style>
  <w:style w:type="table" w:customStyle="1" w:styleId="TableNormal10">
    <w:name w:val="Table Normal1"/>
    <w:uiPriority w:val="2"/>
    <w:semiHidden/>
    <w:unhideWhenUsed/>
    <w:qFormat/>
    <w:rsid w:val="00616E55"/>
    <w:pPr>
      <w:widowControl w:val="0"/>
      <w:spacing w:after="0" w:line="240" w:lineRule="auto"/>
    </w:pPr>
    <w:tblPr>
      <w:tblInd w:w="0" w:type="dxa"/>
      <w:tblCellMar>
        <w:top w:w="0" w:type="dxa"/>
        <w:left w:w="0" w:type="dxa"/>
        <w:bottom w:w="0" w:type="dxa"/>
        <w:right w:w="0" w:type="dxa"/>
      </w:tblCellMar>
    </w:tblPr>
  </w:style>
  <w:style w:type="character" w:styleId="lev">
    <w:name w:val="Strong"/>
    <w:basedOn w:val="Policepardfaut"/>
    <w:uiPriority w:val="22"/>
    <w:qFormat/>
    <w:rsid w:val="00616E55"/>
    <w:rPr>
      <w:b/>
      <w:bCs/>
    </w:rPr>
  </w:style>
  <w:style w:type="table" w:styleId="Grilledutableau">
    <w:name w:val="Table Grid"/>
    <w:basedOn w:val="TableauNormal"/>
    <w:uiPriority w:val="39"/>
    <w:rsid w:val="0061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16E55"/>
    <w:rPr>
      <w:sz w:val="16"/>
      <w:szCs w:val="16"/>
    </w:rPr>
  </w:style>
  <w:style w:type="paragraph" w:styleId="Commentaire">
    <w:name w:val="annotation text"/>
    <w:basedOn w:val="Normal"/>
    <w:link w:val="CommentaireCar"/>
    <w:unhideWhenUsed/>
    <w:rsid w:val="00616E55"/>
  </w:style>
  <w:style w:type="character" w:customStyle="1" w:styleId="CommentaireCar">
    <w:name w:val="Commentaire Car"/>
    <w:basedOn w:val="Policepardfaut"/>
    <w:link w:val="Commentaire"/>
    <w:rsid w:val="00616E55"/>
    <w:rPr>
      <w:rFonts w:ascii="Arial" w:eastAsia="MS Mincho" w:hAnsi="Arial" w:cs="Arial"/>
      <w:sz w:val="20"/>
      <w:szCs w:val="20"/>
      <w:lang w:val="fr-FR"/>
    </w:rPr>
  </w:style>
  <w:style w:type="paragraph" w:styleId="Objetducommentaire">
    <w:name w:val="annotation subject"/>
    <w:basedOn w:val="Commentaire"/>
    <w:next w:val="Commentaire"/>
    <w:link w:val="ObjetducommentaireCar"/>
    <w:semiHidden/>
    <w:unhideWhenUsed/>
    <w:rsid w:val="00616E55"/>
    <w:rPr>
      <w:b/>
      <w:bCs/>
    </w:rPr>
  </w:style>
  <w:style w:type="character" w:customStyle="1" w:styleId="ObjetducommentaireCar">
    <w:name w:val="Objet du commentaire Car"/>
    <w:basedOn w:val="CommentaireCar"/>
    <w:link w:val="Objetducommentaire"/>
    <w:semiHidden/>
    <w:rsid w:val="00616E55"/>
    <w:rPr>
      <w:rFonts w:ascii="Arial" w:eastAsia="MS Mincho" w:hAnsi="Arial" w:cs="Arial"/>
      <w:b/>
      <w:bCs/>
      <w:sz w:val="20"/>
      <w:szCs w:val="20"/>
      <w:lang w:val="fr-FR"/>
    </w:rPr>
  </w:style>
  <w:style w:type="numbering" w:customStyle="1" w:styleId="Style11">
    <w:name w:val="Style11"/>
    <w:rsid w:val="00054E1D"/>
  </w:style>
  <w:style w:type="paragraph" w:customStyle="1" w:styleId="BVIfnrCarattereCharCharCharCarattereCharCharCharCharCharChar1CharCharChar">
    <w:name w:val="BVI fnr Carattere Char Char Char Carattere Char Char Char Char Char Char1 Char Char Char"/>
    <w:basedOn w:val="Normal"/>
    <w:link w:val="Appelnotedebasdep"/>
    <w:rsid w:val="00E52531"/>
    <w:pPr>
      <w:spacing w:line="240" w:lineRule="exact"/>
      <w:jc w:val="both"/>
    </w:pPr>
    <w:rPr>
      <w:rFonts w:asciiTheme="minorHAnsi" w:eastAsiaTheme="minorHAnsi" w:hAnsiTheme="minorHAnsi" w:cstheme="minorBidi"/>
      <w:sz w:val="22"/>
      <w:szCs w:val="22"/>
      <w:vertAlign w:val="superscript"/>
    </w:rPr>
  </w:style>
  <w:style w:type="paragraph" w:styleId="Rvision">
    <w:name w:val="Revision"/>
    <w:hidden/>
    <w:uiPriority w:val="99"/>
    <w:semiHidden/>
    <w:rsid w:val="002D1C2F"/>
    <w:pPr>
      <w:spacing w:after="0" w:line="240" w:lineRule="auto"/>
    </w:pPr>
    <w:rPr>
      <w:rFonts w:ascii="Times New Roman" w:eastAsia="Times New Roman" w:hAnsi="Times New Roman" w:cs="Times New Roman"/>
      <w:sz w:val="24"/>
      <w:szCs w:val="24"/>
    </w:rPr>
  </w:style>
  <w:style w:type="table" w:customStyle="1" w:styleId="TableGrid1">
    <w:name w:val="Table Grid1"/>
    <w:basedOn w:val="TableauNormal"/>
    <w:next w:val="Grilledutableau"/>
    <w:uiPriority w:val="59"/>
    <w:rsid w:val="009E5E13"/>
    <w:pPr>
      <w:spacing w:after="0" w:line="240" w:lineRule="auto"/>
    </w:pPr>
    <w:rPr>
      <w:rFonts w:ascii="Calibri" w:eastAsia="Times New Roman" w:hAnsi="Calibri" w:cs="Times New Roman"/>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Titre1"/>
    <w:qFormat/>
    <w:rsid w:val="00852E50"/>
    <w:pPr>
      <w:tabs>
        <w:tab w:val="left" w:pos="0"/>
      </w:tabs>
      <w:spacing w:before="120"/>
      <w:jc w:val="center"/>
    </w:pPr>
    <w:rPr>
      <w:rFonts w:asciiTheme="minorBidi" w:hAnsiTheme="minorBidi" w:cstheme="minorBidi"/>
      <w:color w:val="000000" w:themeColor="text1"/>
      <w:sz w:val="32"/>
      <w:szCs w:val="32"/>
      <w:lang w:val="fr-FR"/>
    </w:rPr>
  </w:style>
  <w:style w:type="paragraph" w:customStyle="1" w:styleId="ITBSubclause">
    <w:name w:val="ITB Subclause"/>
    <w:basedOn w:val="Normal"/>
    <w:qFormat/>
    <w:rsid w:val="00C15FAD"/>
    <w:pPr>
      <w:numPr>
        <w:ilvl w:val="1"/>
        <w:numId w:val="33"/>
      </w:numPr>
      <w:tabs>
        <w:tab w:val="left" w:pos="624"/>
      </w:tabs>
      <w:spacing w:before="240"/>
      <w:ind w:left="0"/>
    </w:pPr>
    <w:rPr>
      <w:rFonts w:ascii="Arial" w:hAnsi="Arial"/>
      <w:szCs w:val="20"/>
      <w:lang w:val="fr-FR"/>
    </w:rPr>
  </w:style>
  <w:style w:type="paragraph" w:customStyle="1" w:styleId="ITBClauses">
    <w:name w:val="ITB Clauses"/>
    <w:basedOn w:val="Normal"/>
    <w:qFormat/>
    <w:rsid w:val="00C15FAD"/>
    <w:pPr>
      <w:numPr>
        <w:numId w:val="33"/>
      </w:numPr>
      <w:spacing w:before="240"/>
    </w:pPr>
    <w:rPr>
      <w:rFonts w:ascii="Arial" w:hAnsi="Arial"/>
      <w:b/>
      <w:szCs w:val="20"/>
      <w:lang w:val="fr-FR"/>
    </w:rPr>
  </w:style>
  <w:style w:type="character" w:customStyle="1" w:styleId="A2">
    <w:name w:val="A2"/>
    <w:uiPriority w:val="99"/>
    <w:rsid w:val="00C15FAD"/>
    <w:rPr>
      <w:rFonts w:cs="ITC Giovanni Std Book"/>
      <w:i/>
      <w:iCs/>
      <w:color w:val="000000"/>
      <w:sz w:val="19"/>
      <w:szCs w:val="19"/>
    </w:rPr>
  </w:style>
  <w:style w:type="paragraph" w:customStyle="1" w:styleId="pf0">
    <w:name w:val="pf0"/>
    <w:basedOn w:val="Normal"/>
    <w:rsid w:val="0040330B"/>
    <w:pPr>
      <w:spacing w:before="100" w:beforeAutospacing="1" w:after="100" w:afterAutospacing="1"/>
    </w:pPr>
  </w:style>
  <w:style w:type="character" w:customStyle="1" w:styleId="cf01">
    <w:name w:val="cf01"/>
    <w:basedOn w:val="Policepardfaut"/>
    <w:rsid w:val="004033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2706">
      <w:bodyDiv w:val="1"/>
      <w:marLeft w:val="0"/>
      <w:marRight w:val="0"/>
      <w:marTop w:val="0"/>
      <w:marBottom w:val="0"/>
      <w:divBdr>
        <w:top w:val="none" w:sz="0" w:space="0" w:color="auto"/>
        <w:left w:val="none" w:sz="0" w:space="0" w:color="auto"/>
        <w:bottom w:val="none" w:sz="0" w:space="0" w:color="auto"/>
        <w:right w:val="none" w:sz="0" w:space="0" w:color="auto"/>
      </w:divBdr>
    </w:div>
    <w:div w:id="116804020">
      <w:bodyDiv w:val="1"/>
      <w:marLeft w:val="0"/>
      <w:marRight w:val="0"/>
      <w:marTop w:val="0"/>
      <w:marBottom w:val="0"/>
      <w:divBdr>
        <w:top w:val="none" w:sz="0" w:space="0" w:color="auto"/>
        <w:left w:val="none" w:sz="0" w:space="0" w:color="auto"/>
        <w:bottom w:val="none" w:sz="0" w:space="0" w:color="auto"/>
        <w:right w:val="none" w:sz="0" w:space="0" w:color="auto"/>
      </w:divBdr>
    </w:div>
    <w:div w:id="173955039">
      <w:bodyDiv w:val="1"/>
      <w:marLeft w:val="0"/>
      <w:marRight w:val="0"/>
      <w:marTop w:val="0"/>
      <w:marBottom w:val="0"/>
      <w:divBdr>
        <w:top w:val="none" w:sz="0" w:space="0" w:color="auto"/>
        <w:left w:val="none" w:sz="0" w:space="0" w:color="auto"/>
        <w:bottom w:val="none" w:sz="0" w:space="0" w:color="auto"/>
        <w:right w:val="none" w:sz="0" w:space="0" w:color="auto"/>
      </w:divBdr>
    </w:div>
    <w:div w:id="253057441">
      <w:bodyDiv w:val="1"/>
      <w:marLeft w:val="0"/>
      <w:marRight w:val="0"/>
      <w:marTop w:val="0"/>
      <w:marBottom w:val="0"/>
      <w:divBdr>
        <w:top w:val="none" w:sz="0" w:space="0" w:color="auto"/>
        <w:left w:val="none" w:sz="0" w:space="0" w:color="auto"/>
        <w:bottom w:val="none" w:sz="0" w:space="0" w:color="auto"/>
        <w:right w:val="none" w:sz="0" w:space="0" w:color="auto"/>
      </w:divBdr>
    </w:div>
    <w:div w:id="439112183">
      <w:bodyDiv w:val="1"/>
      <w:marLeft w:val="0"/>
      <w:marRight w:val="0"/>
      <w:marTop w:val="0"/>
      <w:marBottom w:val="0"/>
      <w:divBdr>
        <w:top w:val="none" w:sz="0" w:space="0" w:color="auto"/>
        <w:left w:val="none" w:sz="0" w:space="0" w:color="auto"/>
        <w:bottom w:val="none" w:sz="0" w:space="0" w:color="auto"/>
        <w:right w:val="none" w:sz="0" w:space="0" w:color="auto"/>
      </w:divBdr>
    </w:div>
    <w:div w:id="638150323">
      <w:bodyDiv w:val="1"/>
      <w:marLeft w:val="0"/>
      <w:marRight w:val="0"/>
      <w:marTop w:val="0"/>
      <w:marBottom w:val="0"/>
      <w:divBdr>
        <w:top w:val="none" w:sz="0" w:space="0" w:color="auto"/>
        <w:left w:val="none" w:sz="0" w:space="0" w:color="auto"/>
        <w:bottom w:val="none" w:sz="0" w:space="0" w:color="auto"/>
        <w:right w:val="none" w:sz="0" w:space="0" w:color="auto"/>
      </w:divBdr>
    </w:div>
    <w:div w:id="657462843">
      <w:bodyDiv w:val="1"/>
      <w:marLeft w:val="0"/>
      <w:marRight w:val="0"/>
      <w:marTop w:val="0"/>
      <w:marBottom w:val="0"/>
      <w:divBdr>
        <w:top w:val="none" w:sz="0" w:space="0" w:color="auto"/>
        <w:left w:val="none" w:sz="0" w:space="0" w:color="auto"/>
        <w:bottom w:val="none" w:sz="0" w:space="0" w:color="auto"/>
        <w:right w:val="none" w:sz="0" w:space="0" w:color="auto"/>
      </w:divBdr>
    </w:div>
    <w:div w:id="790825597">
      <w:bodyDiv w:val="1"/>
      <w:marLeft w:val="0"/>
      <w:marRight w:val="0"/>
      <w:marTop w:val="0"/>
      <w:marBottom w:val="0"/>
      <w:divBdr>
        <w:top w:val="none" w:sz="0" w:space="0" w:color="auto"/>
        <w:left w:val="none" w:sz="0" w:space="0" w:color="auto"/>
        <w:bottom w:val="none" w:sz="0" w:space="0" w:color="auto"/>
        <w:right w:val="none" w:sz="0" w:space="0" w:color="auto"/>
      </w:divBdr>
    </w:div>
    <w:div w:id="884828197">
      <w:bodyDiv w:val="1"/>
      <w:marLeft w:val="0"/>
      <w:marRight w:val="0"/>
      <w:marTop w:val="0"/>
      <w:marBottom w:val="0"/>
      <w:divBdr>
        <w:top w:val="none" w:sz="0" w:space="0" w:color="auto"/>
        <w:left w:val="none" w:sz="0" w:space="0" w:color="auto"/>
        <w:bottom w:val="none" w:sz="0" w:space="0" w:color="auto"/>
        <w:right w:val="none" w:sz="0" w:space="0" w:color="auto"/>
      </w:divBdr>
    </w:div>
    <w:div w:id="996305005">
      <w:bodyDiv w:val="1"/>
      <w:marLeft w:val="0"/>
      <w:marRight w:val="0"/>
      <w:marTop w:val="0"/>
      <w:marBottom w:val="0"/>
      <w:divBdr>
        <w:top w:val="none" w:sz="0" w:space="0" w:color="auto"/>
        <w:left w:val="none" w:sz="0" w:space="0" w:color="auto"/>
        <w:bottom w:val="none" w:sz="0" w:space="0" w:color="auto"/>
        <w:right w:val="none" w:sz="0" w:space="0" w:color="auto"/>
      </w:divBdr>
    </w:div>
    <w:div w:id="1211262562">
      <w:bodyDiv w:val="1"/>
      <w:marLeft w:val="0"/>
      <w:marRight w:val="0"/>
      <w:marTop w:val="0"/>
      <w:marBottom w:val="0"/>
      <w:divBdr>
        <w:top w:val="none" w:sz="0" w:space="0" w:color="auto"/>
        <w:left w:val="none" w:sz="0" w:space="0" w:color="auto"/>
        <w:bottom w:val="none" w:sz="0" w:space="0" w:color="auto"/>
        <w:right w:val="none" w:sz="0" w:space="0" w:color="auto"/>
      </w:divBdr>
    </w:div>
    <w:div w:id="1338463561">
      <w:bodyDiv w:val="1"/>
      <w:marLeft w:val="0"/>
      <w:marRight w:val="0"/>
      <w:marTop w:val="0"/>
      <w:marBottom w:val="0"/>
      <w:divBdr>
        <w:top w:val="none" w:sz="0" w:space="0" w:color="auto"/>
        <w:left w:val="none" w:sz="0" w:space="0" w:color="auto"/>
        <w:bottom w:val="none" w:sz="0" w:space="0" w:color="auto"/>
        <w:right w:val="none" w:sz="0" w:space="0" w:color="auto"/>
      </w:divBdr>
    </w:div>
    <w:div w:id="1487697236">
      <w:bodyDiv w:val="1"/>
      <w:marLeft w:val="0"/>
      <w:marRight w:val="0"/>
      <w:marTop w:val="0"/>
      <w:marBottom w:val="0"/>
      <w:divBdr>
        <w:top w:val="none" w:sz="0" w:space="0" w:color="auto"/>
        <w:left w:val="none" w:sz="0" w:space="0" w:color="auto"/>
        <w:bottom w:val="none" w:sz="0" w:space="0" w:color="auto"/>
        <w:right w:val="none" w:sz="0" w:space="0" w:color="auto"/>
      </w:divBdr>
    </w:div>
    <w:div w:id="1627080991">
      <w:bodyDiv w:val="1"/>
      <w:marLeft w:val="0"/>
      <w:marRight w:val="0"/>
      <w:marTop w:val="0"/>
      <w:marBottom w:val="0"/>
      <w:divBdr>
        <w:top w:val="none" w:sz="0" w:space="0" w:color="auto"/>
        <w:left w:val="none" w:sz="0" w:space="0" w:color="auto"/>
        <w:bottom w:val="none" w:sz="0" w:space="0" w:color="auto"/>
        <w:right w:val="none" w:sz="0" w:space="0" w:color="auto"/>
      </w:divBdr>
    </w:div>
    <w:div w:id="1942448282">
      <w:bodyDiv w:val="1"/>
      <w:marLeft w:val="0"/>
      <w:marRight w:val="0"/>
      <w:marTop w:val="0"/>
      <w:marBottom w:val="0"/>
      <w:divBdr>
        <w:top w:val="none" w:sz="0" w:space="0" w:color="auto"/>
        <w:left w:val="none" w:sz="0" w:space="0" w:color="auto"/>
        <w:bottom w:val="none" w:sz="0" w:space="0" w:color="auto"/>
        <w:right w:val="none" w:sz="0" w:space="0" w:color="auto"/>
      </w:divBdr>
    </w:div>
    <w:div w:id="1989894408">
      <w:bodyDiv w:val="1"/>
      <w:marLeft w:val="0"/>
      <w:marRight w:val="0"/>
      <w:marTop w:val="0"/>
      <w:marBottom w:val="0"/>
      <w:divBdr>
        <w:top w:val="none" w:sz="0" w:space="0" w:color="auto"/>
        <w:left w:val="none" w:sz="0" w:space="0" w:color="auto"/>
        <w:bottom w:val="none" w:sz="0" w:space="0" w:color="auto"/>
        <w:right w:val="none" w:sz="0" w:space="0" w:color="auto"/>
      </w:divBdr>
    </w:div>
    <w:div w:id="2081128157">
      <w:bodyDiv w:val="1"/>
      <w:marLeft w:val="0"/>
      <w:marRight w:val="0"/>
      <w:marTop w:val="0"/>
      <w:marBottom w:val="0"/>
      <w:divBdr>
        <w:top w:val="none" w:sz="0" w:space="0" w:color="auto"/>
        <w:left w:val="none" w:sz="0" w:space="0" w:color="auto"/>
        <w:bottom w:val="none" w:sz="0" w:space="0" w:color="auto"/>
        <w:right w:val="none" w:sz="0" w:space="0" w:color="auto"/>
      </w:divBdr>
    </w:div>
    <w:div w:id="2094162899">
      <w:bodyDiv w:val="1"/>
      <w:marLeft w:val="0"/>
      <w:marRight w:val="0"/>
      <w:marTop w:val="0"/>
      <w:marBottom w:val="0"/>
      <w:divBdr>
        <w:top w:val="none" w:sz="0" w:space="0" w:color="auto"/>
        <w:left w:val="none" w:sz="0" w:space="0" w:color="auto"/>
        <w:bottom w:val="none" w:sz="0" w:space="0" w:color="auto"/>
        <w:right w:val="none" w:sz="0" w:space="0" w:color="auto"/>
      </w:divBdr>
    </w:div>
    <w:div w:id="21349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ifad.org/fr/document-detail/asset/40738506"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fad.org/fr/document-detail/asset/40189695"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E126-7086-46A4-97F2-A454C2CB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14332</Words>
  <Characters>81699</Characters>
  <Application>Microsoft Office Word</Application>
  <DocSecurity>0</DocSecurity>
  <Lines>680</Lines>
  <Paragraphs>191</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HP Inc.</Company>
  <LinksUpToDate>false</LinksUpToDate>
  <CharactersWithSpaces>95840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 AEQ</dc:creator>
  <cp:keywords/>
  <dc:description/>
  <cp:lastModifiedBy>Lygens Joseph</cp:lastModifiedBy>
  <cp:revision>6</cp:revision>
  <cp:lastPrinted>2022-01-25T15:37:00Z</cp:lastPrinted>
  <dcterms:created xsi:type="dcterms:W3CDTF">2024-07-09T19:22:00Z</dcterms:created>
  <dcterms:modified xsi:type="dcterms:W3CDTF">2024-08-21T16:54:00Z</dcterms:modified>
</cp:coreProperties>
</file>