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19209" w14:textId="6003F3F5" w:rsidR="00626F21" w:rsidRDefault="00626F21" w:rsidP="0099038D">
      <w:pPr>
        <w:rPr>
          <w:rFonts w:ascii="Times New Roman" w:hAnsi="Times New Roman"/>
          <w:lang w:val="fr-FR" w:eastAsia="fr-FR"/>
        </w:rPr>
      </w:pPr>
    </w:p>
    <w:p w14:paraId="629B66F4" w14:textId="14EC6DE6" w:rsidR="00B76E7E" w:rsidRDefault="00B76E7E" w:rsidP="0099038D">
      <w:pPr>
        <w:rPr>
          <w:rFonts w:ascii="Times New Roman" w:hAnsi="Times New Roman"/>
          <w:lang w:val="fr-FR" w:eastAsia="fr-FR"/>
        </w:rPr>
      </w:pPr>
    </w:p>
    <w:p w14:paraId="383F693E" w14:textId="77777777" w:rsidR="005F1288" w:rsidRPr="00EE6A16" w:rsidRDefault="005F1288" w:rsidP="005F1288">
      <w:pPr>
        <w:spacing w:after="120"/>
        <w:jc w:val="center"/>
        <w:rPr>
          <w:rFonts w:ascii="Gill Sans MT" w:eastAsiaTheme="majorEastAsia" w:hAnsi="Gill Sans MT" w:cstheme="majorBidi"/>
          <w:caps/>
          <w:color w:val="237C9A"/>
          <w:sz w:val="32"/>
          <w:szCs w:val="36"/>
          <w:lang w:val="fr-FR" w:eastAsia="fr-FR"/>
        </w:rPr>
      </w:pPr>
      <w:r w:rsidRPr="00EE6A16">
        <w:rPr>
          <w:rFonts w:ascii="Gill Sans MT" w:eastAsiaTheme="majorEastAsia" w:hAnsi="Gill Sans MT" w:cstheme="majorBidi"/>
          <w:caps/>
          <w:color w:val="237C9A"/>
          <w:sz w:val="32"/>
          <w:szCs w:val="36"/>
          <w:lang w:val="fr-FR" w:eastAsia="fr-FR"/>
        </w:rPr>
        <w:t>Programme d’Appui à la Rentabilisation de l’élevage</w:t>
      </w:r>
    </w:p>
    <w:p w14:paraId="73B54BFB" w14:textId="77777777" w:rsidR="005F1288" w:rsidRPr="00EE6A16" w:rsidRDefault="005F1288" w:rsidP="005F1288">
      <w:pPr>
        <w:jc w:val="center"/>
        <w:rPr>
          <w:rFonts w:ascii="Gill Sans MT" w:eastAsiaTheme="majorEastAsia" w:hAnsi="Gill Sans MT" w:cstheme="majorBidi"/>
          <w:caps/>
          <w:color w:val="237C9A"/>
          <w:sz w:val="32"/>
          <w:szCs w:val="36"/>
          <w:lang w:val="fr-FR" w:eastAsia="fr-FR"/>
        </w:rPr>
      </w:pPr>
      <w:r w:rsidRPr="00EE6A16">
        <w:rPr>
          <w:rFonts w:ascii="Gill Sans MT" w:eastAsiaTheme="majorEastAsia" w:hAnsi="Gill Sans MT" w:cstheme="majorBidi"/>
          <w:caps/>
          <w:color w:val="237C9A"/>
          <w:sz w:val="32"/>
          <w:szCs w:val="36"/>
          <w:lang w:val="fr-FR" w:eastAsia="fr-FR"/>
        </w:rPr>
        <w:t>(PARE)</w:t>
      </w:r>
    </w:p>
    <w:p w14:paraId="2CE6DA7C" w14:textId="6604ACAF" w:rsidR="00FE3CD9" w:rsidRPr="005F1288" w:rsidRDefault="00FE3CD9" w:rsidP="00FE3CD9">
      <w:pPr>
        <w:keepNext/>
        <w:spacing w:after="0" w:line="276" w:lineRule="auto"/>
        <w:jc w:val="center"/>
        <w:outlineLvl w:val="0"/>
        <w:rPr>
          <w:rFonts w:ascii="Gill Sans MT" w:eastAsiaTheme="majorEastAsia" w:hAnsi="Gill Sans MT" w:cstheme="majorBidi"/>
          <w:caps/>
          <w:color w:val="237C9A"/>
          <w:sz w:val="32"/>
          <w:szCs w:val="36"/>
          <w:lang w:val="fr-FR" w:eastAsia="fr-FR"/>
        </w:rPr>
      </w:pPr>
      <w:r w:rsidRPr="005F1288">
        <w:rPr>
          <w:rFonts w:ascii="Gill Sans MT" w:eastAsiaTheme="majorEastAsia" w:hAnsi="Gill Sans MT" w:cstheme="majorBidi"/>
          <w:caps/>
          <w:color w:val="237C9A"/>
          <w:sz w:val="32"/>
          <w:szCs w:val="36"/>
          <w:lang w:val="fr-FR" w:eastAsia="fr-FR"/>
        </w:rPr>
        <w:t xml:space="preserve">APPEL </w:t>
      </w:r>
      <w:r w:rsidR="00C46B5E" w:rsidRPr="005F1288">
        <w:rPr>
          <w:rFonts w:ascii="Gill Sans MT" w:eastAsiaTheme="majorEastAsia" w:hAnsi="Gill Sans MT" w:cstheme="majorBidi"/>
          <w:caps/>
          <w:color w:val="237C9A"/>
          <w:sz w:val="32"/>
          <w:szCs w:val="36"/>
          <w:lang w:val="fr-FR" w:eastAsia="fr-FR"/>
        </w:rPr>
        <w:t>À</w:t>
      </w:r>
      <w:r w:rsidRPr="005F1288">
        <w:rPr>
          <w:rFonts w:ascii="Gill Sans MT" w:eastAsiaTheme="majorEastAsia" w:hAnsi="Gill Sans MT" w:cstheme="majorBidi"/>
          <w:caps/>
          <w:color w:val="237C9A"/>
          <w:sz w:val="32"/>
          <w:szCs w:val="36"/>
          <w:lang w:val="fr-FR" w:eastAsia="fr-FR"/>
        </w:rPr>
        <w:t xml:space="preserve"> MANIFESTATION D’INTERET</w:t>
      </w:r>
    </w:p>
    <w:p w14:paraId="721344D2" w14:textId="246D4891" w:rsidR="00FE3CD9" w:rsidRPr="001633E6" w:rsidRDefault="00FE3CD9" w:rsidP="00FE3CD9">
      <w:pPr>
        <w:keepNext/>
        <w:spacing w:after="0" w:line="276" w:lineRule="auto"/>
        <w:jc w:val="center"/>
        <w:outlineLvl w:val="0"/>
        <w:rPr>
          <w:rFonts w:ascii="Gill Sans MT" w:eastAsiaTheme="majorEastAsia" w:hAnsi="Gill Sans MT" w:cstheme="majorBidi"/>
          <w:color w:val="237C9A"/>
          <w:sz w:val="28"/>
          <w:szCs w:val="26"/>
          <w:lang w:val="fr-HT"/>
          <w14:ligatures w14:val="standardContextual"/>
        </w:rPr>
      </w:pPr>
      <w:r w:rsidRPr="0011003D">
        <w:rPr>
          <w:rFonts w:ascii="Times New Roman" w:eastAsia="Times New Roman" w:hAnsi="Times New Roman"/>
          <w:b/>
          <w:bCs/>
          <w:kern w:val="0"/>
          <w:lang w:val="fr-FR" w:eastAsia="fr-FR"/>
        </w:rPr>
        <w:t xml:space="preserve"> </w:t>
      </w:r>
      <w:r w:rsidRPr="001633E6">
        <w:rPr>
          <w:rFonts w:ascii="Gill Sans MT" w:eastAsiaTheme="majorEastAsia" w:hAnsi="Gill Sans MT" w:cstheme="majorBidi"/>
          <w:color w:val="237C9A"/>
          <w:sz w:val="28"/>
          <w:szCs w:val="26"/>
          <w:lang w:val="fr-HT"/>
          <w14:ligatures w14:val="standardContextual"/>
        </w:rPr>
        <w:t>Termes de référence pour la sélection de</w:t>
      </w:r>
      <w:r w:rsidR="00294242">
        <w:rPr>
          <w:rFonts w:ascii="Gill Sans MT" w:eastAsiaTheme="majorEastAsia" w:hAnsi="Gill Sans MT" w:cstheme="majorBidi"/>
          <w:color w:val="237C9A"/>
          <w:sz w:val="28"/>
          <w:szCs w:val="26"/>
          <w:lang w:val="fr-HT"/>
          <w14:ligatures w14:val="standardContextual"/>
        </w:rPr>
        <w:t xml:space="preserve"> </w:t>
      </w:r>
      <w:r w:rsidRPr="001633E6">
        <w:rPr>
          <w:rFonts w:ascii="Gill Sans MT" w:eastAsiaTheme="majorEastAsia" w:hAnsi="Gill Sans MT" w:cstheme="majorBidi"/>
          <w:color w:val="237C9A"/>
          <w:sz w:val="28"/>
          <w:szCs w:val="26"/>
          <w:lang w:val="fr-HT"/>
          <w14:ligatures w14:val="standardContextual"/>
        </w:rPr>
        <w:t>Business Development Services</w:t>
      </w:r>
      <w:r w:rsidR="00294242">
        <w:rPr>
          <w:rFonts w:ascii="Gill Sans MT" w:eastAsiaTheme="majorEastAsia" w:hAnsi="Gill Sans MT" w:cstheme="majorBidi"/>
          <w:color w:val="237C9A"/>
          <w:sz w:val="28"/>
          <w:szCs w:val="26"/>
          <w:lang w:val="fr-HT"/>
          <w14:ligatures w14:val="standardContextual"/>
        </w:rPr>
        <w:t>(BDS</w:t>
      </w:r>
      <w:r w:rsidRPr="001633E6">
        <w:rPr>
          <w:rFonts w:ascii="Gill Sans MT" w:eastAsiaTheme="majorEastAsia" w:hAnsi="Gill Sans MT" w:cstheme="majorBidi"/>
          <w:color w:val="237C9A"/>
          <w:sz w:val="28"/>
          <w:szCs w:val="26"/>
          <w:lang w:val="fr-HT"/>
          <w14:ligatures w14:val="standardContextual"/>
        </w:rPr>
        <w:t>) et consultants spécialisés dans le renforcement technique et commercial des entreprises évoluant dans le secteur de l’élevage</w:t>
      </w:r>
    </w:p>
    <w:p w14:paraId="0B05E347" w14:textId="77777777" w:rsidR="00626F21" w:rsidRPr="00626F21" w:rsidRDefault="00626F21" w:rsidP="0099038D">
      <w:pPr>
        <w:rPr>
          <w:rFonts w:ascii="Times New Roman" w:hAnsi="Times New Roman"/>
          <w:lang w:val="fr-FR" w:eastAsia="fr-FR"/>
        </w:rPr>
      </w:pPr>
    </w:p>
    <w:p w14:paraId="68442393" w14:textId="77777777" w:rsidR="00FE3CD9" w:rsidRPr="008A78E3" w:rsidRDefault="00FE3CD9" w:rsidP="008A78E3">
      <w:pPr>
        <w:pStyle w:val="Style1"/>
        <w:numPr>
          <w:ilvl w:val="0"/>
          <w:numId w:val="6"/>
        </w:numPr>
        <w:ind w:left="720" w:hanging="360"/>
      </w:pPr>
      <w:r w:rsidRPr="008A78E3">
        <w:t>Contexte</w:t>
      </w:r>
    </w:p>
    <w:p w14:paraId="19159ED6" w14:textId="3403CDF2" w:rsidR="00FE3CD9" w:rsidRPr="0011003D" w:rsidRDefault="00FE3CD9" w:rsidP="00B837F7">
      <w:pPr>
        <w:spacing w:line="276" w:lineRule="auto"/>
        <w:jc w:val="both"/>
        <w:rPr>
          <w:rFonts w:ascii="Times New Roman" w:hAnsi="Times New Roman"/>
          <w:lang w:val="fr-FR"/>
        </w:rPr>
      </w:pPr>
      <w:r w:rsidRPr="00F64EEC">
        <w:rPr>
          <w:rFonts w:ascii="Times New Roman" w:eastAsia="Times New Roman" w:hAnsi="Times New Roman"/>
          <w:b/>
          <w:bCs/>
          <w:kern w:val="0"/>
          <w:lang w:val="fr-FR"/>
        </w:rPr>
        <w:t>Le Programme d'Appui à la Rentabilisation de l'Elevage (PARE)</w:t>
      </w:r>
      <w:r w:rsidRPr="0011003D">
        <w:rPr>
          <w:rFonts w:ascii="Times New Roman" w:eastAsia="Times New Roman" w:hAnsi="Times New Roman"/>
          <w:kern w:val="0"/>
          <w:lang w:val="fr-FR"/>
        </w:rPr>
        <w:t xml:space="preserve"> est une activité quinquennale mise</w:t>
      </w:r>
      <w:r w:rsidR="0099038D">
        <w:rPr>
          <w:rFonts w:ascii="Times New Roman" w:eastAsia="Times New Roman" w:hAnsi="Times New Roman"/>
          <w:kern w:val="0"/>
          <w:lang w:val="fr-FR"/>
        </w:rPr>
        <w:t xml:space="preserve"> </w:t>
      </w:r>
      <w:r w:rsidRPr="0011003D">
        <w:rPr>
          <w:rFonts w:ascii="Times New Roman" w:eastAsia="Times New Roman" w:hAnsi="Times New Roman"/>
          <w:kern w:val="0"/>
          <w:lang w:val="fr-FR"/>
        </w:rPr>
        <w:t xml:space="preserve">en œuvre par Land O'Lakes Venture37 </w:t>
      </w:r>
      <w:r w:rsidRPr="0011003D">
        <w:rPr>
          <w:rFonts w:ascii="Times New Roman" w:hAnsi="Times New Roman"/>
          <w:lang w:val="fr-FR"/>
        </w:rPr>
        <w:t>en partenariat avec Heifer International (Heifer) et Papyrus S.A</w:t>
      </w:r>
      <w:r w:rsidRPr="0011003D">
        <w:rPr>
          <w:rFonts w:ascii="Times New Roman" w:eastAsia="Times New Roman" w:hAnsi="Times New Roman"/>
          <w:kern w:val="0"/>
          <w:lang w:val="fr-FR"/>
        </w:rPr>
        <w:t>.  Ce programme est</w:t>
      </w:r>
      <w:r w:rsidRPr="0011003D">
        <w:rPr>
          <w:rFonts w:ascii="Times New Roman" w:hAnsi="Times New Roman"/>
          <w:lang w:val="fr-FR"/>
        </w:rPr>
        <w:t xml:space="preserve"> financé par l’Agence Américaine pour le Développement International (USAID)</w:t>
      </w:r>
      <w:r w:rsidR="00BE6B0B">
        <w:rPr>
          <w:rFonts w:ascii="Times New Roman" w:hAnsi="Times New Roman"/>
          <w:lang w:val="fr-FR"/>
        </w:rPr>
        <w:t xml:space="preserve"> a travers l’initiative Feed the Future</w:t>
      </w:r>
      <w:r w:rsidRPr="0011003D">
        <w:rPr>
          <w:rFonts w:ascii="Times New Roman" w:hAnsi="Times New Roman"/>
          <w:lang w:val="fr-FR"/>
        </w:rPr>
        <w:t>. PARE vise à augmenter la résilience des ménages et des communautés dans les deux zones de résilience (RFZ du Nord et RFZ du Sud) grâce à l'amélioration des systèmes de marché du bétail. Ce but est soutenu par trois objectifs principaux et interdépendants :</w:t>
      </w:r>
    </w:p>
    <w:p w14:paraId="6D7B48D0" w14:textId="77777777" w:rsidR="00FE3CD9" w:rsidRPr="0011003D" w:rsidRDefault="00FE3CD9" w:rsidP="00B837F7">
      <w:pPr>
        <w:numPr>
          <w:ilvl w:val="0"/>
          <w:numId w:val="2"/>
        </w:numPr>
        <w:spacing w:line="276" w:lineRule="auto"/>
        <w:contextualSpacing/>
        <w:jc w:val="both"/>
        <w:rPr>
          <w:rFonts w:ascii="Times New Roman" w:hAnsi="Times New Roman"/>
          <w:lang w:val="fr-FR"/>
        </w:rPr>
      </w:pPr>
      <w:r w:rsidRPr="0011003D">
        <w:rPr>
          <w:rFonts w:ascii="Times New Roman" w:hAnsi="Times New Roman"/>
          <w:lang w:val="fr-FR"/>
        </w:rPr>
        <w:t>Améliorer la productivité du secteur de l'élevage dans les zones de résilience prioritaire</w:t>
      </w:r>
    </w:p>
    <w:p w14:paraId="2DA541EF" w14:textId="77777777" w:rsidR="00FE3CD9" w:rsidRPr="0011003D" w:rsidRDefault="00FE3CD9" w:rsidP="00B837F7">
      <w:pPr>
        <w:numPr>
          <w:ilvl w:val="0"/>
          <w:numId w:val="2"/>
        </w:numPr>
        <w:spacing w:line="276" w:lineRule="auto"/>
        <w:contextualSpacing/>
        <w:jc w:val="both"/>
        <w:rPr>
          <w:rFonts w:ascii="Times New Roman" w:hAnsi="Times New Roman"/>
          <w:lang w:val="fr-FR"/>
        </w:rPr>
      </w:pPr>
      <w:r w:rsidRPr="0011003D">
        <w:rPr>
          <w:rFonts w:ascii="Times New Roman" w:hAnsi="Times New Roman"/>
          <w:lang w:val="fr-FR"/>
        </w:rPr>
        <w:t>Améliorer l'accessibilité des intrants et des services dans le système de marché du bétail</w:t>
      </w:r>
    </w:p>
    <w:p w14:paraId="37DF36BB" w14:textId="77777777" w:rsidR="00FE3CD9" w:rsidRPr="0011003D" w:rsidRDefault="00FE3CD9" w:rsidP="00B837F7">
      <w:pPr>
        <w:numPr>
          <w:ilvl w:val="0"/>
          <w:numId w:val="2"/>
        </w:numPr>
        <w:spacing w:line="276" w:lineRule="auto"/>
        <w:jc w:val="both"/>
        <w:rPr>
          <w:rFonts w:ascii="Times New Roman" w:hAnsi="Times New Roman"/>
          <w:lang w:val="fr-FR"/>
        </w:rPr>
      </w:pPr>
      <w:r w:rsidRPr="0011003D">
        <w:rPr>
          <w:rFonts w:ascii="Times New Roman" w:hAnsi="Times New Roman"/>
          <w:lang w:val="fr-FR"/>
        </w:rPr>
        <w:t xml:space="preserve"> Améliorer le marketing et l'engagement du secteur privé dans le secteur</w:t>
      </w:r>
    </w:p>
    <w:p w14:paraId="094373A9" w14:textId="77777777" w:rsidR="00FE3CD9" w:rsidRPr="0011003D" w:rsidRDefault="00FE3CD9" w:rsidP="00B837F7">
      <w:pPr>
        <w:spacing w:line="276" w:lineRule="auto"/>
        <w:jc w:val="both"/>
        <w:rPr>
          <w:rFonts w:ascii="Times New Roman" w:eastAsia="Times New Roman" w:hAnsi="Times New Roman"/>
          <w:kern w:val="0"/>
          <w:lang w:val="fr-FR"/>
        </w:rPr>
      </w:pPr>
      <w:r w:rsidRPr="0011003D">
        <w:rPr>
          <w:rFonts w:ascii="Times New Roman" w:eastAsia="Times New Roman" w:hAnsi="Times New Roman"/>
          <w:kern w:val="0"/>
          <w:lang w:val="fr-FR"/>
        </w:rPr>
        <w:t xml:space="preserve">PARE intervient dans 34 communes reparties sur quatre départements (Nord, Nord-Est, Centre et Sud). Ces quatre départements sont regroupés en deux zones de résilience : la zone de résilience Nord (RFZ Nord) qui comprend 23 communes des départements du Nord, Nord-Est et du Centre et la zone résilience du Sud (RFZ Sud) qui comprend 11 communes de la côte Sud.  PARE travaille sur quatre filières d’élevage : les bovins, les caprins, les ovins et les poules </w:t>
      </w:r>
      <w:r w:rsidRPr="0011003D">
        <w:rPr>
          <w:rFonts w:ascii="Times New Roman" w:hAnsi="Times New Roman"/>
          <w:i/>
          <w:lang w:val="fr-FR"/>
        </w:rPr>
        <w:t>(</w:t>
      </w:r>
      <w:r w:rsidRPr="0011003D">
        <w:rPr>
          <w:rFonts w:ascii="Times New Roman" w:hAnsi="Times New Roman"/>
          <w:iCs/>
          <w:lang w:val="fr-FR"/>
        </w:rPr>
        <w:t>Poulet de Chair, Pondeuses et Poulets de basse-cour</w:t>
      </w:r>
      <w:r w:rsidRPr="0011003D">
        <w:rPr>
          <w:rFonts w:ascii="Times New Roman" w:hAnsi="Times New Roman"/>
          <w:i/>
          <w:lang w:val="fr-FR"/>
        </w:rPr>
        <w:t>)</w:t>
      </w:r>
      <w:r w:rsidRPr="0011003D">
        <w:rPr>
          <w:rFonts w:ascii="Times New Roman" w:eastAsia="Times New Roman" w:hAnsi="Times New Roman"/>
          <w:kern w:val="0"/>
          <w:lang w:val="fr-FR"/>
        </w:rPr>
        <w:t xml:space="preserve">. </w:t>
      </w:r>
    </w:p>
    <w:p w14:paraId="7BB8D80F" w14:textId="77777777" w:rsidR="00FE3CD9" w:rsidRPr="0011003D" w:rsidRDefault="00FE3CD9" w:rsidP="00B837F7">
      <w:pPr>
        <w:spacing w:line="276" w:lineRule="auto"/>
        <w:jc w:val="both"/>
        <w:rPr>
          <w:rFonts w:ascii="Times New Roman" w:eastAsia="Times New Roman" w:hAnsi="Times New Roman"/>
          <w:kern w:val="0"/>
          <w:lang w:val="fr-FR"/>
        </w:rPr>
      </w:pPr>
      <w:r w:rsidRPr="0011003D">
        <w:rPr>
          <w:rFonts w:ascii="Times New Roman" w:eastAsia="Times New Roman" w:hAnsi="Times New Roman"/>
          <w:kern w:val="0"/>
          <w:lang w:val="fr-FR"/>
        </w:rPr>
        <w:t xml:space="preserve">PARE utilise une nouvelle approche de développement basée sur le Développement des Systèmes de Marché </w:t>
      </w:r>
      <w:r w:rsidRPr="0011003D">
        <w:rPr>
          <w:rFonts w:ascii="Times New Roman" w:eastAsia="Times New Roman" w:hAnsi="Times New Roman"/>
          <w:i/>
          <w:iCs/>
          <w:kern w:val="0"/>
          <w:lang w:val="fr-FR"/>
        </w:rPr>
        <w:t>(MSD en anglais</w:t>
      </w:r>
      <w:r w:rsidRPr="0011003D">
        <w:rPr>
          <w:rFonts w:ascii="Times New Roman" w:eastAsia="Times New Roman" w:hAnsi="Times New Roman"/>
          <w:kern w:val="0"/>
          <w:lang w:val="fr-FR"/>
        </w:rPr>
        <w:t>) dans laquelle les acteurs sont des entreprises du système de marché de l’élevage et où l’équipe du projet joue un rôle de facilitateur.</w:t>
      </w:r>
    </w:p>
    <w:p w14:paraId="7D45A418" w14:textId="77777777" w:rsidR="00FE3CD9" w:rsidRPr="008A78E3" w:rsidRDefault="00FE3CD9" w:rsidP="008A78E3">
      <w:pPr>
        <w:pStyle w:val="Style1"/>
        <w:numPr>
          <w:ilvl w:val="0"/>
          <w:numId w:val="6"/>
        </w:numPr>
        <w:ind w:left="720" w:hanging="360"/>
      </w:pPr>
      <w:r w:rsidRPr="008A78E3">
        <w:t xml:space="preserve">Justification </w:t>
      </w:r>
    </w:p>
    <w:p w14:paraId="73B5153E" w14:textId="12B2EA5A" w:rsidR="00FE3CD9" w:rsidRPr="0011003D" w:rsidRDefault="00FE3CD9" w:rsidP="00B837F7">
      <w:pPr>
        <w:spacing w:line="276" w:lineRule="auto"/>
        <w:jc w:val="both"/>
        <w:rPr>
          <w:rFonts w:ascii="Times New Roman" w:hAnsi="Times New Roman"/>
          <w:color w:val="000000"/>
          <w:lang w:val="fr-FR"/>
        </w:rPr>
      </w:pPr>
      <w:r w:rsidRPr="0011003D">
        <w:rPr>
          <w:rFonts w:ascii="Times New Roman" w:hAnsi="Times New Roman"/>
          <w:lang w:val="fr-FR"/>
        </w:rPr>
        <w:t xml:space="preserve">Dans les deux RFZ (Résilience Focus Zone) où PARE intervient, des entreprises privées du secteur de l’élevage contribuent activement à la création d’emploi et à l’amélioration de la sécurité alimentaire des populations des zones où elles sont implantées. Dans certains cas, ces entreprises opèrent en partenariat avec des organisations de producteurs, des commerçants et d’autres acteurs du marché de l’élevage. Les contacts établis par le Programme permettent de constater des faiblesses tant techniques que commerciales rencontrées par certaines de ces entreprises. Alors qu’elles doivent être </w:t>
      </w:r>
      <w:r w:rsidRPr="0011003D">
        <w:rPr>
          <w:rFonts w:ascii="Times New Roman" w:hAnsi="Times New Roman"/>
          <w:color w:val="000000"/>
          <w:lang w:val="fr-FR"/>
        </w:rPr>
        <w:t xml:space="preserve">des partenaires fiables et efficaces à qui d’autres acteurs du système de marché de l’élevage (acheteurs, fournisseurs d’intrants et services </w:t>
      </w:r>
      <w:r w:rsidRPr="0011003D">
        <w:rPr>
          <w:rFonts w:ascii="Times New Roman" w:hAnsi="Times New Roman"/>
          <w:color w:val="000000"/>
          <w:lang w:val="fr-FR"/>
        </w:rPr>
        <w:lastRenderedPageBreak/>
        <w:t>vétérinaires (aliments, produits et soins vétérinaires, poussins d’un jour, etc.), institutions d’accompagnement et de recherches, institutions financières, etc..), peuvent faire confiance en vue du bon fonctionnement du secteur pouvant garantir le développement et la résilience de l’ensemble des acteurs du système de marché de l’élevage.</w:t>
      </w:r>
    </w:p>
    <w:p w14:paraId="04FCD45A" w14:textId="77777777" w:rsidR="00FE3CD9" w:rsidRPr="0011003D" w:rsidRDefault="00FE3CD9" w:rsidP="00B837F7">
      <w:pPr>
        <w:spacing w:line="276" w:lineRule="auto"/>
        <w:jc w:val="both"/>
        <w:rPr>
          <w:rFonts w:ascii="Times New Roman" w:hAnsi="Times New Roman"/>
          <w:color w:val="000000"/>
          <w:lang w:val="fr-FR"/>
        </w:rPr>
      </w:pPr>
      <w:r w:rsidRPr="0011003D">
        <w:rPr>
          <w:rFonts w:ascii="Times New Roman" w:hAnsi="Times New Roman"/>
          <w:color w:val="000000"/>
          <w:lang w:val="fr-FR"/>
        </w:rPr>
        <w:t>Tenant compte des faiblesses (techniques, structurelles et commerciales) des entreprises et des organisations du secteur de l’élevage, de la détérioration de l’environnement des affaires en Haïti, non seulement à l’investissement privé mais également à l’exécution des contrats de partenariat et des transactions commerciales, les petites et moyennes entreprises du secteur de l’élevage font face à d’énormes difficultés pour intégrer efficacement le marché existant et générer de la croissance. PARE</w:t>
      </w:r>
      <w:r w:rsidRPr="0011003D">
        <w:rPr>
          <w:rFonts w:ascii="Times New Roman" w:hAnsi="Times New Roman"/>
          <w:color w:val="000000"/>
          <w:lang w:val="fr-FR" w:eastAsia="fr-FR"/>
        </w:rPr>
        <w:t xml:space="preserve"> veut </w:t>
      </w:r>
      <w:r w:rsidRPr="0011003D">
        <w:rPr>
          <w:rFonts w:ascii="Times New Roman" w:hAnsi="Times New Roman"/>
          <w:color w:val="000000"/>
          <w:lang w:val="fr-FR"/>
        </w:rPr>
        <w:t>accompagner les entreprises du marché de l’élevage ainsi que les organisations de producteurs des deux zones de résilience ciblées en accordant une attention particulière aux entreprises dirigées par des femmes et/ou des jeunes y compris aux organisations de ces deux catégories sociales en vue de renforcer</w:t>
      </w:r>
      <w:r w:rsidRPr="0011003D">
        <w:rPr>
          <w:rFonts w:ascii="Times New Roman" w:hAnsi="Times New Roman"/>
          <w:color w:val="000000"/>
          <w:lang w:val="fr-FR" w:eastAsia="fr-FR"/>
        </w:rPr>
        <w:t xml:space="preserve"> le système de marché de l’élevage et de le rendre plus performants et inclusifs.</w:t>
      </w:r>
      <w:r w:rsidRPr="0011003D">
        <w:rPr>
          <w:rFonts w:ascii="Times New Roman" w:hAnsi="Times New Roman"/>
          <w:color w:val="000000"/>
          <w:lang w:val="fr-FR"/>
        </w:rPr>
        <w:t xml:space="preserve">  </w:t>
      </w:r>
    </w:p>
    <w:p w14:paraId="726B38AA" w14:textId="77777777" w:rsidR="00FE3CD9" w:rsidRPr="0011003D" w:rsidRDefault="00FE3CD9" w:rsidP="00B837F7">
      <w:pPr>
        <w:spacing w:line="276" w:lineRule="auto"/>
        <w:jc w:val="both"/>
        <w:rPr>
          <w:rFonts w:ascii="Times New Roman" w:hAnsi="Times New Roman"/>
          <w:color w:val="000000"/>
          <w:lang w:val="fr-FR"/>
        </w:rPr>
      </w:pPr>
      <w:r w:rsidRPr="0011003D">
        <w:rPr>
          <w:rFonts w:ascii="Times New Roman" w:hAnsi="Times New Roman"/>
          <w:color w:val="000000"/>
          <w:lang w:val="fr-FR"/>
        </w:rPr>
        <w:t xml:space="preserve">Ainsi, PARE cherche à renforcer les capacités techniques, organisationnelles et commerciales des MPME ainsi que celles des organisations qui évoluent dans le marché de l’élevage en améliorant leurs compétences en comptabilité, gestion, évaluation des potentialités du marché local, calcul de cout de production, de prix de revient et de vente,  préparation de plans d’affaires simples, technique de conduite d’élevage, etc ; de formalisation d’entreprises auprès d’institutions compétentes de l’état, de l’autonomisation financière des femmes et des jeunes, de renforcement (diagnostique et formation) des organisations de producteurs, particulièrement de femmes et de jeunes. </w:t>
      </w:r>
    </w:p>
    <w:p w14:paraId="1669C5E6" w14:textId="77777777" w:rsidR="00FE3CD9" w:rsidRPr="0011003D" w:rsidRDefault="00FE3CD9" w:rsidP="00B837F7">
      <w:pPr>
        <w:spacing w:line="276" w:lineRule="auto"/>
        <w:jc w:val="both"/>
        <w:rPr>
          <w:rFonts w:ascii="Times New Roman" w:hAnsi="Times New Roman"/>
          <w:lang w:val="fr-FR"/>
        </w:rPr>
      </w:pPr>
      <w:r w:rsidRPr="0011003D">
        <w:rPr>
          <w:rFonts w:ascii="Times New Roman" w:hAnsi="Times New Roman"/>
          <w:lang w:val="fr-FR"/>
        </w:rPr>
        <w:t xml:space="preserve">À cet effet, PARE invite les intéressés à soumettre leurs expressions d’intérêt conformément aux normes en vigueur en matière de sélection compétitive (passation de marchés) établies dans le cadre de PARE. Les BDS légalement enregistrés au niveau des institutions compétentes de l’Etat haïtien et établies sur le marché haïtien qui souhaitent y participer doivent fournir toutes les informations qu’elles jugent utiles à l’établissement de leur qualification pour l’exécution des prestations. </w:t>
      </w:r>
    </w:p>
    <w:p w14:paraId="72D9D102" w14:textId="77777777" w:rsidR="00FE3CD9" w:rsidRPr="0011003D" w:rsidRDefault="00FE3CD9" w:rsidP="00B837F7">
      <w:pPr>
        <w:spacing w:line="276" w:lineRule="auto"/>
        <w:jc w:val="both"/>
        <w:rPr>
          <w:rFonts w:ascii="Times New Roman" w:hAnsi="Times New Roman"/>
          <w:lang w:val="fr-FR"/>
        </w:rPr>
      </w:pPr>
      <w:r w:rsidRPr="0011003D">
        <w:rPr>
          <w:rFonts w:ascii="Times New Roman" w:hAnsi="Times New Roman"/>
          <w:lang w:val="fr-FR"/>
        </w:rPr>
        <w:t>Les Firmes, les institutions et les consultants-es (BDS) intéressés-es doivent produire les informations nécessaires quant à leur capacité et expérience démontrant qu’ils sont qualifiés pour les prestations (documentation, référence de prestations similaires, expérience dans des missions comparables, disponibilité de personnel qualifié, etc.).</w:t>
      </w:r>
    </w:p>
    <w:p w14:paraId="29342C5E" w14:textId="77777777" w:rsidR="00FE3CD9" w:rsidRPr="008A78E3" w:rsidRDefault="00FE3CD9" w:rsidP="008A78E3">
      <w:pPr>
        <w:pStyle w:val="Style1"/>
        <w:numPr>
          <w:ilvl w:val="0"/>
          <w:numId w:val="6"/>
        </w:numPr>
        <w:ind w:left="720" w:hanging="360"/>
      </w:pPr>
      <w:r w:rsidRPr="008A78E3">
        <w:t>Objectifs</w:t>
      </w:r>
    </w:p>
    <w:p w14:paraId="5196E8B1" w14:textId="77777777" w:rsidR="00FE3CD9" w:rsidRPr="0011003D" w:rsidRDefault="00FE3CD9" w:rsidP="00B837F7">
      <w:pPr>
        <w:jc w:val="both"/>
        <w:rPr>
          <w:rFonts w:ascii="Times New Roman" w:hAnsi="Times New Roman"/>
          <w:noProof/>
          <w:lang w:val="fr-FR"/>
        </w:rPr>
      </w:pPr>
      <w:r w:rsidRPr="0011003D">
        <w:rPr>
          <w:rFonts w:ascii="Times New Roman" w:hAnsi="Times New Roman"/>
          <w:lang w:val="fr-FR"/>
        </w:rPr>
        <w:t>De manière globale, à travers cet appel à manifestation d’intérêt, PARE souhaite créer une liste de firmes et de consultants pouvant aider le programme à poursuivre sa mission de renforcement de la résilience du système de marché de l’élevage. Ces firmes et consultants qui par la suite agiront en qualité de BDS (Business Développement Services) doivent avoir l’expertise et l’expérience prouvée, l</w:t>
      </w:r>
      <w:r w:rsidRPr="0011003D">
        <w:rPr>
          <w:rFonts w:ascii="Times New Roman" w:hAnsi="Times New Roman"/>
          <w:noProof/>
          <w:lang w:val="fr-FR"/>
        </w:rPr>
        <w:t xml:space="preserve">es compétences commerciales et techniques nécessaires en vues de pouvoir fournir l’accompagnement necessaire au renforcement de la productivité et de la résilience des entrepreneurs, incluant les jeunes et les femmes entrepreneurs, ainsi que des entreprises du système de marché d’élevage de l’aire d’intervention de PARE. </w:t>
      </w:r>
    </w:p>
    <w:p w14:paraId="2569A046" w14:textId="77777777" w:rsidR="00FE3CD9" w:rsidRPr="0011003D" w:rsidRDefault="00FE3CD9" w:rsidP="00F46BA9">
      <w:pPr>
        <w:jc w:val="both"/>
        <w:rPr>
          <w:rFonts w:ascii="Times New Roman" w:hAnsi="Times New Roman"/>
          <w:lang w:val="fr-FR"/>
        </w:rPr>
      </w:pPr>
      <w:r w:rsidRPr="0011003D">
        <w:rPr>
          <w:rFonts w:ascii="Times New Roman" w:hAnsi="Times New Roman"/>
          <w:lang w:val="fr-FR"/>
        </w:rPr>
        <w:t xml:space="preserve">De manière spécifique, ces firmes et consultants doivent pouvoir aider les acteurs du marché de l’élevage à, sans s’y limiter : </w:t>
      </w:r>
    </w:p>
    <w:p w14:paraId="60366C54" w14:textId="32F949C4" w:rsidR="005F72D0" w:rsidRPr="0011003D" w:rsidRDefault="005F72D0" w:rsidP="005F72D0">
      <w:pPr>
        <w:numPr>
          <w:ilvl w:val="0"/>
          <w:numId w:val="7"/>
        </w:numPr>
        <w:contextualSpacing/>
        <w:jc w:val="both"/>
        <w:rPr>
          <w:rFonts w:ascii="Times New Roman" w:hAnsi="Times New Roman"/>
          <w:lang w:val="fr-FR"/>
        </w:rPr>
      </w:pPr>
      <w:r w:rsidRPr="0011003D">
        <w:rPr>
          <w:rFonts w:ascii="Times New Roman" w:hAnsi="Times New Roman"/>
          <w:lang w:val="fr-FR"/>
        </w:rPr>
        <w:lastRenderedPageBreak/>
        <w:t>Réaliser le diagnostic complet de</w:t>
      </w:r>
      <w:r w:rsidR="00E6305C">
        <w:rPr>
          <w:rFonts w:ascii="Times New Roman" w:hAnsi="Times New Roman"/>
          <w:lang w:val="fr-FR"/>
        </w:rPr>
        <w:t xml:space="preserve"> leur</w:t>
      </w:r>
      <w:r w:rsidRPr="0011003D">
        <w:rPr>
          <w:rFonts w:ascii="Times New Roman" w:hAnsi="Times New Roman"/>
          <w:lang w:val="fr-FR"/>
        </w:rPr>
        <w:t xml:space="preserve"> entreprise au début de l’accompagnement en vue de faire ressortir leurs besoins en matière de renforcement de capacités</w:t>
      </w:r>
      <w:r w:rsidR="00160D90">
        <w:rPr>
          <w:rFonts w:ascii="Times New Roman" w:hAnsi="Times New Roman"/>
          <w:lang w:val="fr-FR"/>
        </w:rPr>
        <w:t> ;</w:t>
      </w:r>
    </w:p>
    <w:p w14:paraId="22E6B69F" w14:textId="1517154B" w:rsidR="005F72D0" w:rsidRPr="0011003D" w:rsidRDefault="005F72D0" w:rsidP="005F72D0">
      <w:pPr>
        <w:numPr>
          <w:ilvl w:val="0"/>
          <w:numId w:val="7"/>
        </w:numPr>
        <w:contextualSpacing/>
        <w:jc w:val="both"/>
        <w:rPr>
          <w:rFonts w:ascii="Times New Roman" w:hAnsi="Times New Roman"/>
          <w:lang w:val="fr-FR"/>
        </w:rPr>
      </w:pPr>
      <w:r w:rsidRPr="0011003D">
        <w:rPr>
          <w:rFonts w:ascii="Times New Roman" w:hAnsi="Times New Roman"/>
          <w:lang w:val="fr-FR"/>
        </w:rPr>
        <w:t>Aider les entreprises à préparer des projections de trésorerie</w:t>
      </w:r>
      <w:r w:rsidR="00160D90">
        <w:rPr>
          <w:rFonts w:ascii="Times New Roman" w:hAnsi="Times New Roman"/>
          <w:lang w:val="fr-FR"/>
        </w:rPr>
        <w:t> ;</w:t>
      </w:r>
    </w:p>
    <w:p w14:paraId="07F8BF04" w14:textId="698281A5" w:rsidR="005F72D0" w:rsidRPr="0011003D" w:rsidRDefault="005F72D0" w:rsidP="005F72D0">
      <w:pPr>
        <w:numPr>
          <w:ilvl w:val="0"/>
          <w:numId w:val="7"/>
        </w:numPr>
        <w:contextualSpacing/>
        <w:jc w:val="both"/>
        <w:rPr>
          <w:rFonts w:ascii="Times New Roman" w:hAnsi="Times New Roman"/>
          <w:lang w:val="fr-FR"/>
        </w:rPr>
      </w:pPr>
      <w:r w:rsidRPr="0011003D">
        <w:rPr>
          <w:rFonts w:ascii="Times New Roman" w:hAnsi="Times New Roman"/>
          <w:lang w:val="fr-FR"/>
        </w:rPr>
        <w:t>Aider des entreprises du secteur de l’élevage à améliorer leurs stratégies d’investissement en vue de soutenir la rentabilité de leur démarche commerciale concurrentielle</w:t>
      </w:r>
      <w:r w:rsidR="00160D90">
        <w:rPr>
          <w:rFonts w:ascii="Times New Roman" w:hAnsi="Times New Roman"/>
          <w:lang w:val="fr-FR"/>
        </w:rPr>
        <w:t> ;</w:t>
      </w:r>
    </w:p>
    <w:p w14:paraId="6CC4BA57" w14:textId="77777777" w:rsidR="005F72D0" w:rsidRPr="0011003D" w:rsidRDefault="005F72D0" w:rsidP="005F72D0">
      <w:pPr>
        <w:numPr>
          <w:ilvl w:val="0"/>
          <w:numId w:val="7"/>
        </w:numPr>
        <w:contextualSpacing/>
        <w:jc w:val="both"/>
        <w:rPr>
          <w:rFonts w:ascii="Times New Roman" w:hAnsi="Times New Roman"/>
          <w:lang w:val="fr-FR"/>
        </w:rPr>
      </w:pPr>
      <w:r w:rsidRPr="0011003D">
        <w:rPr>
          <w:rFonts w:ascii="Times New Roman" w:hAnsi="Times New Roman"/>
          <w:lang w:val="fr-FR"/>
        </w:rPr>
        <w:t>Elaborer/actualiser le plan d’affaire des entreprises et des porteurs de projet d’entreprises ;</w:t>
      </w:r>
    </w:p>
    <w:p w14:paraId="522D9D28" w14:textId="77777777" w:rsidR="005F72D0" w:rsidRPr="0011003D" w:rsidRDefault="005F72D0" w:rsidP="005F72D0">
      <w:pPr>
        <w:numPr>
          <w:ilvl w:val="0"/>
          <w:numId w:val="7"/>
        </w:numPr>
        <w:contextualSpacing/>
        <w:jc w:val="both"/>
        <w:rPr>
          <w:rFonts w:ascii="Times New Roman" w:hAnsi="Times New Roman"/>
          <w:lang w:val="fr-FR"/>
        </w:rPr>
      </w:pPr>
      <w:r w:rsidRPr="0011003D">
        <w:rPr>
          <w:rFonts w:ascii="Times New Roman" w:hAnsi="Times New Roman"/>
          <w:lang w:val="fr-FR"/>
        </w:rPr>
        <w:t>Aider les entreprises à se formaliser auprès des institutions compétentes de l’Etat haïtien ;</w:t>
      </w:r>
    </w:p>
    <w:p w14:paraId="3AF2E39E" w14:textId="77777777" w:rsidR="005F72D0" w:rsidRPr="0011003D" w:rsidRDefault="005F72D0" w:rsidP="005F72D0">
      <w:pPr>
        <w:numPr>
          <w:ilvl w:val="0"/>
          <w:numId w:val="7"/>
        </w:numPr>
        <w:contextualSpacing/>
        <w:jc w:val="both"/>
        <w:rPr>
          <w:rFonts w:ascii="Times New Roman" w:hAnsi="Times New Roman"/>
          <w:lang w:val="fr-FR"/>
        </w:rPr>
      </w:pPr>
      <w:r w:rsidRPr="0011003D">
        <w:rPr>
          <w:rFonts w:ascii="Times New Roman" w:hAnsi="Times New Roman"/>
          <w:lang w:val="fr-FR"/>
        </w:rPr>
        <w:t>Aider les entreprises à accéder plus facilement aux crédits formels des institutions financières classiques, emphase portée sur les jeunes et les femmes évoluant dans le secteur ;</w:t>
      </w:r>
    </w:p>
    <w:p w14:paraId="1313074F" w14:textId="77777777" w:rsidR="005F72D0" w:rsidRPr="0011003D" w:rsidRDefault="005F72D0" w:rsidP="005F72D0">
      <w:pPr>
        <w:numPr>
          <w:ilvl w:val="0"/>
          <w:numId w:val="7"/>
        </w:numPr>
        <w:contextualSpacing/>
        <w:jc w:val="both"/>
        <w:rPr>
          <w:rFonts w:ascii="Times New Roman" w:hAnsi="Times New Roman"/>
          <w:lang w:val="fr-FR"/>
        </w:rPr>
      </w:pPr>
      <w:r w:rsidRPr="0011003D">
        <w:rPr>
          <w:rFonts w:ascii="Times New Roman" w:hAnsi="Times New Roman"/>
          <w:lang w:val="fr-FR"/>
        </w:rPr>
        <w:t>Aider les groupes producteurs, particulièrement ceux des femmes et des jeunes à atteindre un certain niveau d’autonomisation financière ;</w:t>
      </w:r>
    </w:p>
    <w:p w14:paraId="5C0C0C2F" w14:textId="77777777" w:rsidR="005F72D0" w:rsidRPr="00696B10" w:rsidRDefault="005F72D0" w:rsidP="00696B10">
      <w:pPr>
        <w:numPr>
          <w:ilvl w:val="0"/>
          <w:numId w:val="7"/>
        </w:numPr>
        <w:contextualSpacing/>
        <w:jc w:val="both"/>
        <w:rPr>
          <w:rFonts w:ascii="Times New Roman" w:hAnsi="Times New Roman"/>
          <w:lang w:val="fr-FR"/>
        </w:rPr>
      </w:pPr>
      <w:r w:rsidRPr="00696B10">
        <w:rPr>
          <w:rFonts w:ascii="Times New Roman" w:hAnsi="Times New Roman"/>
          <w:lang w:val="fr-FR"/>
        </w:rPr>
        <w:t>Elaborer un programme de renforcement de capacité opérationnelle adaptée à chaque petite entreprise et organisation pour combler ses lacunes, renforcer la confiance réciproque entre elle et les autres acteurs du secteur privé et également lui permettre de saisir davantage les atouts et les opportunités que lui offre le marché pour s’agrandir et générer plus de richesses pour leurs membres ;</w:t>
      </w:r>
    </w:p>
    <w:p w14:paraId="553C408A" w14:textId="77777777" w:rsidR="005F72D0" w:rsidRPr="00696B10" w:rsidRDefault="005F72D0" w:rsidP="00696B10">
      <w:pPr>
        <w:numPr>
          <w:ilvl w:val="0"/>
          <w:numId w:val="7"/>
        </w:numPr>
        <w:contextualSpacing/>
        <w:jc w:val="both"/>
        <w:rPr>
          <w:rFonts w:ascii="Times New Roman" w:hAnsi="Times New Roman"/>
          <w:lang w:val="fr-FR"/>
        </w:rPr>
      </w:pPr>
      <w:r w:rsidRPr="00696B10">
        <w:rPr>
          <w:rFonts w:ascii="Times New Roman" w:hAnsi="Times New Roman"/>
          <w:lang w:val="fr-FR"/>
        </w:rPr>
        <w:t>Donner l’encadrement technique aux petites entreprises et organisations sélectionnées par la formation et le coaching pour qu’ils deviennent plus performant sur le marché ;</w:t>
      </w:r>
    </w:p>
    <w:p w14:paraId="0384C355" w14:textId="4A78B701" w:rsidR="005F72D0" w:rsidRPr="00696B10" w:rsidRDefault="005F72D0" w:rsidP="00696B10">
      <w:pPr>
        <w:numPr>
          <w:ilvl w:val="0"/>
          <w:numId w:val="7"/>
        </w:numPr>
        <w:contextualSpacing/>
        <w:jc w:val="both"/>
        <w:rPr>
          <w:rFonts w:ascii="Times New Roman" w:hAnsi="Times New Roman"/>
          <w:lang w:val="fr-FR"/>
        </w:rPr>
      </w:pPr>
      <w:r w:rsidRPr="00696B10">
        <w:rPr>
          <w:rFonts w:ascii="Times New Roman" w:hAnsi="Times New Roman"/>
          <w:lang w:val="fr-FR"/>
        </w:rPr>
        <w:t>Soutenir les entreprises pour améliorer l</w:t>
      </w:r>
      <w:r w:rsidR="000A14CA">
        <w:rPr>
          <w:rFonts w:ascii="Times New Roman" w:hAnsi="Times New Roman"/>
          <w:lang w:val="fr-FR"/>
        </w:rPr>
        <w:t xml:space="preserve">eur </w:t>
      </w:r>
      <w:r w:rsidRPr="00696B10">
        <w:rPr>
          <w:rFonts w:ascii="Times New Roman" w:hAnsi="Times New Roman"/>
          <w:lang w:val="fr-FR"/>
        </w:rPr>
        <w:t>accès au crédit et aux autres services financiers afin d'améliorer la bancabilité des entreprises et des petits exploitants qui recherchent des financements, pour qu'ils soient prêts à investir.</w:t>
      </w:r>
    </w:p>
    <w:p w14:paraId="17463526" w14:textId="77777777" w:rsidR="005F72D0" w:rsidRPr="00696B10" w:rsidRDefault="005F72D0" w:rsidP="00696B10">
      <w:pPr>
        <w:numPr>
          <w:ilvl w:val="0"/>
          <w:numId w:val="7"/>
        </w:numPr>
        <w:jc w:val="both"/>
        <w:rPr>
          <w:rFonts w:ascii="Times New Roman" w:hAnsi="Times New Roman"/>
          <w:lang w:val="fr-FR"/>
        </w:rPr>
      </w:pPr>
      <w:r w:rsidRPr="00696B10">
        <w:rPr>
          <w:rFonts w:ascii="Times New Roman" w:hAnsi="Times New Roman"/>
          <w:lang w:val="fr-FR"/>
        </w:rPr>
        <w:t>Aider les entreprises à développer leurs capacités commerciales pour les services et les produits : gestion de l'agrégation, coût de production et rentabilité, stratégie de marketing et de segmentation du marché pour les produits.</w:t>
      </w:r>
    </w:p>
    <w:p w14:paraId="7B71BF27" w14:textId="77777777" w:rsidR="00C979E7" w:rsidRPr="0011003D" w:rsidRDefault="00A25903" w:rsidP="00A93FFF">
      <w:pPr>
        <w:spacing w:line="276" w:lineRule="auto"/>
        <w:jc w:val="both"/>
        <w:rPr>
          <w:rFonts w:ascii="Times New Roman" w:hAnsi="Times New Roman"/>
          <w:lang w:val="fr-FR"/>
        </w:rPr>
      </w:pPr>
      <w:r w:rsidRPr="0011003D">
        <w:rPr>
          <w:rFonts w:ascii="Times New Roman" w:hAnsi="Times New Roman"/>
          <w:b/>
          <w:bCs/>
          <w:lang w:val="fr-FR"/>
        </w:rPr>
        <w:t>N/B</w:t>
      </w:r>
      <w:r w:rsidRPr="0011003D">
        <w:rPr>
          <w:rFonts w:ascii="Times New Roman" w:hAnsi="Times New Roman"/>
          <w:lang w:val="fr-FR"/>
        </w:rPr>
        <w:t xml:space="preserve">. Les </w:t>
      </w:r>
      <w:r w:rsidR="002E6FFB" w:rsidRPr="0011003D">
        <w:rPr>
          <w:rFonts w:ascii="Times New Roman" w:hAnsi="Times New Roman"/>
          <w:lang w:val="fr-FR"/>
        </w:rPr>
        <w:t>firme</w:t>
      </w:r>
      <w:r w:rsidRPr="0011003D">
        <w:rPr>
          <w:rFonts w:ascii="Times New Roman" w:hAnsi="Times New Roman"/>
          <w:lang w:val="fr-FR"/>
        </w:rPr>
        <w:t>s</w:t>
      </w:r>
      <w:r w:rsidR="002E6FFB" w:rsidRPr="0011003D">
        <w:rPr>
          <w:rFonts w:ascii="Times New Roman" w:hAnsi="Times New Roman"/>
          <w:lang w:val="fr-FR"/>
        </w:rPr>
        <w:t xml:space="preserve"> </w:t>
      </w:r>
      <w:r w:rsidR="004B1142" w:rsidRPr="0011003D">
        <w:rPr>
          <w:rFonts w:ascii="Times New Roman" w:hAnsi="Times New Roman"/>
          <w:lang w:val="fr-FR"/>
        </w:rPr>
        <w:t>et/ou consultant</w:t>
      </w:r>
      <w:r w:rsidRPr="0011003D">
        <w:rPr>
          <w:rFonts w:ascii="Times New Roman" w:hAnsi="Times New Roman"/>
          <w:lang w:val="fr-FR"/>
        </w:rPr>
        <w:t xml:space="preserve">s peuvent manifester leur intérêt pour un ou plusieurs des domaines susmentionnés sur la base de leurs compétences et/ou de leur expertise. Il n’est pas obligatoire </w:t>
      </w:r>
      <w:r w:rsidR="004B1142" w:rsidRPr="0011003D">
        <w:rPr>
          <w:rFonts w:ascii="Times New Roman" w:hAnsi="Times New Roman"/>
          <w:lang w:val="fr-FR"/>
        </w:rPr>
        <w:t>d’avoir toutes les compétences susmentionnées</w:t>
      </w:r>
      <w:r w:rsidR="002E6FFB" w:rsidRPr="0011003D">
        <w:rPr>
          <w:rFonts w:ascii="Times New Roman" w:hAnsi="Times New Roman"/>
          <w:lang w:val="fr-FR"/>
        </w:rPr>
        <w:t xml:space="preserve"> pour être sur la liste</w:t>
      </w:r>
      <w:r w:rsidR="004B1142" w:rsidRPr="0011003D">
        <w:rPr>
          <w:rFonts w:ascii="Times New Roman" w:hAnsi="Times New Roman"/>
          <w:lang w:val="fr-FR"/>
        </w:rPr>
        <w:t xml:space="preserve">. </w:t>
      </w:r>
      <w:r w:rsidRPr="0011003D">
        <w:rPr>
          <w:rFonts w:ascii="Times New Roman" w:hAnsi="Times New Roman"/>
          <w:lang w:val="fr-FR"/>
        </w:rPr>
        <w:t xml:space="preserve">Il faut seulement être en mesure de </w:t>
      </w:r>
      <w:r w:rsidR="002E6FFB" w:rsidRPr="0011003D">
        <w:rPr>
          <w:rFonts w:ascii="Times New Roman" w:hAnsi="Times New Roman"/>
          <w:lang w:val="fr-FR"/>
        </w:rPr>
        <w:t>fourni</w:t>
      </w:r>
      <w:r w:rsidRPr="0011003D">
        <w:rPr>
          <w:rFonts w:ascii="Times New Roman" w:hAnsi="Times New Roman"/>
          <w:lang w:val="fr-FR"/>
        </w:rPr>
        <w:t>r</w:t>
      </w:r>
      <w:r w:rsidR="002E6FFB" w:rsidRPr="0011003D">
        <w:rPr>
          <w:rFonts w:ascii="Times New Roman" w:hAnsi="Times New Roman"/>
          <w:lang w:val="fr-FR"/>
        </w:rPr>
        <w:t xml:space="preserve"> les documents pouvant supporter les expertises ciblées</w:t>
      </w:r>
      <w:r w:rsidR="00D90405" w:rsidRPr="0011003D">
        <w:rPr>
          <w:rFonts w:ascii="Times New Roman" w:hAnsi="Times New Roman"/>
          <w:lang w:val="fr-FR"/>
        </w:rPr>
        <w:t>.</w:t>
      </w:r>
    </w:p>
    <w:p w14:paraId="55BF3EE4" w14:textId="6E36FE05" w:rsidR="00A93FFF" w:rsidRPr="008A78E3" w:rsidRDefault="00677843" w:rsidP="008A78E3">
      <w:pPr>
        <w:pStyle w:val="Style1"/>
        <w:numPr>
          <w:ilvl w:val="0"/>
          <w:numId w:val="6"/>
        </w:numPr>
        <w:ind w:left="720" w:hanging="360"/>
      </w:pPr>
      <w:r w:rsidRPr="008A78E3">
        <w:t>Résultats attendus</w:t>
      </w:r>
      <w:r w:rsidR="00A93FFF" w:rsidRPr="008A78E3">
        <w:t xml:space="preserve"> </w:t>
      </w:r>
    </w:p>
    <w:p w14:paraId="24DC9742" w14:textId="77777777" w:rsidR="004E3CDD" w:rsidRPr="0011003D" w:rsidRDefault="004E3CDD" w:rsidP="004E3CDD">
      <w:pPr>
        <w:spacing w:line="276" w:lineRule="auto"/>
        <w:jc w:val="both"/>
        <w:rPr>
          <w:rFonts w:ascii="Times New Roman" w:hAnsi="Times New Roman"/>
          <w:lang w:val="fr-FR"/>
        </w:rPr>
      </w:pPr>
      <w:r w:rsidRPr="0011003D">
        <w:rPr>
          <w:rFonts w:ascii="Times New Roman" w:hAnsi="Times New Roman"/>
          <w:lang w:val="fr-FR"/>
        </w:rPr>
        <w:t>Un dossier complet du BDS ou consultant, qui permettra au Programme PARE de créer une liste de firmes et de consultants disposant des compétences et de l’expertise et les qualifications pour fournir les services qui seront sollicités en vue de supporter les acteurs du système de marché de l’élevage dans les deux zones de résilience ciblées par le PARE.</w:t>
      </w:r>
    </w:p>
    <w:p w14:paraId="3DA37E11" w14:textId="2067FCEE" w:rsidR="008729E6" w:rsidRPr="008A78E3" w:rsidRDefault="00754666" w:rsidP="008A78E3">
      <w:pPr>
        <w:pStyle w:val="Style1"/>
        <w:numPr>
          <w:ilvl w:val="0"/>
          <w:numId w:val="6"/>
        </w:numPr>
        <w:ind w:left="720" w:hanging="360"/>
      </w:pPr>
      <w:r w:rsidRPr="008A78E3">
        <w:t xml:space="preserve"> E</w:t>
      </w:r>
      <w:r w:rsidR="00F36033" w:rsidRPr="008A78E3">
        <w:t xml:space="preserve">xigences pour les </w:t>
      </w:r>
      <w:r w:rsidR="0071616F" w:rsidRPr="008A78E3">
        <w:t>f</w:t>
      </w:r>
      <w:r w:rsidR="00F36033" w:rsidRPr="008A78E3">
        <w:t xml:space="preserve">irmes et consultants </w:t>
      </w:r>
      <w:r w:rsidRPr="008A78E3">
        <w:t>intéressés</w:t>
      </w:r>
      <w:r w:rsidR="008729E6" w:rsidRPr="008A78E3">
        <w:t> </w:t>
      </w:r>
    </w:p>
    <w:p w14:paraId="442829C4" w14:textId="3C42040C" w:rsidR="00AB7257" w:rsidRPr="0011003D" w:rsidRDefault="005403C2" w:rsidP="00226006">
      <w:pPr>
        <w:spacing w:after="0"/>
        <w:jc w:val="both"/>
        <w:rPr>
          <w:rFonts w:ascii="Times New Roman" w:hAnsi="Times New Roman"/>
          <w:lang w:val="fr-FR"/>
        </w:rPr>
      </w:pPr>
      <w:r w:rsidRPr="0011003D">
        <w:rPr>
          <w:rFonts w:ascii="Times New Roman" w:hAnsi="Times New Roman"/>
          <w:lang w:val="fr-FR"/>
        </w:rPr>
        <w:t xml:space="preserve">Les firmes et consultants qui désirent manifester leurs intérêts pour être préqualifiés </w:t>
      </w:r>
      <w:r w:rsidR="005D6F88">
        <w:rPr>
          <w:rFonts w:ascii="Times New Roman" w:hAnsi="Times New Roman"/>
          <w:lang w:val="fr-FR"/>
        </w:rPr>
        <w:t>afin d’</w:t>
      </w:r>
      <w:r w:rsidR="0071616F">
        <w:rPr>
          <w:rFonts w:ascii="Times New Roman" w:hAnsi="Times New Roman"/>
          <w:lang w:val="fr-FR"/>
        </w:rPr>
        <w:t xml:space="preserve">offrir les services </w:t>
      </w:r>
      <w:r w:rsidR="005D6F88">
        <w:rPr>
          <w:rFonts w:ascii="Times New Roman" w:hAnsi="Times New Roman"/>
          <w:lang w:val="fr-FR"/>
        </w:rPr>
        <w:t>demandés</w:t>
      </w:r>
      <w:r w:rsidR="00D43575">
        <w:rPr>
          <w:rFonts w:ascii="Times New Roman" w:hAnsi="Times New Roman"/>
          <w:lang w:val="fr-FR"/>
        </w:rPr>
        <w:t xml:space="preserve"> et être contractualisés </w:t>
      </w:r>
      <w:r w:rsidR="000E5967">
        <w:rPr>
          <w:rFonts w:ascii="Times New Roman" w:hAnsi="Times New Roman"/>
          <w:lang w:val="fr-FR"/>
        </w:rPr>
        <w:t xml:space="preserve">dans le cadre de cet appel à manifestation d’intérêt </w:t>
      </w:r>
      <w:r w:rsidRPr="0011003D">
        <w:rPr>
          <w:rFonts w:ascii="Times New Roman" w:hAnsi="Times New Roman"/>
          <w:lang w:val="fr-FR"/>
        </w:rPr>
        <w:t>suivant les exigences administratives de PARE doivent remplir les conditions suivantes :</w:t>
      </w:r>
    </w:p>
    <w:p w14:paraId="53D72B01" w14:textId="77777777" w:rsidR="00AB7257" w:rsidRPr="0011003D" w:rsidRDefault="00AB7257" w:rsidP="00226006">
      <w:pPr>
        <w:spacing w:after="0"/>
        <w:jc w:val="both"/>
        <w:rPr>
          <w:rFonts w:ascii="Times New Roman" w:hAnsi="Times New Roman"/>
          <w:lang w:val="fr-FR"/>
        </w:rPr>
      </w:pPr>
    </w:p>
    <w:p w14:paraId="0099A74C" w14:textId="77777777" w:rsidR="00624A2B" w:rsidRPr="0011003D" w:rsidRDefault="00624A2B" w:rsidP="00624A2B">
      <w:pPr>
        <w:spacing w:after="0"/>
        <w:jc w:val="both"/>
        <w:rPr>
          <w:rFonts w:ascii="Times New Roman" w:hAnsi="Times New Roman"/>
          <w:b/>
          <w:bCs/>
          <w:i/>
          <w:iCs/>
          <w:lang w:val="fr-FR"/>
        </w:rPr>
      </w:pPr>
      <w:r w:rsidRPr="0011003D">
        <w:rPr>
          <w:rFonts w:ascii="Times New Roman" w:hAnsi="Times New Roman"/>
          <w:b/>
          <w:bCs/>
          <w:i/>
          <w:iCs/>
          <w:u w:val="single"/>
          <w:lang w:val="fr-FR"/>
        </w:rPr>
        <w:t>Pour les firmes intéressées</w:t>
      </w:r>
      <w:r w:rsidRPr="0011003D">
        <w:rPr>
          <w:rFonts w:ascii="Times New Roman" w:hAnsi="Times New Roman"/>
          <w:b/>
          <w:bCs/>
          <w:i/>
          <w:iCs/>
          <w:lang w:val="fr-FR"/>
        </w:rPr>
        <w:t> :</w:t>
      </w:r>
    </w:p>
    <w:p w14:paraId="21B3D199" w14:textId="539A070C" w:rsidR="00624A2B" w:rsidRPr="0011003D" w:rsidRDefault="00624A2B" w:rsidP="00624A2B">
      <w:pPr>
        <w:numPr>
          <w:ilvl w:val="0"/>
          <w:numId w:val="3"/>
        </w:numPr>
        <w:contextualSpacing/>
        <w:jc w:val="both"/>
        <w:rPr>
          <w:rFonts w:ascii="Times New Roman" w:hAnsi="Times New Roman"/>
          <w:lang w:val="fr-FR"/>
        </w:rPr>
      </w:pPr>
      <w:r w:rsidRPr="0011003D">
        <w:rPr>
          <w:rFonts w:ascii="Times New Roman" w:hAnsi="Times New Roman"/>
          <w:lang w:val="fr-FR"/>
        </w:rPr>
        <w:t>Des preuves qu’</w:t>
      </w:r>
      <w:r w:rsidR="00D450FD">
        <w:rPr>
          <w:rFonts w:ascii="Times New Roman" w:hAnsi="Times New Roman"/>
          <w:lang w:val="fr-FR"/>
        </w:rPr>
        <w:t>elles</w:t>
      </w:r>
      <w:r w:rsidRPr="0011003D">
        <w:rPr>
          <w:rFonts w:ascii="Times New Roman" w:hAnsi="Times New Roman"/>
          <w:lang w:val="fr-FR"/>
        </w:rPr>
        <w:t xml:space="preserve"> détiennent de l’expérience dans le renforcement technique et commercial des entreprises </w:t>
      </w:r>
      <w:r w:rsidR="00D450FD">
        <w:rPr>
          <w:rFonts w:ascii="Times New Roman" w:hAnsi="Times New Roman"/>
          <w:lang w:val="fr-FR"/>
        </w:rPr>
        <w:t xml:space="preserve">préférablement </w:t>
      </w:r>
      <w:r w:rsidRPr="0011003D">
        <w:rPr>
          <w:rFonts w:ascii="Times New Roman" w:hAnsi="Times New Roman"/>
          <w:lang w:val="fr-FR"/>
        </w:rPr>
        <w:t xml:space="preserve">évoluant dans le secteur de l’élevage ; </w:t>
      </w:r>
    </w:p>
    <w:p w14:paraId="0A7C9CE6" w14:textId="77777777" w:rsidR="00624A2B" w:rsidRPr="0011003D" w:rsidRDefault="00624A2B" w:rsidP="00624A2B">
      <w:pPr>
        <w:numPr>
          <w:ilvl w:val="0"/>
          <w:numId w:val="3"/>
        </w:numPr>
        <w:contextualSpacing/>
        <w:jc w:val="both"/>
        <w:rPr>
          <w:rFonts w:ascii="Times New Roman" w:hAnsi="Times New Roman"/>
          <w:lang w:val="fr-FR"/>
        </w:rPr>
      </w:pPr>
      <w:r w:rsidRPr="0011003D">
        <w:rPr>
          <w:rFonts w:ascii="Times New Roman" w:hAnsi="Times New Roman"/>
          <w:lang w:val="fr-FR"/>
        </w:rPr>
        <w:t xml:space="preserve">Des références avérées de missions similaires réalisées durant les cinq (5) dernières années ; </w:t>
      </w:r>
    </w:p>
    <w:p w14:paraId="699BD904" w14:textId="4A7BAFA4" w:rsidR="00624A2B" w:rsidRPr="0011003D" w:rsidRDefault="00624A2B" w:rsidP="00624A2B">
      <w:pPr>
        <w:numPr>
          <w:ilvl w:val="0"/>
          <w:numId w:val="3"/>
        </w:numPr>
        <w:contextualSpacing/>
        <w:jc w:val="both"/>
        <w:rPr>
          <w:rFonts w:ascii="Times New Roman" w:hAnsi="Times New Roman"/>
          <w:lang w:val="fr-FR"/>
        </w:rPr>
      </w:pPr>
      <w:r w:rsidRPr="0011003D">
        <w:rPr>
          <w:rFonts w:ascii="Times New Roman" w:hAnsi="Times New Roman"/>
          <w:lang w:val="fr-FR"/>
        </w:rPr>
        <w:lastRenderedPageBreak/>
        <w:t>Des preuves qu’</w:t>
      </w:r>
      <w:r w:rsidR="00D450FD">
        <w:rPr>
          <w:rFonts w:ascii="Times New Roman" w:hAnsi="Times New Roman"/>
          <w:lang w:val="fr-FR"/>
        </w:rPr>
        <w:t xml:space="preserve">elles </w:t>
      </w:r>
      <w:r w:rsidRPr="0011003D">
        <w:rPr>
          <w:rFonts w:ascii="Times New Roman" w:hAnsi="Times New Roman"/>
          <w:lang w:val="fr-FR"/>
        </w:rPr>
        <w:t>comptent au moins sept (7) années d’expérience continue dans le domaine d</w:t>
      </w:r>
      <w:r w:rsidR="00D450FD">
        <w:rPr>
          <w:rFonts w:ascii="Times New Roman" w:hAnsi="Times New Roman"/>
          <w:lang w:val="fr-FR"/>
        </w:rPr>
        <w:t>u</w:t>
      </w:r>
      <w:r w:rsidRPr="0011003D">
        <w:rPr>
          <w:rFonts w:ascii="Times New Roman" w:hAnsi="Times New Roman"/>
          <w:lang w:val="fr-FR"/>
        </w:rPr>
        <w:t xml:space="preserve"> renforcement technique et commercial d’entreprises</w:t>
      </w:r>
      <w:r w:rsidR="00586D83">
        <w:rPr>
          <w:rFonts w:ascii="Times New Roman" w:hAnsi="Times New Roman"/>
          <w:lang w:val="fr-FR"/>
        </w:rPr>
        <w:t xml:space="preserve"> ; </w:t>
      </w:r>
    </w:p>
    <w:p w14:paraId="1AE14C27" w14:textId="17F750FE" w:rsidR="00624A2B" w:rsidRPr="0011003D" w:rsidRDefault="009900B8" w:rsidP="00624A2B">
      <w:pPr>
        <w:numPr>
          <w:ilvl w:val="0"/>
          <w:numId w:val="3"/>
        </w:numPr>
        <w:contextualSpacing/>
        <w:jc w:val="both"/>
        <w:rPr>
          <w:rFonts w:ascii="Times New Roman" w:hAnsi="Times New Roman"/>
          <w:lang w:val="fr-FR"/>
        </w:rPr>
      </w:pPr>
      <w:r>
        <w:rPr>
          <w:rFonts w:ascii="Times New Roman" w:hAnsi="Times New Roman"/>
          <w:lang w:val="fr-FR"/>
        </w:rPr>
        <w:t xml:space="preserve">Les </w:t>
      </w:r>
      <w:r w:rsidR="00624A2B" w:rsidRPr="0011003D">
        <w:rPr>
          <w:rFonts w:ascii="Times New Roman" w:hAnsi="Times New Roman"/>
          <w:lang w:val="fr-FR"/>
        </w:rPr>
        <w:t>preuves et références démontrant leur expertise dans le renforcement de capacité des groupes de jeunes entrepreneurs ainsi que des entreprises dirigées par des femmes</w:t>
      </w:r>
      <w:r>
        <w:rPr>
          <w:rFonts w:ascii="Times New Roman" w:hAnsi="Times New Roman"/>
          <w:lang w:val="fr-FR"/>
        </w:rPr>
        <w:t xml:space="preserve"> constitue</w:t>
      </w:r>
      <w:r w:rsidR="00744E0D">
        <w:rPr>
          <w:rFonts w:ascii="Times New Roman" w:hAnsi="Times New Roman"/>
          <w:lang w:val="fr-FR"/>
        </w:rPr>
        <w:t>nt</w:t>
      </w:r>
      <w:r>
        <w:rPr>
          <w:rFonts w:ascii="Times New Roman" w:hAnsi="Times New Roman"/>
          <w:lang w:val="fr-FR"/>
        </w:rPr>
        <w:t xml:space="preserve"> un atout</w:t>
      </w:r>
      <w:r w:rsidR="00586D83">
        <w:rPr>
          <w:rFonts w:ascii="Times New Roman" w:hAnsi="Times New Roman"/>
          <w:lang w:val="fr-FR"/>
        </w:rPr>
        <w:t> ;</w:t>
      </w:r>
    </w:p>
    <w:p w14:paraId="5033404B" w14:textId="611F2F43" w:rsidR="00624A2B" w:rsidRPr="0011003D" w:rsidRDefault="00624A2B" w:rsidP="00624A2B">
      <w:pPr>
        <w:numPr>
          <w:ilvl w:val="0"/>
          <w:numId w:val="3"/>
        </w:numPr>
        <w:contextualSpacing/>
        <w:jc w:val="both"/>
        <w:rPr>
          <w:rFonts w:ascii="Times New Roman" w:hAnsi="Times New Roman"/>
          <w:lang w:val="fr-FR"/>
        </w:rPr>
      </w:pPr>
      <w:r w:rsidRPr="0011003D">
        <w:rPr>
          <w:rFonts w:ascii="Times New Roman" w:hAnsi="Times New Roman"/>
          <w:lang w:val="fr-FR"/>
        </w:rPr>
        <w:t xml:space="preserve">Curriculum Vitae des principaux intervenants-es : </w:t>
      </w:r>
      <w:r w:rsidR="00744E0D">
        <w:rPr>
          <w:rFonts w:ascii="Times New Roman" w:hAnsi="Times New Roman"/>
          <w:lang w:val="fr-FR"/>
        </w:rPr>
        <w:t>f</w:t>
      </w:r>
      <w:r w:rsidRPr="0011003D">
        <w:rPr>
          <w:rFonts w:ascii="Times New Roman" w:hAnsi="Times New Roman"/>
          <w:lang w:val="fr-FR"/>
        </w:rPr>
        <w:t xml:space="preserve">ormation des principaux intervenants spécifiquement en production animale, agroéconomie, finance, gestion ou disciplines connexes, </w:t>
      </w:r>
      <w:r w:rsidR="00D407EC">
        <w:rPr>
          <w:rFonts w:ascii="Times New Roman" w:hAnsi="Times New Roman"/>
          <w:lang w:val="fr-FR"/>
        </w:rPr>
        <w:t>e</w:t>
      </w:r>
      <w:r w:rsidRPr="0011003D">
        <w:rPr>
          <w:rFonts w:ascii="Times New Roman" w:hAnsi="Times New Roman"/>
          <w:lang w:val="fr-FR"/>
        </w:rPr>
        <w:t xml:space="preserve">xpérience en renforcement technique et commercial d’entreprises agricoles. </w:t>
      </w:r>
    </w:p>
    <w:p w14:paraId="59366C10" w14:textId="77777777" w:rsidR="00624A2B" w:rsidRPr="0011003D" w:rsidRDefault="00624A2B" w:rsidP="00624A2B">
      <w:pPr>
        <w:numPr>
          <w:ilvl w:val="0"/>
          <w:numId w:val="3"/>
        </w:numPr>
        <w:contextualSpacing/>
        <w:jc w:val="both"/>
        <w:rPr>
          <w:rFonts w:ascii="Times New Roman" w:hAnsi="Times New Roman"/>
          <w:lang w:val="fr-FR"/>
        </w:rPr>
      </w:pPr>
      <w:r w:rsidRPr="0011003D">
        <w:rPr>
          <w:rFonts w:ascii="Times New Roman" w:hAnsi="Times New Roman"/>
          <w:lang w:val="fr-FR"/>
        </w:rPr>
        <w:t>Fournir un aperçu du coût des services (taux journalier ou horaire)</w:t>
      </w:r>
    </w:p>
    <w:p w14:paraId="17DC9475" w14:textId="77777777" w:rsidR="00624A2B" w:rsidRDefault="00624A2B" w:rsidP="0011003D">
      <w:pPr>
        <w:contextualSpacing/>
        <w:jc w:val="both"/>
        <w:rPr>
          <w:rFonts w:ascii="Times New Roman" w:hAnsi="Times New Roman"/>
          <w:lang w:val="fr-FR"/>
        </w:rPr>
      </w:pPr>
    </w:p>
    <w:p w14:paraId="3493C749" w14:textId="553ACA04" w:rsidR="00DF6B8D" w:rsidRPr="0011003D" w:rsidRDefault="00DF6B8D" w:rsidP="0011003D">
      <w:pPr>
        <w:contextualSpacing/>
        <w:jc w:val="both"/>
        <w:rPr>
          <w:rFonts w:ascii="Times New Roman" w:hAnsi="Times New Roman"/>
          <w:lang w:val="fr-FR"/>
        </w:rPr>
      </w:pPr>
      <w:r>
        <w:rPr>
          <w:rFonts w:ascii="Times New Roman" w:hAnsi="Times New Roman"/>
          <w:kern w:val="0"/>
          <w:lang w:val="fr-FR"/>
        </w:rPr>
        <w:t>Plusieurs firmes peuvent répondre ense</w:t>
      </w:r>
      <w:r w:rsidR="00EA119F">
        <w:rPr>
          <w:rFonts w:ascii="Times New Roman" w:hAnsi="Times New Roman"/>
          <w:kern w:val="0"/>
          <w:lang w:val="fr-FR"/>
        </w:rPr>
        <w:t xml:space="preserve">mble en constituant un </w:t>
      </w:r>
      <w:r w:rsidRPr="00820E99">
        <w:rPr>
          <w:rFonts w:ascii="Times New Roman" w:hAnsi="Times New Roman"/>
          <w:kern w:val="0"/>
          <w:lang w:val="fr-FR"/>
        </w:rPr>
        <w:t>groupe formalisé</w:t>
      </w:r>
      <w:r w:rsidR="00EA119F">
        <w:rPr>
          <w:rFonts w:ascii="Times New Roman" w:hAnsi="Times New Roman"/>
          <w:kern w:val="0"/>
          <w:lang w:val="fr-FR"/>
        </w:rPr>
        <w:t xml:space="preserve"> afin d’élargir leur gamme de services proposés</w:t>
      </w:r>
      <w:r w:rsidRPr="00820E99">
        <w:rPr>
          <w:rFonts w:ascii="Times New Roman" w:hAnsi="Times New Roman"/>
          <w:kern w:val="0"/>
          <w:lang w:val="fr-FR"/>
        </w:rPr>
        <w:t>.</w:t>
      </w:r>
    </w:p>
    <w:p w14:paraId="0437FC89" w14:textId="77777777" w:rsidR="0011003D" w:rsidRDefault="0011003D" w:rsidP="00624A2B">
      <w:pPr>
        <w:spacing w:after="0"/>
        <w:jc w:val="both"/>
        <w:rPr>
          <w:rFonts w:ascii="Times New Roman" w:hAnsi="Times New Roman"/>
          <w:b/>
          <w:bCs/>
          <w:i/>
          <w:iCs/>
          <w:u w:val="single"/>
          <w:lang w:val="fr-FR"/>
        </w:rPr>
      </w:pPr>
    </w:p>
    <w:p w14:paraId="72DFD7CD" w14:textId="77777777" w:rsidR="00624A2B" w:rsidRPr="0011003D" w:rsidRDefault="00624A2B" w:rsidP="00624A2B">
      <w:pPr>
        <w:spacing w:after="0"/>
        <w:jc w:val="both"/>
        <w:rPr>
          <w:rFonts w:ascii="Times New Roman" w:hAnsi="Times New Roman"/>
          <w:b/>
          <w:bCs/>
          <w:i/>
          <w:iCs/>
          <w:u w:val="single"/>
          <w:lang w:val="fr-FR"/>
        </w:rPr>
      </w:pPr>
      <w:r w:rsidRPr="0011003D">
        <w:rPr>
          <w:rFonts w:ascii="Times New Roman" w:hAnsi="Times New Roman"/>
          <w:b/>
          <w:bCs/>
          <w:i/>
          <w:iCs/>
          <w:u w:val="single"/>
          <w:lang w:val="fr-FR"/>
        </w:rPr>
        <w:t>Les consultants-es indépendants-es intéressés-es.</w:t>
      </w:r>
    </w:p>
    <w:p w14:paraId="1066D0FB" w14:textId="77777777" w:rsidR="00624A2B" w:rsidRPr="0011003D" w:rsidRDefault="00624A2B" w:rsidP="00624A2B">
      <w:pPr>
        <w:numPr>
          <w:ilvl w:val="0"/>
          <w:numId w:val="10"/>
        </w:numPr>
        <w:contextualSpacing/>
        <w:jc w:val="both"/>
        <w:rPr>
          <w:rFonts w:ascii="Times New Roman" w:hAnsi="Times New Roman"/>
          <w:lang w:val="fr-FR"/>
        </w:rPr>
      </w:pPr>
      <w:r w:rsidRPr="0011003D">
        <w:rPr>
          <w:rFonts w:ascii="Times New Roman" w:hAnsi="Times New Roman"/>
          <w:lang w:val="fr-FR"/>
        </w:rPr>
        <w:t>Avoir au moins le niveau BAC + 4/5 en gestion d’entreprise, administration des affaires, économie, agronomie (production animale et agroéconomie), commerce, marketing, gestion d’entreprise, gestion de projet ou équivalent ;</w:t>
      </w:r>
    </w:p>
    <w:p w14:paraId="536BEA40" w14:textId="77777777" w:rsidR="00624A2B" w:rsidRPr="0011003D" w:rsidRDefault="00624A2B" w:rsidP="00624A2B">
      <w:pPr>
        <w:numPr>
          <w:ilvl w:val="0"/>
          <w:numId w:val="10"/>
        </w:numPr>
        <w:contextualSpacing/>
        <w:jc w:val="both"/>
        <w:rPr>
          <w:rFonts w:ascii="Times New Roman" w:hAnsi="Times New Roman"/>
          <w:lang w:val="fr-FR"/>
        </w:rPr>
      </w:pPr>
      <w:r w:rsidRPr="0011003D">
        <w:rPr>
          <w:rFonts w:ascii="Times New Roman" w:hAnsi="Times New Roman"/>
          <w:lang w:val="fr-FR"/>
        </w:rPr>
        <w:t>Avoir au moins 5 ans d’expérience professionnelle dans les domaines de l’entrepreneuriat, de coaching d’entreprise ;</w:t>
      </w:r>
    </w:p>
    <w:p w14:paraId="6E067483" w14:textId="77777777" w:rsidR="00624A2B" w:rsidRPr="0011003D" w:rsidRDefault="00624A2B" w:rsidP="00624A2B">
      <w:pPr>
        <w:numPr>
          <w:ilvl w:val="0"/>
          <w:numId w:val="10"/>
        </w:numPr>
        <w:contextualSpacing/>
        <w:jc w:val="both"/>
        <w:rPr>
          <w:rFonts w:ascii="Times New Roman" w:hAnsi="Times New Roman"/>
          <w:lang w:val="fr-FR"/>
        </w:rPr>
      </w:pPr>
      <w:r w:rsidRPr="0011003D">
        <w:rPr>
          <w:rFonts w:ascii="Times New Roman" w:hAnsi="Times New Roman"/>
          <w:lang w:val="fr-FR"/>
        </w:rPr>
        <w:t>Avoir au moins accompagné deux entreprises dans le renforcement et dynamisation de programmes pour les micros et petites voire moyennes entreprises ;</w:t>
      </w:r>
    </w:p>
    <w:p w14:paraId="08B0A893" w14:textId="77777777" w:rsidR="00624A2B" w:rsidRPr="0011003D" w:rsidRDefault="00624A2B" w:rsidP="00624A2B">
      <w:pPr>
        <w:numPr>
          <w:ilvl w:val="0"/>
          <w:numId w:val="10"/>
        </w:numPr>
        <w:contextualSpacing/>
        <w:jc w:val="both"/>
        <w:rPr>
          <w:rFonts w:ascii="Times New Roman" w:hAnsi="Times New Roman"/>
          <w:lang w:val="fr-FR"/>
        </w:rPr>
      </w:pPr>
      <w:r w:rsidRPr="0011003D">
        <w:rPr>
          <w:rFonts w:ascii="Times New Roman" w:hAnsi="Times New Roman"/>
          <w:lang w:val="fr-FR"/>
        </w:rPr>
        <w:t xml:space="preserve">Avoir une expérience professionnelle dans le secteur privé ou promoteur </w:t>
      </w:r>
    </w:p>
    <w:p w14:paraId="7C3FC0ED" w14:textId="77777777" w:rsidR="00624A2B" w:rsidRPr="0011003D" w:rsidRDefault="00624A2B" w:rsidP="00624A2B">
      <w:pPr>
        <w:numPr>
          <w:ilvl w:val="0"/>
          <w:numId w:val="10"/>
        </w:numPr>
        <w:contextualSpacing/>
        <w:jc w:val="both"/>
        <w:rPr>
          <w:rFonts w:ascii="Times New Roman" w:hAnsi="Times New Roman"/>
          <w:lang w:val="fr-FR"/>
        </w:rPr>
      </w:pPr>
      <w:r w:rsidRPr="0011003D">
        <w:rPr>
          <w:rFonts w:ascii="Times New Roman" w:hAnsi="Times New Roman"/>
          <w:lang w:val="fr-FR"/>
        </w:rPr>
        <w:t>Avoir une très bonne connaissance dans la gestion des entreprises, du développement du plan de marketing, du montage de plans d’affaires et des études de chaîne d’approvisionnement, et du développement des enquêtes de marché ;</w:t>
      </w:r>
    </w:p>
    <w:p w14:paraId="34D946C6" w14:textId="77777777" w:rsidR="00624A2B" w:rsidRPr="0011003D" w:rsidRDefault="00624A2B" w:rsidP="00624A2B">
      <w:pPr>
        <w:numPr>
          <w:ilvl w:val="0"/>
          <w:numId w:val="10"/>
        </w:numPr>
        <w:contextualSpacing/>
        <w:jc w:val="both"/>
        <w:rPr>
          <w:rFonts w:ascii="Times New Roman" w:hAnsi="Times New Roman"/>
          <w:lang w:val="fr-FR"/>
        </w:rPr>
      </w:pPr>
      <w:r w:rsidRPr="0011003D">
        <w:rPr>
          <w:rFonts w:ascii="Times New Roman" w:hAnsi="Times New Roman"/>
          <w:lang w:val="fr-FR"/>
        </w:rPr>
        <w:t>Avoir une très bonne connaissance de l’environnement de l’entrepreneuriat ;</w:t>
      </w:r>
    </w:p>
    <w:p w14:paraId="0E7CEB61" w14:textId="77777777" w:rsidR="00624A2B" w:rsidRPr="0011003D" w:rsidRDefault="00624A2B" w:rsidP="00624A2B">
      <w:pPr>
        <w:numPr>
          <w:ilvl w:val="0"/>
          <w:numId w:val="10"/>
        </w:numPr>
        <w:contextualSpacing/>
        <w:jc w:val="both"/>
        <w:rPr>
          <w:rFonts w:ascii="Times New Roman" w:hAnsi="Times New Roman"/>
          <w:lang w:val="fr-FR"/>
        </w:rPr>
      </w:pPr>
      <w:r w:rsidRPr="0011003D">
        <w:rPr>
          <w:rFonts w:ascii="Times New Roman" w:hAnsi="Times New Roman"/>
          <w:lang w:val="fr-FR"/>
        </w:rPr>
        <w:t>Avoir une bonne capacité à apprécier rapidement la santé financière et les besoins commerciaux d’une entreprise ;</w:t>
      </w:r>
    </w:p>
    <w:p w14:paraId="695EACB8" w14:textId="77777777" w:rsidR="00624A2B" w:rsidRPr="0011003D" w:rsidRDefault="00624A2B" w:rsidP="00624A2B">
      <w:pPr>
        <w:numPr>
          <w:ilvl w:val="0"/>
          <w:numId w:val="10"/>
        </w:numPr>
        <w:contextualSpacing/>
        <w:jc w:val="both"/>
        <w:rPr>
          <w:rFonts w:ascii="Times New Roman" w:hAnsi="Times New Roman"/>
          <w:lang w:val="fr-FR"/>
        </w:rPr>
      </w:pPr>
      <w:r w:rsidRPr="0011003D">
        <w:rPr>
          <w:rFonts w:ascii="Times New Roman" w:hAnsi="Times New Roman"/>
          <w:lang w:val="fr-FR"/>
        </w:rPr>
        <w:t>Avoir la capacité à travailler dans des délais courts tout en gérant de nombreuses tâches ;</w:t>
      </w:r>
    </w:p>
    <w:p w14:paraId="70150FCB" w14:textId="4363E1CB" w:rsidR="00624A2B" w:rsidRPr="0011003D" w:rsidRDefault="00624A2B" w:rsidP="00624A2B">
      <w:pPr>
        <w:numPr>
          <w:ilvl w:val="0"/>
          <w:numId w:val="10"/>
        </w:numPr>
        <w:contextualSpacing/>
        <w:jc w:val="both"/>
        <w:rPr>
          <w:rFonts w:ascii="Times New Roman" w:hAnsi="Times New Roman"/>
          <w:lang w:val="fr-FR"/>
        </w:rPr>
      </w:pPr>
      <w:r w:rsidRPr="0011003D">
        <w:rPr>
          <w:rFonts w:ascii="Times New Roman" w:hAnsi="Times New Roman"/>
          <w:lang w:val="fr-FR"/>
        </w:rPr>
        <w:t xml:space="preserve">Avoir une </w:t>
      </w:r>
      <w:r w:rsidR="003D1265">
        <w:rPr>
          <w:rFonts w:ascii="Times New Roman" w:hAnsi="Times New Roman"/>
          <w:lang w:val="fr-FR"/>
        </w:rPr>
        <w:t>e</w:t>
      </w:r>
      <w:r w:rsidRPr="0011003D">
        <w:rPr>
          <w:rFonts w:ascii="Times New Roman" w:hAnsi="Times New Roman"/>
          <w:lang w:val="fr-FR"/>
        </w:rPr>
        <w:t>xpérience dans le renforcement des capacités des entreprises et associations d’épargne et de crédit.</w:t>
      </w:r>
    </w:p>
    <w:p w14:paraId="272D5C34" w14:textId="77777777" w:rsidR="00624A2B" w:rsidRPr="001A423C" w:rsidRDefault="00624A2B" w:rsidP="001A423C">
      <w:pPr>
        <w:pStyle w:val="Style1"/>
        <w:numPr>
          <w:ilvl w:val="0"/>
          <w:numId w:val="6"/>
        </w:numPr>
        <w:ind w:left="720" w:hanging="360"/>
      </w:pPr>
      <w:r w:rsidRPr="001A423C">
        <w:t>Contenu des dossiers de candidature</w:t>
      </w:r>
    </w:p>
    <w:p w14:paraId="123708F1" w14:textId="77777777" w:rsidR="00624A2B" w:rsidRPr="0011003D" w:rsidRDefault="00624A2B" w:rsidP="00624A2B">
      <w:pPr>
        <w:jc w:val="both"/>
        <w:rPr>
          <w:rFonts w:ascii="Times New Roman" w:hAnsi="Times New Roman"/>
          <w:lang w:val="fr-FR"/>
        </w:rPr>
      </w:pPr>
      <w:r w:rsidRPr="0011003D">
        <w:rPr>
          <w:rFonts w:ascii="Times New Roman" w:hAnsi="Times New Roman"/>
          <w:lang w:val="fr-FR"/>
        </w:rPr>
        <w:t>Les dossiers de candidature doivent être soumis sous la forme d’une offre technique qui comprendra les documents suivants :</w:t>
      </w:r>
    </w:p>
    <w:p w14:paraId="645EB50E" w14:textId="77777777" w:rsidR="00624A2B" w:rsidRPr="0011003D" w:rsidRDefault="00624A2B" w:rsidP="00624A2B">
      <w:pPr>
        <w:numPr>
          <w:ilvl w:val="0"/>
          <w:numId w:val="12"/>
        </w:numPr>
        <w:contextualSpacing/>
        <w:jc w:val="both"/>
        <w:rPr>
          <w:rFonts w:ascii="Times New Roman" w:hAnsi="Times New Roman"/>
          <w:lang w:val="fr-FR"/>
        </w:rPr>
      </w:pPr>
      <w:r w:rsidRPr="0011003D">
        <w:rPr>
          <w:rFonts w:ascii="Times New Roman" w:hAnsi="Times New Roman"/>
          <w:lang w:val="fr-FR"/>
        </w:rPr>
        <w:t>Un texte présentant la compréhension de la mission pour les objectifs ciblés sur la liste ;</w:t>
      </w:r>
    </w:p>
    <w:p w14:paraId="2054BA12" w14:textId="77777777" w:rsidR="00624A2B" w:rsidRPr="0011003D" w:rsidRDefault="00624A2B" w:rsidP="00624A2B">
      <w:pPr>
        <w:numPr>
          <w:ilvl w:val="0"/>
          <w:numId w:val="12"/>
        </w:numPr>
        <w:contextualSpacing/>
        <w:jc w:val="both"/>
        <w:rPr>
          <w:rFonts w:ascii="Times New Roman" w:hAnsi="Times New Roman"/>
          <w:lang w:val="fr-FR"/>
        </w:rPr>
      </w:pPr>
      <w:r w:rsidRPr="0011003D">
        <w:rPr>
          <w:rFonts w:ascii="Times New Roman" w:hAnsi="Times New Roman"/>
          <w:lang w:val="fr-FR"/>
        </w:rPr>
        <w:t>Une description de la méthodologie proposée ;</w:t>
      </w:r>
    </w:p>
    <w:p w14:paraId="6D73122A" w14:textId="77777777" w:rsidR="00624A2B" w:rsidRPr="0011003D" w:rsidRDefault="00624A2B" w:rsidP="00624A2B">
      <w:pPr>
        <w:numPr>
          <w:ilvl w:val="0"/>
          <w:numId w:val="12"/>
        </w:numPr>
        <w:contextualSpacing/>
        <w:jc w:val="both"/>
        <w:rPr>
          <w:rFonts w:ascii="Times New Roman" w:hAnsi="Times New Roman"/>
          <w:lang w:val="fr-FR"/>
        </w:rPr>
      </w:pPr>
      <w:r w:rsidRPr="0011003D">
        <w:rPr>
          <w:rFonts w:ascii="Times New Roman" w:hAnsi="Times New Roman"/>
          <w:lang w:val="fr-FR"/>
        </w:rPr>
        <w:t>Curriculum vitae détaillé des experts ;</w:t>
      </w:r>
    </w:p>
    <w:p w14:paraId="728CB5FD" w14:textId="77777777" w:rsidR="00624A2B" w:rsidRPr="0011003D" w:rsidRDefault="00624A2B" w:rsidP="00624A2B">
      <w:pPr>
        <w:numPr>
          <w:ilvl w:val="0"/>
          <w:numId w:val="12"/>
        </w:numPr>
        <w:contextualSpacing/>
        <w:jc w:val="both"/>
        <w:rPr>
          <w:rFonts w:ascii="Times New Roman" w:hAnsi="Times New Roman"/>
          <w:lang w:val="fr-FR"/>
        </w:rPr>
      </w:pPr>
      <w:r w:rsidRPr="0011003D">
        <w:rPr>
          <w:rFonts w:ascii="Times New Roman" w:hAnsi="Times New Roman"/>
          <w:lang w:val="fr-FR"/>
        </w:rPr>
        <w:t>Preuves de diplômes ou attestations obtenues par les experts en lien avec la mission ;</w:t>
      </w:r>
    </w:p>
    <w:p w14:paraId="1B2E97EF" w14:textId="77777777" w:rsidR="00624A2B" w:rsidRPr="0011003D" w:rsidRDefault="00624A2B" w:rsidP="00624A2B">
      <w:pPr>
        <w:numPr>
          <w:ilvl w:val="0"/>
          <w:numId w:val="12"/>
        </w:numPr>
        <w:contextualSpacing/>
        <w:jc w:val="both"/>
        <w:rPr>
          <w:rFonts w:ascii="Times New Roman" w:hAnsi="Times New Roman"/>
          <w:lang w:val="fr-FR"/>
        </w:rPr>
      </w:pPr>
      <w:r w:rsidRPr="0011003D">
        <w:rPr>
          <w:rFonts w:ascii="Times New Roman" w:hAnsi="Times New Roman"/>
          <w:lang w:val="fr-FR"/>
        </w:rPr>
        <w:t>La preuve de services bien faits, de contrats ou de toutes autres preuves d’expériences réussies dans les domaines indiqués obtenues par les experts ;</w:t>
      </w:r>
    </w:p>
    <w:p w14:paraId="65876A63" w14:textId="77777777" w:rsidR="00624A2B" w:rsidRPr="0011003D" w:rsidRDefault="00624A2B" w:rsidP="00624A2B">
      <w:pPr>
        <w:numPr>
          <w:ilvl w:val="0"/>
          <w:numId w:val="12"/>
        </w:numPr>
        <w:spacing w:after="0" w:line="252" w:lineRule="auto"/>
        <w:contextualSpacing/>
        <w:jc w:val="both"/>
        <w:rPr>
          <w:rFonts w:ascii="Times New Roman" w:eastAsia="Times New Roman" w:hAnsi="Times New Roman"/>
          <w:lang w:val="fr-FR"/>
        </w:rPr>
      </w:pPr>
      <w:r w:rsidRPr="0011003D">
        <w:rPr>
          <w:rFonts w:ascii="Times New Roman" w:eastAsia="Times New Roman" w:hAnsi="Times New Roman"/>
          <w:lang w:val="fr-FR"/>
        </w:rPr>
        <w:t xml:space="preserve">Preuve de possession de documents légaux et fiscaux, tels que : Patente, Carte d’Identification Professionnelle, quitus. </w:t>
      </w:r>
    </w:p>
    <w:p w14:paraId="17094B82" w14:textId="77777777" w:rsidR="00624A2B" w:rsidRPr="0011003D" w:rsidRDefault="00624A2B" w:rsidP="00624A2B">
      <w:pPr>
        <w:numPr>
          <w:ilvl w:val="0"/>
          <w:numId w:val="12"/>
        </w:numPr>
        <w:spacing w:after="0" w:line="252" w:lineRule="auto"/>
        <w:contextualSpacing/>
        <w:jc w:val="both"/>
        <w:rPr>
          <w:rFonts w:ascii="Times New Roman" w:eastAsia="Times New Roman" w:hAnsi="Times New Roman"/>
          <w:lang w:val="fr-FR"/>
        </w:rPr>
      </w:pPr>
      <w:r w:rsidRPr="0011003D">
        <w:rPr>
          <w:rFonts w:ascii="Times New Roman" w:eastAsia="Times New Roman" w:hAnsi="Times New Roman"/>
          <w:lang w:val="fr-FR"/>
        </w:rPr>
        <w:t>Liste complète des prix des services et des consultants</w:t>
      </w:r>
    </w:p>
    <w:p w14:paraId="184D9A2D" w14:textId="70320629" w:rsidR="00624A2B" w:rsidRPr="009D2DBD" w:rsidRDefault="00624A2B" w:rsidP="009D2DBD">
      <w:pPr>
        <w:pStyle w:val="Style1"/>
        <w:numPr>
          <w:ilvl w:val="0"/>
          <w:numId w:val="6"/>
        </w:numPr>
        <w:ind w:left="720" w:hanging="360"/>
      </w:pPr>
      <w:r w:rsidRPr="009D2DBD">
        <w:lastRenderedPageBreak/>
        <w:t>Sélection des firmes retenu</w:t>
      </w:r>
      <w:r w:rsidR="00701DAB" w:rsidRPr="009D2DBD">
        <w:t>e</w:t>
      </w:r>
      <w:r w:rsidRPr="009D2DBD">
        <w:t xml:space="preserve">s et qui seront mis en compétition suivant leurs domaines d’expertise </w:t>
      </w:r>
    </w:p>
    <w:p w14:paraId="74206971" w14:textId="5C8A6E73" w:rsidR="006A3157" w:rsidRDefault="006A3157" w:rsidP="006A3157">
      <w:pPr>
        <w:spacing w:after="0" w:line="240" w:lineRule="auto"/>
        <w:jc w:val="both"/>
        <w:rPr>
          <w:rFonts w:ascii="Times New Roman" w:hAnsi="Times New Roman"/>
          <w:color w:val="000000"/>
          <w:lang w:val="fr-FR" w:eastAsia="fr-FR"/>
        </w:rPr>
      </w:pPr>
      <w:r w:rsidRPr="0011003D">
        <w:rPr>
          <w:rFonts w:ascii="Times New Roman" w:hAnsi="Times New Roman"/>
          <w:color w:val="000000"/>
          <w:lang w:val="fr-FR" w:eastAsia="fr-FR"/>
        </w:rPr>
        <w:t xml:space="preserve">Les firmes seront évaluées suivant les critères ci-dessous et les appliquants qui réalisent les meilleures notes seront retenus en vue d’établir la liste de préqualification pour les services d’accompagnement en développement des affaires dans le système de marché de l’élevage.  </w:t>
      </w:r>
    </w:p>
    <w:p w14:paraId="2DBD1F6A" w14:textId="77777777" w:rsidR="00CB78A9" w:rsidRPr="0011003D" w:rsidRDefault="00CB78A9" w:rsidP="006A3157">
      <w:pPr>
        <w:spacing w:after="0" w:line="240" w:lineRule="auto"/>
        <w:jc w:val="both"/>
        <w:rPr>
          <w:rFonts w:ascii="Times New Roman" w:hAnsi="Times New Roman"/>
          <w:color w:val="000000"/>
          <w:lang w:val="fr-FR" w:eastAsia="fr-FR"/>
        </w:rPr>
      </w:pP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40"/>
        <w:gridCol w:w="1181"/>
        <w:gridCol w:w="1378"/>
        <w:gridCol w:w="1161"/>
      </w:tblGrid>
      <w:tr w:rsidR="00471A6E" w:rsidRPr="0011003D" w14:paraId="666F2AD4" w14:textId="77777777" w:rsidTr="00EA119F">
        <w:tc>
          <w:tcPr>
            <w:tcW w:w="5760" w:type="dxa"/>
            <w:shd w:val="clear" w:color="auto" w:fill="auto"/>
          </w:tcPr>
          <w:p w14:paraId="4B6AEBB7" w14:textId="64DF4DED" w:rsidR="00471A6E" w:rsidRPr="0011003D" w:rsidRDefault="00471A6E">
            <w:pPr>
              <w:pStyle w:val="NoSpacing"/>
              <w:jc w:val="both"/>
              <w:rPr>
                <w:rFonts w:ascii="Times New Roman" w:hAnsi="Times New Roman"/>
                <w:b/>
                <w:bCs/>
                <w:color w:val="000000"/>
                <w:kern w:val="0"/>
                <w:lang w:val="fr-FR"/>
              </w:rPr>
            </w:pPr>
            <w:bookmarkStart w:id="0" w:name="_Hlk158200920"/>
            <w:r w:rsidRPr="0011003D">
              <w:rPr>
                <w:rFonts w:ascii="Times New Roman" w:hAnsi="Times New Roman"/>
                <w:b/>
                <w:bCs/>
                <w:color w:val="000000"/>
                <w:kern w:val="0"/>
                <w:lang w:val="fr-FR"/>
              </w:rPr>
              <w:t>Critères</w:t>
            </w:r>
          </w:p>
        </w:tc>
        <w:tc>
          <w:tcPr>
            <w:tcW w:w="1182" w:type="dxa"/>
            <w:shd w:val="clear" w:color="auto" w:fill="auto"/>
          </w:tcPr>
          <w:p w14:paraId="5FE1ACE3" w14:textId="77777777" w:rsidR="00471A6E" w:rsidRPr="0011003D" w:rsidRDefault="00471A6E">
            <w:pPr>
              <w:pStyle w:val="NoSpacing"/>
              <w:jc w:val="both"/>
              <w:rPr>
                <w:rFonts w:ascii="Times New Roman" w:hAnsi="Times New Roman"/>
                <w:b/>
                <w:bCs/>
                <w:color w:val="000000"/>
                <w:kern w:val="0"/>
                <w:lang w:val="fr-FR"/>
              </w:rPr>
            </w:pPr>
            <w:r w:rsidRPr="0011003D">
              <w:rPr>
                <w:rFonts w:ascii="Times New Roman" w:hAnsi="Times New Roman"/>
                <w:b/>
                <w:bCs/>
                <w:color w:val="000000"/>
                <w:kern w:val="0"/>
                <w:lang w:val="fr-FR"/>
              </w:rPr>
              <w:t>Note maximale</w:t>
            </w:r>
          </w:p>
        </w:tc>
        <w:tc>
          <w:tcPr>
            <w:tcW w:w="1248" w:type="dxa"/>
            <w:shd w:val="clear" w:color="auto" w:fill="auto"/>
          </w:tcPr>
          <w:p w14:paraId="6FB25F65" w14:textId="3BBA74BA" w:rsidR="00471A6E" w:rsidRPr="0011003D" w:rsidRDefault="00A400FB">
            <w:pPr>
              <w:pStyle w:val="NoSpacing"/>
              <w:jc w:val="both"/>
              <w:rPr>
                <w:rFonts w:ascii="Times New Roman" w:hAnsi="Times New Roman"/>
                <w:b/>
                <w:bCs/>
                <w:color w:val="000000"/>
                <w:kern w:val="0"/>
                <w:lang w:val="fr-FR"/>
              </w:rPr>
            </w:pPr>
            <w:r>
              <w:rPr>
                <w:rFonts w:ascii="Times New Roman" w:hAnsi="Times New Roman"/>
                <w:b/>
                <w:bCs/>
                <w:color w:val="000000"/>
                <w:kern w:val="0"/>
                <w:lang w:val="fr-FR"/>
              </w:rPr>
              <w:t>Note</w:t>
            </w:r>
            <w:r w:rsidR="00AD3B1A">
              <w:rPr>
                <w:rFonts w:ascii="Times New Roman" w:hAnsi="Times New Roman"/>
                <w:b/>
                <w:bCs/>
                <w:color w:val="000000"/>
                <w:kern w:val="0"/>
                <w:lang w:val="fr-FR"/>
              </w:rPr>
              <w:t xml:space="preserve"> de l’</w:t>
            </w:r>
            <w:r w:rsidR="00701DAB">
              <w:rPr>
                <w:rFonts w:ascii="Times New Roman" w:hAnsi="Times New Roman"/>
                <w:b/>
                <w:bCs/>
                <w:color w:val="000000"/>
                <w:kern w:val="0"/>
                <w:lang w:val="fr-FR"/>
              </w:rPr>
              <w:t>appliquant</w:t>
            </w:r>
          </w:p>
        </w:tc>
        <w:tc>
          <w:tcPr>
            <w:tcW w:w="1170" w:type="dxa"/>
            <w:shd w:val="clear" w:color="auto" w:fill="auto"/>
            <w:vAlign w:val="bottom"/>
          </w:tcPr>
          <w:p w14:paraId="2902AB37" w14:textId="77777777" w:rsidR="00471A6E" w:rsidRPr="0011003D" w:rsidRDefault="00471A6E">
            <w:pPr>
              <w:pStyle w:val="NoSpacing"/>
              <w:jc w:val="center"/>
              <w:rPr>
                <w:rFonts w:ascii="Times New Roman" w:hAnsi="Times New Roman"/>
                <w:b/>
                <w:bCs/>
                <w:color w:val="000000"/>
                <w:kern w:val="0"/>
                <w:lang w:val="fr-FR"/>
              </w:rPr>
            </w:pPr>
            <w:r w:rsidRPr="0011003D">
              <w:rPr>
                <w:rFonts w:ascii="Times New Roman" w:hAnsi="Times New Roman"/>
                <w:b/>
                <w:bCs/>
                <w:color w:val="000000"/>
                <w:kern w:val="0"/>
                <w:lang w:val="fr-FR"/>
              </w:rPr>
              <w:t>Cumul de notes</w:t>
            </w:r>
          </w:p>
        </w:tc>
      </w:tr>
      <w:tr w:rsidR="00471A6E" w:rsidRPr="0011003D" w14:paraId="33661C64" w14:textId="77777777" w:rsidTr="00EA119F">
        <w:tc>
          <w:tcPr>
            <w:tcW w:w="5760" w:type="dxa"/>
            <w:shd w:val="clear" w:color="auto" w:fill="auto"/>
          </w:tcPr>
          <w:p w14:paraId="51CAFCA7" w14:textId="77777777" w:rsidR="00471A6E" w:rsidRPr="0011003D" w:rsidRDefault="00471A6E">
            <w:pPr>
              <w:pStyle w:val="NoSpacing"/>
              <w:jc w:val="both"/>
              <w:rPr>
                <w:rFonts w:ascii="Times New Roman" w:hAnsi="Times New Roman"/>
                <w:color w:val="000000"/>
                <w:kern w:val="0"/>
                <w:lang w:val="fr-FR"/>
              </w:rPr>
            </w:pPr>
            <w:r w:rsidRPr="0011003D">
              <w:rPr>
                <w:rFonts w:ascii="Times New Roman" w:hAnsi="Times New Roman"/>
                <w:color w:val="000000"/>
                <w:kern w:val="0"/>
                <w:lang w:val="fr-FR"/>
              </w:rPr>
              <w:t>Compréhension du mandat</w:t>
            </w:r>
          </w:p>
        </w:tc>
        <w:tc>
          <w:tcPr>
            <w:tcW w:w="1182" w:type="dxa"/>
            <w:shd w:val="clear" w:color="auto" w:fill="auto"/>
          </w:tcPr>
          <w:p w14:paraId="734B733F" w14:textId="77777777" w:rsidR="00471A6E" w:rsidRPr="0011003D" w:rsidRDefault="00471A6E" w:rsidP="009D2DBD">
            <w:pPr>
              <w:pStyle w:val="NoSpacing"/>
              <w:jc w:val="center"/>
              <w:rPr>
                <w:rFonts w:ascii="Times New Roman" w:hAnsi="Times New Roman"/>
                <w:color w:val="000000"/>
                <w:kern w:val="0"/>
                <w:lang w:val="fr-FR"/>
              </w:rPr>
            </w:pPr>
            <w:r w:rsidRPr="0011003D">
              <w:rPr>
                <w:rFonts w:ascii="Times New Roman" w:hAnsi="Times New Roman"/>
                <w:color w:val="000000"/>
                <w:kern w:val="0"/>
                <w:lang w:val="fr-FR"/>
              </w:rPr>
              <w:t>15</w:t>
            </w:r>
          </w:p>
        </w:tc>
        <w:tc>
          <w:tcPr>
            <w:tcW w:w="1248" w:type="dxa"/>
            <w:shd w:val="clear" w:color="auto" w:fill="auto"/>
          </w:tcPr>
          <w:p w14:paraId="30913D43" w14:textId="77777777" w:rsidR="00471A6E" w:rsidRPr="0011003D" w:rsidRDefault="00471A6E" w:rsidP="009D2DBD">
            <w:pPr>
              <w:pStyle w:val="NoSpacing"/>
              <w:jc w:val="center"/>
              <w:rPr>
                <w:rFonts w:ascii="Times New Roman" w:hAnsi="Times New Roman"/>
                <w:color w:val="000000"/>
                <w:kern w:val="0"/>
                <w:lang w:val="fr-FR"/>
              </w:rPr>
            </w:pPr>
          </w:p>
        </w:tc>
        <w:tc>
          <w:tcPr>
            <w:tcW w:w="1170" w:type="dxa"/>
            <w:shd w:val="clear" w:color="auto" w:fill="auto"/>
          </w:tcPr>
          <w:p w14:paraId="4EE7F31A" w14:textId="77777777" w:rsidR="00471A6E" w:rsidRPr="0011003D" w:rsidRDefault="00471A6E" w:rsidP="009D2DBD">
            <w:pPr>
              <w:pStyle w:val="NoSpacing"/>
              <w:jc w:val="center"/>
              <w:rPr>
                <w:rFonts w:ascii="Times New Roman" w:hAnsi="Times New Roman"/>
                <w:color w:val="000000"/>
                <w:kern w:val="0"/>
                <w:lang w:val="fr-FR"/>
              </w:rPr>
            </w:pPr>
          </w:p>
        </w:tc>
      </w:tr>
      <w:tr w:rsidR="00471A6E" w:rsidRPr="0011003D" w14:paraId="5AC122AE" w14:textId="77777777" w:rsidTr="00EA119F">
        <w:tc>
          <w:tcPr>
            <w:tcW w:w="5760" w:type="dxa"/>
            <w:shd w:val="clear" w:color="auto" w:fill="auto"/>
          </w:tcPr>
          <w:p w14:paraId="6F5BEA0A" w14:textId="77777777" w:rsidR="00471A6E" w:rsidRPr="0011003D" w:rsidRDefault="00471A6E">
            <w:pPr>
              <w:pStyle w:val="NoSpacing"/>
              <w:jc w:val="both"/>
              <w:rPr>
                <w:rFonts w:ascii="Times New Roman" w:hAnsi="Times New Roman"/>
                <w:color w:val="000000"/>
                <w:kern w:val="0"/>
                <w:lang w:val="fr-FR"/>
              </w:rPr>
            </w:pPr>
            <w:r w:rsidRPr="0011003D">
              <w:rPr>
                <w:rFonts w:ascii="Times New Roman" w:hAnsi="Times New Roman"/>
                <w:color w:val="000000"/>
                <w:kern w:val="0"/>
                <w:lang w:val="fr-FR"/>
              </w:rPr>
              <w:t xml:space="preserve">Expériences et compétences </w:t>
            </w:r>
            <w:r w:rsidR="00164FBD" w:rsidRPr="0011003D">
              <w:rPr>
                <w:rFonts w:ascii="Times New Roman" w:hAnsi="Times New Roman"/>
                <w:color w:val="000000"/>
                <w:kern w:val="0"/>
                <w:lang w:val="fr-FR"/>
              </w:rPr>
              <w:t>du personnel</w:t>
            </w:r>
            <w:r w:rsidRPr="0011003D">
              <w:rPr>
                <w:rFonts w:ascii="Times New Roman" w:hAnsi="Times New Roman"/>
                <w:color w:val="000000"/>
                <w:kern w:val="0"/>
                <w:lang w:val="fr-FR"/>
              </w:rPr>
              <w:t xml:space="preserve"> proposé</w:t>
            </w:r>
            <w:r w:rsidR="00164FBD" w:rsidRPr="0011003D">
              <w:rPr>
                <w:rFonts w:ascii="Times New Roman" w:hAnsi="Times New Roman"/>
                <w:color w:val="000000"/>
                <w:kern w:val="0"/>
                <w:lang w:val="fr-FR"/>
              </w:rPr>
              <w:t xml:space="preserve"> </w:t>
            </w:r>
          </w:p>
        </w:tc>
        <w:tc>
          <w:tcPr>
            <w:tcW w:w="1182" w:type="dxa"/>
            <w:shd w:val="clear" w:color="auto" w:fill="auto"/>
          </w:tcPr>
          <w:p w14:paraId="342E66F0" w14:textId="77777777" w:rsidR="00471A6E" w:rsidRPr="0011003D" w:rsidRDefault="00471A6E" w:rsidP="009D2DBD">
            <w:pPr>
              <w:pStyle w:val="NoSpacing"/>
              <w:jc w:val="center"/>
              <w:rPr>
                <w:rFonts w:ascii="Times New Roman" w:hAnsi="Times New Roman"/>
                <w:color w:val="000000"/>
                <w:kern w:val="0"/>
                <w:lang w:val="fr-FR"/>
              </w:rPr>
            </w:pPr>
            <w:r w:rsidRPr="0011003D">
              <w:rPr>
                <w:rFonts w:ascii="Times New Roman" w:hAnsi="Times New Roman"/>
                <w:color w:val="000000"/>
                <w:kern w:val="0"/>
                <w:lang w:val="fr-FR"/>
              </w:rPr>
              <w:t>25</w:t>
            </w:r>
          </w:p>
          <w:p w14:paraId="732FCED7" w14:textId="77777777" w:rsidR="00471A6E" w:rsidRPr="0011003D" w:rsidRDefault="00471A6E" w:rsidP="009D2DBD">
            <w:pPr>
              <w:pStyle w:val="NoSpacing"/>
              <w:jc w:val="center"/>
              <w:rPr>
                <w:rFonts w:ascii="Times New Roman" w:hAnsi="Times New Roman"/>
                <w:color w:val="000000"/>
                <w:kern w:val="0"/>
                <w:lang w:val="fr-FR"/>
              </w:rPr>
            </w:pPr>
          </w:p>
        </w:tc>
        <w:tc>
          <w:tcPr>
            <w:tcW w:w="1248" w:type="dxa"/>
            <w:shd w:val="clear" w:color="auto" w:fill="auto"/>
          </w:tcPr>
          <w:p w14:paraId="0C1EFD27" w14:textId="77777777" w:rsidR="00471A6E" w:rsidRPr="0011003D" w:rsidRDefault="00471A6E" w:rsidP="009D2DBD">
            <w:pPr>
              <w:pStyle w:val="NoSpacing"/>
              <w:jc w:val="center"/>
              <w:rPr>
                <w:rFonts w:ascii="Times New Roman" w:hAnsi="Times New Roman"/>
                <w:color w:val="000000"/>
                <w:kern w:val="0"/>
                <w:lang w:val="fr-FR"/>
              </w:rPr>
            </w:pPr>
          </w:p>
        </w:tc>
        <w:tc>
          <w:tcPr>
            <w:tcW w:w="1170" w:type="dxa"/>
            <w:shd w:val="clear" w:color="auto" w:fill="auto"/>
          </w:tcPr>
          <w:p w14:paraId="1BE27C24" w14:textId="77777777" w:rsidR="00471A6E" w:rsidRPr="0011003D" w:rsidRDefault="00471A6E" w:rsidP="009D2DBD">
            <w:pPr>
              <w:pStyle w:val="NoSpacing"/>
              <w:jc w:val="center"/>
              <w:rPr>
                <w:rFonts w:ascii="Times New Roman" w:hAnsi="Times New Roman"/>
                <w:color w:val="000000"/>
                <w:kern w:val="0"/>
                <w:lang w:val="fr-FR"/>
              </w:rPr>
            </w:pPr>
          </w:p>
        </w:tc>
      </w:tr>
      <w:tr w:rsidR="00A566D8" w:rsidRPr="00A566D8" w14:paraId="0D8D6BC1" w14:textId="77777777" w:rsidTr="00EA119F">
        <w:tc>
          <w:tcPr>
            <w:tcW w:w="5760" w:type="dxa"/>
            <w:shd w:val="clear" w:color="auto" w:fill="auto"/>
          </w:tcPr>
          <w:p w14:paraId="3E5C507E" w14:textId="384B62A3" w:rsidR="00A566D8" w:rsidRPr="0011003D" w:rsidRDefault="00A566D8">
            <w:pPr>
              <w:pStyle w:val="NoSpacing"/>
              <w:jc w:val="both"/>
              <w:rPr>
                <w:rFonts w:ascii="Times New Roman" w:hAnsi="Times New Roman"/>
                <w:color w:val="000000"/>
                <w:kern w:val="0"/>
                <w:lang w:val="fr-FR"/>
              </w:rPr>
            </w:pPr>
            <w:r>
              <w:rPr>
                <w:rFonts w:ascii="Times New Roman" w:hAnsi="Times New Roman"/>
                <w:color w:val="000000"/>
                <w:kern w:val="0"/>
                <w:lang w:val="fr-FR"/>
              </w:rPr>
              <w:t>Expérience de</w:t>
            </w:r>
            <w:r w:rsidRPr="0011003D">
              <w:rPr>
                <w:rFonts w:ascii="Times New Roman" w:hAnsi="Times New Roman"/>
                <w:color w:val="000000"/>
                <w:kern w:val="0"/>
                <w:lang w:val="fr-FR"/>
              </w:rPr>
              <w:t xml:space="preserve"> l</w:t>
            </w:r>
            <w:r w:rsidR="00FF3D3A">
              <w:rPr>
                <w:rFonts w:ascii="Times New Roman" w:hAnsi="Times New Roman"/>
                <w:color w:val="000000"/>
                <w:kern w:val="0"/>
                <w:lang w:val="fr-FR"/>
              </w:rPr>
              <w:t xml:space="preserve">a firme </w:t>
            </w:r>
            <w:r w:rsidR="00AD3B1A">
              <w:rPr>
                <w:rFonts w:ascii="Times New Roman" w:hAnsi="Times New Roman"/>
                <w:color w:val="000000"/>
                <w:kern w:val="0"/>
                <w:lang w:val="fr-FR"/>
              </w:rPr>
              <w:t>(</w:t>
            </w:r>
            <w:r w:rsidR="00FF3D3A">
              <w:rPr>
                <w:rFonts w:ascii="Times New Roman" w:hAnsi="Times New Roman"/>
                <w:color w:val="000000"/>
                <w:kern w:val="0"/>
                <w:lang w:val="fr-FR"/>
              </w:rPr>
              <w:t>n</w:t>
            </w:r>
            <w:r w:rsidRPr="0011003D">
              <w:rPr>
                <w:rFonts w:ascii="Times New Roman" w:hAnsi="Times New Roman"/>
                <w:color w:val="000000"/>
                <w:kern w:val="0"/>
                <w:lang w:val="fr-FR"/>
              </w:rPr>
              <w:t xml:space="preserve">ombre d’années) </w:t>
            </w:r>
            <w:r>
              <w:rPr>
                <w:rFonts w:ascii="Times New Roman" w:hAnsi="Times New Roman"/>
                <w:color w:val="000000"/>
                <w:kern w:val="0"/>
                <w:lang w:val="fr-FR"/>
              </w:rPr>
              <w:t xml:space="preserve">ou du consultant principal </w:t>
            </w:r>
            <w:r w:rsidRPr="0011003D">
              <w:rPr>
                <w:rFonts w:ascii="Times New Roman" w:hAnsi="Times New Roman"/>
                <w:color w:val="000000"/>
                <w:kern w:val="0"/>
                <w:lang w:val="fr-FR"/>
              </w:rPr>
              <w:t>dans la réalisation de mandat similaire</w:t>
            </w:r>
            <w:r>
              <w:rPr>
                <w:rFonts w:ascii="Times New Roman" w:hAnsi="Times New Roman"/>
                <w:color w:val="000000"/>
                <w:kern w:val="0"/>
                <w:lang w:val="fr-FR"/>
              </w:rPr>
              <w:t>.</w:t>
            </w:r>
          </w:p>
        </w:tc>
        <w:tc>
          <w:tcPr>
            <w:tcW w:w="1182" w:type="dxa"/>
            <w:shd w:val="clear" w:color="auto" w:fill="auto"/>
          </w:tcPr>
          <w:p w14:paraId="7688BF19" w14:textId="77777777" w:rsidR="00A566D8" w:rsidRPr="0011003D" w:rsidRDefault="00A566D8" w:rsidP="009D2DBD">
            <w:pPr>
              <w:pStyle w:val="NoSpacing"/>
              <w:jc w:val="center"/>
              <w:rPr>
                <w:rFonts w:ascii="Times New Roman" w:hAnsi="Times New Roman"/>
                <w:color w:val="000000"/>
                <w:kern w:val="0"/>
                <w:lang w:val="fr-FR"/>
              </w:rPr>
            </w:pPr>
            <w:r>
              <w:rPr>
                <w:rFonts w:ascii="Times New Roman" w:hAnsi="Times New Roman"/>
                <w:color w:val="000000"/>
                <w:kern w:val="0"/>
                <w:lang w:val="fr-FR"/>
              </w:rPr>
              <w:t>10</w:t>
            </w:r>
          </w:p>
        </w:tc>
        <w:tc>
          <w:tcPr>
            <w:tcW w:w="1248" w:type="dxa"/>
            <w:shd w:val="clear" w:color="auto" w:fill="auto"/>
          </w:tcPr>
          <w:p w14:paraId="77180D4D" w14:textId="77777777" w:rsidR="00A566D8" w:rsidRPr="0011003D" w:rsidRDefault="00A566D8" w:rsidP="009D2DBD">
            <w:pPr>
              <w:pStyle w:val="NoSpacing"/>
              <w:jc w:val="center"/>
              <w:rPr>
                <w:rFonts w:ascii="Times New Roman" w:hAnsi="Times New Roman"/>
                <w:color w:val="000000"/>
                <w:kern w:val="0"/>
                <w:lang w:val="fr-FR"/>
              </w:rPr>
            </w:pPr>
          </w:p>
        </w:tc>
        <w:tc>
          <w:tcPr>
            <w:tcW w:w="1170" w:type="dxa"/>
            <w:shd w:val="clear" w:color="auto" w:fill="auto"/>
          </w:tcPr>
          <w:p w14:paraId="70C3407A" w14:textId="77777777" w:rsidR="00A566D8" w:rsidRPr="0011003D" w:rsidRDefault="00A566D8" w:rsidP="009D2DBD">
            <w:pPr>
              <w:pStyle w:val="NoSpacing"/>
              <w:jc w:val="center"/>
              <w:rPr>
                <w:rFonts w:ascii="Times New Roman" w:hAnsi="Times New Roman"/>
                <w:color w:val="000000"/>
                <w:kern w:val="0"/>
                <w:lang w:val="fr-FR"/>
              </w:rPr>
            </w:pPr>
          </w:p>
        </w:tc>
      </w:tr>
      <w:tr w:rsidR="00471A6E" w:rsidRPr="0011003D" w14:paraId="17F63C5C" w14:textId="77777777" w:rsidTr="00EA119F">
        <w:tc>
          <w:tcPr>
            <w:tcW w:w="5760" w:type="dxa"/>
            <w:shd w:val="clear" w:color="auto" w:fill="auto"/>
          </w:tcPr>
          <w:p w14:paraId="056B8017" w14:textId="1CD08BB7" w:rsidR="00471A6E" w:rsidRPr="0011003D" w:rsidRDefault="00471A6E">
            <w:pPr>
              <w:pStyle w:val="NoSpacing"/>
              <w:jc w:val="both"/>
              <w:rPr>
                <w:rFonts w:ascii="Times New Roman" w:hAnsi="Times New Roman"/>
                <w:color w:val="000000"/>
                <w:kern w:val="0"/>
                <w:lang w:val="fr-FR"/>
              </w:rPr>
            </w:pPr>
            <w:r w:rsidRPr="0011003D">
              <w:rPr>
                <w:rFonts w:ascii="Times New Roman" w:eastAsia="Times New Roman" w:hAnsi="Times New Roman"/>
                <w:color w:val="000000"/>
                <w:kern w:val="0"/>
                <w:lang w:val="fr-FR"/>
              </w:rPr>
              <w:t xml:space="preserve">Expérience de </w:t>
            </w:r>
            <w:r w:rsidR="00402C33" w:rsidRPr="0011003D">
              <w:rPr>
                <w:rFonts w:ascii="Times New Roman" w:hAnsi="Times New Roman"/>
                <w:color w:val="000000"/>
                <w:kern w:val="0"/>
                <w:lang w:val="fr-FR"/>
              </w:rPr>
              <w:t>l</w:t>
            </w:r>
            <w:r w:rsidR="00402C33">
              <w:rPr>
                <w:rFonts w:ascii="Times New Roman" w:hAnsi="Times New Roman"/>
                <w:color w:val="000000"/>
                <w:kern w:val="0"/>
                <w:lang w:val="fr-FR"/>
              </w:rPr>
              <w:t>a firme (n</w:t>
            </w:r>
            <w:r w:rsidR="00402C33" w:rsidRPr="0011003D">
              <w:rPr>
                <w:rFonts w:ascii="Times New Roman" w:hAnsi="Times New Roman"/>
                <w:color w:val="000000"/>
                <w:kern w:val="0"/>
                <w:lang w:val="fr-FR"/>
              </w:rPr>
              <w:t xml:space="preserve">ombre d’années) </w:t>
            </w:r>
            <w:r w:rsidR="00402C33">
              <w:rPr>
                <w:rFonts w:ascii="Times New Roman" w:hAnsi="Times New Roman"/>
                <w:color w:val="000000"/>
                <w:kern w:val="0"/>
                <w:lang w:val="fr-FR"/>
              </w:rPr>
              <w:t>ou du consultant principal</w:t>
            </w:r>
            <w:r w:rsidR="00402C33" w:rsidRPr="0011003D">
              <w:rPr>
                <w:rFonts w:ascii="Times New Roman" w:eastAsia="Times New Roman" w:hAnsi="Times New Roman"/>
                <w:color w:val="000000"/>
                <w:kern w:val="0"/>
                <w:lang w:val="fr-FR"/>
              </w:rPr>
              <w:t xml:space="preserve"> </w:t>
            </w:r>
            <w:r w:rsidRPr="0011003D">
              <w:rPr>
                <w:rFonts w:ascii="Times New Roman" w:eastAsia="Times New Roman" w:hAnsi="Times New Roman"/>
                <w:color w:val="000000"/>
                <w:kern w:val="0"/>
                <w:lang w:val="fr-FR"/>
              </w:rPr>
              <w:t>dans l</w:t>
            </w:r>
            <w:r w:rsidR="00B5306C">
              <w:rPr>
                <w:rFonts w:ascii="Times New Roman" w:eastAsia="Times New Roman" w:hAnsi="Times New Roman"/>
                <w:color w:val="000000"/>
                <w:kern w:val="0"/>
                <w:lang w:val="fr-FR"/>
              </w:rPr>
              <w:t>a conduite d</w:t>
            </w:r>
            <w:r w:rsidRPr="0011003D">
              <w:rPr>
                <w:rFonts w:ascii="Times New Roman" w:eastAsia="Times New Roman" w:hAnsi="Times New Roman"/>
                <w:color w:val="000000"/>
                <w:kern w:val="0"/>
                <w:lang w:val="fr-FR"/>
              </w:rPr>
              <w:t>e</w:t>
            </w:r>
            <w:r w:rsidR="00B5306C">
              <w:rPr>
                <w:rFonts w:ascii="Times New Roman" w:eastAsia="Times New Roman" w:hAnsi="Times New Roman"/>
                <w:color w:val="000000"/>
                <w:kern w:val="0"/>
                <w:lang w:val="fr-FR"/>
              </w:rPr>
              <w:t xml:space="preserve"> ce type de travail</w:t>
            </w:r>
            <w:r w:rsidRPr="0011003D">
              <w:rPr>
                <w:rFonts w:ascii="Times New Roman" w:eastAsia="Times New Roman" w:hAnsi="Times New Roman"/>
                <w:color w:val="000000"/>
                <w:kern w:val="0"/>
                <w:lang w:val="fr-FR"/>
              </w:rPr>
              <w:t xml:space="preserve"> </w:t>
            </w:r>
            <w:r w:rsidR="004865CE">
              <w:rPr>
                <w:rFonts w:ascii="Times New Roman" w:eastAsia="Times New Roman" w:hAnsi="Times New Roman"/>
                <w:color w:val="000000"/>
                <w:kern w:val="0"/>
                <w:lang w:val="fr-FR"/>
              </w:rPr>
              <w:t xml:space="preserve">avec </w:t>
            </w:r>
            <w:r w:rsidR="004865CE" w:rsidRPr="0011003D">
              <w:rPr>
                <w:rFonts w:ascii="Times New Roman" w:eastAsia="Times New Roman" w:hAnsi="Times New Roman"/>
                <w:color w:val="000000"/>
                <w:kern w:val="0"/>
                <w:lang w:val="fr-FR"/>
              </w:rPr>
              <w:t>des</w:t>
            </w:r>
            <w:r w:rsidRPr="0011003D">
              <w:rPr>
                <w:rFonts w:ascii="Times New Roman" w:eastAsia="Times New Roman" w:hAnsi="Times New Roman"/>
                <w:color w:val="000000"/>
                <w:kern w:val="0"/>
                <w:lang w:val="fr-FR"/>
              </w:rPr>
              <w:t xml:space="preserve"> entreprises, dirigées par des femmes et/ou des jeunes.</w:t>
            </w:r>
          </w:p>
        </w:tc>
        <w:tc>
          <w:tcPr>
            <w:tcW w:w="1182" w:type="dxa"/>
            <w:shd w:val="clear" w:color="auto" w:fill="auto"/>
          </w:tcPr>
          <w:p w14:paraId="081DB5F2" w14:textId="77777777" w:rsidR="00471A6E" w:rsidRPr="0011003D" w:rsidRDefault="00471A6E" w:rsidP="009D2DBD">
            <w:pPr>
              <w:pStyle w:val="NoSpacing"/>
              <w:jc w:val="center"/>
              <w:rPr>
                <w:rFonts w:ascii="Times New Roman" w:hAnsi="Times New Roman"/>
                <w:color w:val="000000"/>
                <w:kern w:val="0"/>
                <w:lang w:val="fr-FR"/>
              </w:rPr>
            </w:pPr>
            <w:r w:rsidRPr="0011003D">
              <w:rPr>
                <w:rFonts w:ascii="Times New Roman" w:hAnsi="Times New Roman"/>
                <w:color w:val="000000"/>
                <w:kern w:val="0"/>
                <w:lang w:val="fr-FR"/>
              </w:rPr>
              <w:t>15</w:t>
            </w:r>
          </w:p>
        </w:tc>
        <w:tc>
          <w:tcPr>
            <w:tcW w:w="1248" w:type="dxa"/>
            <w:shd w:val="clear" w:color="auto" w:fill="auto"/>
          </w:tcPr>
          <w:p w14:paraId="76D9B23E" w14:textId="77777777" w:rsidR="00471A6E" w:rsidRPr="0011003D" w:rsidRDefault="00471A6E" w:rsidP="009D2DBD">
            <w:pPr>
              <w:pStyle w:val="NoSpacing"/>
              <w:jc w:val="center"/>
              <w:rPr>
                <w:rFonts w:ascii="Times New Roman" w:hAnsi="Times New Roman"/>
                <w:color w:val="000000"/>
                <w:kern w:val="0"/>
                <w:lang w:val="fr-FR"/>
              </w:rPr>
            </w:pPr>
          </w:p>
        </w:tc>
        <w:tc>
          <w:tcPr>
            <w:tcW w:w="1170" w:type="dxa"/>
            <w:shd w:val="clear" w:color="auto" w:fill="auto"/>
          </w:tcPr>
          <w:p w14:paraId="1897F09B" w14:textId="77777777" w:rsidR="00471A6E" w:rsidRPr="0011003D" w:rsidRDefault="00471A6E" w:rsidP="009D2DBD">
            <w:pPr>
              <w:pStyle w:val="NoSpacing"/>
              <w:jc w:val="center"/>
              <w:rPr>
                <w:rFonts w:ascii="Times New Roman" w:hAnsi="Times New Roman"/>
                <w:color w:val="000000"/>
                <w:kern w:val="0"/>
                <w:lang w:val="fr-FR"/>
              </w:rPr>
            </w:pPr>
          </w:p>
        </w:tc>
      </w:tr>
      <w:tr w:rsidR="00471A6E" w:rsidRPr="0011003D" w14:paraId="74ADC5E9" w14:textId="77777777" w:rsidTr="00EA119F">
        <w:tc>
          <w:tcPr>
            <w:tcW w:w="5760" w:type="dxa"/>
            <w:shd w:val="clear" w:color="auto" w:fill="auto"/>
          </w:tcPr>
          <w:p w14:paraId="5C7644ED" w14:textId="71F4A96B" w:rsidR="00471A6E" w:rsidRPr="0011003D" w:rsidRDefault="00471A6E">
            <w:pPr>
              <w:pStyle w:val="NoSpacing"/>
              <w:jc w:val="both"/>
              <w:rPr>
                <w:rFonts w:ascii="Times New Roman" w:eastAsia="Times New Roman" w:hAnsi="Times New Roman"/>
                <w:color w:val="000000"/>
                <w:kern w:val="0"/>
                <w:lang w:val="fr-FR"/>
              </w:rPr>
            </w:pPr>
            <w:r w:rsidRPr="0011003D">
              <w:rPr>
                <w:rFonts w:ascii="Times New Roman" w:eastAsia="Times New Roman" w:hAnsi="Times New Roman"/>
                <w:color w:val="000000"/>
                <w:kern w:val="0"/>
                <w:lang w:val="fr-FR"/>
              </w:rPr>
              <w:t>Cout estimatif de la journée de service d</w:t>
            </w:r>
            <w:r w:rsidR="00164FBD" w:rsidRPr="0011003D">
              <w:rPr>
                <w:rFonts w:ascii="Times New Roman" w:eastAsia="Times New Roman" w:hAnsi="Times New Roman"/>
                <w:color w:val="000000"/>
                <w:kern w:val="0"/>
                <w:lang w:val="fr-FR"/>
              </w:rPr>
              <w:t>e la firme</w:t>
            </w:r>
            <w:r w:rsidR="00E03F67">
              <w:rPr>
                <w:rFonts w:ascii="Times New Roman" w:eastAsia="Times New Roman" w:hAnsi="Times New Roman"/>
                <w:color w:val="000000"/>
                <w:kern w:val="0"/>
                <w:lang w:val="fr-FR"/>
              </w:rPr>
              <w:t xml:space="preserve"> ou du consultant</w:t>
            </w:r>
          </w:p>
        </w:tc>
        <w:tc>
          <w:tcPr>
            <w:tcW w:w="1182" w:type="dxa"/>
            <w:shd w:val="clear" w:color="auto" w:fill="auto"/>
          </w:tcPr>
          <w:p w14:paraId="403F1815" w14:textId="77777777" w:rsidR="00471A6E" w:rsidRPr="0011003D" w:rsidRDefault="00A566D8" w:rsidP="009D2DBD">
            <w:pPr>
              <w:pStyle w:val="NoSpacing"/>
              <w:jc w:val="center"/>
              <w:rPr>
                <w:rFonts w:ascii="Times New Roman" w:hAnsi="Times New Roman"/>
                <w:color w:val="000000"/>
                <w:kern w:val="0"/>
                <w:lang w:val="fr-FR"/>
              </w:rPr>
            </w:pPr>
            <w:r>
              <w:rPr>
                <w:rFonts w:ascii="Times New Roman" w:hAnsi="Times New Roman"/>
                <w:color w:val="000000"/>
                <w:kern w:val="0"/>
                <w:lang w:val="fr-FR"/>
              </w:rPr>
              <w:t>20</w:t>
            </w:r>
          </w:p>
        </w:tc>
        <w:tc>
          <w:tcPr>
            <w:tcW w:w="1248" w:type="dxa"/>
            <w:shd w:val="clear" w:color="auto" w:fill="auto"/>
          </w:tcPr>
          <w:p w14:paraId="4F8BAB41" w14:textId="77777777" w:rsidR="00471A6E" w:rsidRPr="0011003D" w:rsidRDefault="00471A6E" w:rsidP="009D2DBD">
            <w:pPr>
              <w:pStyle w:val="NoSpacing"/>
              <w:jc w:val="center"/>
              <w:rPr>
                <w:rFonts w:ascii="Times New Roman" w:hAnsi="Times New Roman"/>
                <w:color w:val="000000"/>
                <w:kern w:val="0"/>
                <w:lang w:val="fr-FR"/>
              </w:rPr>
            </w:pPr>
          </w:p>
        </w:tc>
        <w:tc>
          <w:tcPr>
            <w:tcW w:w="1170" w:type="dxa"/>
            <w:shd w:val="clear" w:color="auto" w:fill="auto"/>
          </w:tcPr>
          <w:p w14:paraId="3C35BD59" w14:textId="77777777" w:rsidR="00471A6E" w:rsidRPr="0011003D" w:rsidRDefault="00471A6E" w:rsidP="009D2DBD">
            <w:pPr>
              <w:pStyle w:val="NoSpacing"/>
              <w:jc w:val="center"/>
              <w:rPr>
                <w:rFonts w:ascii="Times New Roman" w:hAnsi="Times New Roman"/>
                <w:color w:val="000000"/>
                <w:kern w:val="0"/>
                <w:lang w:val="fr-FR"/>
              </w:rPr>
            </w:pPr>
          </w:p>
        </w:tc>
      </w:tr>
      <w:tr w:rsidR="00471A6E" w:rsidRPr="0011003D" w14:paraId="2A5577FD" w14:textId="77777777" w:rsidTr="00EA119F">
        <w:tc>
          <w:tcPr>
            <w:tcW w:w="5760" w:type="dxa"/>
            <w:shd w:val="clear" w:color="auto" w:fill="auto"/>
          </w:tcPr>
          <w:p w14:paraId="498E7FE5" w14:textId="58B7AAC1" w:rsidR="00471A6E" w:rsidRPr="00820E99" w:rsidRDefault="00A566D8">
            <w:pPr>
              <w:pStyle w:val="NoSpacing"/>
              <w:jc w:val="both"/>
              <w:rPr>
                <w:rFonts w:ascii="Times New Roman" w:hAnsi="Times New Roman"/>
                <w:kern w:val="0"/>
                <w:lang w:val="fr-FR"/>
              </w:rPr>
            </w:pPr>
            <w:r w:rsidRPr="00820E99">
              <w:rPr>
                <w:rFonts w:ascii="Times New Roman" w:hAnsi="Times New Roman"/>
                <w:kern w:val="0"/>
                <w:lang w:val="fr-FR"/>
              </w:rPr>
              <w:t xml:space="preserve">CV et </w:t>
            </w:r>
            <w:r w:rsidR="004865CE" w:rsidRPr="00820E99">
              <w:rPr>
                <w:rFonts w:ascii="Times New Roman" w:hAnsi="Times New Roman"/>
                <w:kern w:val="0"/>
                <w:lang w:val="fr-FR"/>
              </w:rPr>
              <w:t>expérience</w:t>
            </w:r>
            <w:r w:rsidRPr="00820E99">
              <w:rPr>
                <w:rFonts w:ascii="Times New Roman" w:hAnsi="Times New Roman"/>
                <w:kern w:val="0"/>
                <w:lang w:val="fr-FR"/>
              </w:rPr>
              <w:t xml:space="preserve"> du personnel </w:t>
            </w:r>
            <w:r w:rsidR="00B5306C" w:rsidRPr="00820E99">
              <w:rPr>
                <w:rFonts w:ascii="Times New Roman" w:hAnsi="Times New Roman"/>
                <w:kern w:val="0"/>
                <w:lang w:val="fr-FR"/>
              </w:rPr>
              <w:t>clé</w:t>
            </w:r>
            <w:r w:rsidRPr="00820E99">
              <w:rPr>
                <w:rFonts w:ascii="Times New Roman" w:hAnsi="Times New Roman"/>
                <w:kern w:val="0"/>
                <w:lang w:val="fr-FR"/>
              </w:rPr>
              <w:t xml:space="preserve"> d</w:t>
            </w:r>
            <w:r w:rsidR="00B44F34">
              <w:rPr>
                <w:rFonts w:ascii="Times New Roman" w:hAnsi="Times New Roman"/>
                <w:kern w:val="0"/>
                <w:lang w:val="fr-FR"/>
              </w:rPr>
              <w:t>e la</w:t>
            </w:r>
            <w:r w:rsidRPr="00820E99">
              <w:rPr>
                <w:rFonts w:ascii="Times New Roman" w:hAnsi="Times New Roman"/>
                <w:kern w:val="0"/>
                <w:lang w:val="fr-FR"/>
              </w:rPr>
              <w:t xml:space="preserve"> firme</w:t>
            </w:r>
            <w:r w:rsidR="00B5306C" w:rsidRPr="00820E99">
              <w:rPr>
                <w:rFonts w:ascii="Times New Roman" w:hAnsi="Times New Roman"/>
                <w:kern w:val="0"/>
                <w:lang w:val="fr-FR"/>
              </w:rPr>
              <w:t xml:space="preserve"> ou d</w:t>
            </w:r>
            <w:r w:rsidR="00B44F34">
              <w:rPr>
                <w:rFonts w:ascii="Times New Roman" w:hAnsi="Times New Roman"/>
                <w:kern w:val="0"/>
                <w:lang w:val="fr-FR"/>
              </w:rPr>
              <w:t xml:space="preserve">u </w:t>
            </w:r>
            <w:r w:rsidR="00B5306C" w:rsidRPr="00820E99">
              <w:rPr>
                <w:rFonts w:ascii="Times New Roman" w:hAnsi="Times New Roman"/>
                <w:kern w:val="0"/>
                <w:lang w:val="fr-FR"/>
              </w:rPr>
              <w:t>groupe formalisé</w:t>
            </w:r>
            <w:r w:rsidRPr="00820E99">
              <w:rPr>
                <w:rFonts w:ascii="Times New Roman" w:hAnsi="Times New Roman"/>
                <w:kern w:val="0"/>
                <w:lang w:val="fr-FR"/>
              </w:rPr>
              <w:t>.</w:t>
            </w:r>
            <w:r w:rsidR="004865CE" w:rsidRPr="00820E99">
              <w:rPr>
                <w:rFonts w:ascii="Times New Roman" w:hAnsi="Times New Roman"/>
                <w:kern w:val="0"/>
                <w:lang w:val="fr-FR"/>
              </w:rPr>
              <w:t xml:space="preserve"> </w:t>
            </w:r>
          </w:p>
        </w:tc>
        <w:tc>
          <w:tcPr>
            <w:tcW w:w="1182" w:type="dxa"/>
            <w:shd w:val="clear" w:color="auto" w:fill="auto"/>
          </w:tcPr>
          <w:p w14:paraId="7ACD3E98" w14:textId="77777777" w:rsidR="00471A6E" w:rsidRPr="0011003D" w:rsidRDefault="00B5306C" w:rsidP="009D2DBD">
            <w:pPr>
              <w:pStyle w:val="NoSpacing"/>
              <w:jc w:val="center"/>
              <w:rPr>
                <w:rFonts w:ascii="Times New Roman" w:hAnsi="Times New Roman"/>
                <w:color w:val="000000"/>
                <w:kern w:val="0"/>
                <w:lang w:val="fr-FR"/>
              </w:rPr>
            </w:pPr>
            <w:r>
              <w:rPr>
                <w:rFonts w:ascii="Times New Roman" w:hAnsi="Times New Roman"/>
                <w:color w:val="000000"/>
                <w:kern w:val="0"/>
                <w:lang w:val="fr-FR"/>
              </w:rPr>
              <w:t>15</w:t>
            </w:r>
          </w:p>
        </w:tc>
        <w:tc>
          <w:tcPr>
            <w:tcW w:w="1248" w:type="dxa"/>
            <w:shd w:val="clear" w:color="auto" w:fill="auto"/>
          </w:tcPr>
          <w:p w14:paraId="2EE73538" w14:textId="77777777" w:rsidR="00471A6E" w:rsidRPr="0011003D" w:rsidRDefault="00471A6E" w:rsidP="009D2DBD">
            <w:pPr>
              <w:pStyle w:val="NoSpacing"/>
              <w:jc w:val="center"/>
              <w:rPr>
                <w:rFonts w:ascii="Times New Roman" w:hAnsi="Times New Roman"/>
                <w:color w:val="000000"/>
                <w:kern w:val="0"/>
                <w:lang w:val="fr-FR"/>
              </w:rPr>
            </w:pPr>
          </w:p>
        </w:tc>
        <w:tc>
          <w:tcPr>
            <w:tcW w:w="1170" w:type="dxa"/>
            <w:shd w:val="clear" w:color="auto" w:fill="auto"/>
          </w:tcPr>
          <w:p w14:paraId="76F183AD" w14:textId="77777777" w:rsidR="00471A6E" w:rsidRPr="0011003D" w:rsidRDefault="00471A6E" w:rsidP="009D2DBD">
            <w:pPr>
              <w:pStyle w:val="NoSpacing"/>
              <w:jc w:val="center"/>
              <w:rPr>
                <w:rFonts w:ascii="Times New Roman" w:hAnsi="Times New Roman"/>
                <w:color w:val="000000"/>
                <w:kern w:val="0"/>
                <w:lang w:val="fr-FR"/>
              </w:rPr>
            </w:pPr>
          </w:p>
        </w:tc>
      </w:tr>
      <w:tr w:rsidR="00471A6E" w:rsidRPr="0011003D" w14:paraId="6E485BD7" w14:textId="77777777" w:rsidTr="00EA119F">
        <w:tc>
          <w:tcPr>
            <w:tcW w:w="5760" w:type="dxa"/>
            <w:shd w:val="clear" w:color="auto" w:fill="auto"/>
          </w:tcPr>
          <w:p w14:paraId="2BE8ED5E" w14:textId="77777777" w:rsidR="00471A6E" w:rsidRPr="0011003D" w:rsidRDefault="00471A6E">
            <w:pPr>
              <w:pStyle w:val="NoSpacing"/>
              <w:jc w:val="both"/>
              <w:rPr>
                <w:rFonts w:ascii="Times New Roman" w:hAnsi="Times New Roman"/>
                <w:b/>
                <w:bCs/>
                <w:color w:val="000000"/>
                <w:kern w:val="0"/>
                <w:lang w:val="fr-FR"/>
              </w:rPr>
            </w:pPr>
            <w:r w:rsidRPr="0011003D">
              <w:rPr>
                <w:rFonts w:ascii="Times New Roman" w:hAnsi="Times New Roman"/>
                <w:b/>
                <w:bCs/>
                <w:color w:val="000000"/>
                <w:kern w:val="0"/>
                <w:lang w:val="fr-FR"/>
              </w:rPr>
              <w:t>Total</w:t>
            </w:r>
          </w:p>
        </w:tc>
        <w:tc>
          <w:tcPr>
            <w:tcW w:w="1182" w:type="dxa"/>
            <w:shd w:val="clear" w:color="auto" w:fill="auto"/>
          </w:tcPr>
          <w:p w14:paraId="21E6FB6D" w14:textId="77777777" w:rsidR="00471A6E" w:rsidRPr="0011003D" w:rsidRDefault="00471A6E" w:rsidP="009D2DBD">
            <w:pPr>
              <w:pStyle w:val="NoSpacing"/>
              <w:jc w:val="center"/>
              <w:rPr>
                <w:rFonts w:ascii="Times New Roman" w:hAnsi="Times New Roman"/>
                <w:b/>
                <w:bCs/>
                <w:color w:val="000000"/>
                <w:kern w:val="0"/>
                <w:lang w:val="fr-FR"/>
              </w:rPr>
            </w:pPr>
            <w:r w:rsidRPr="0011003D">
              <w:rPr>
                <w:rFonts w:ascii="Times New Roman" w:hAnsi="Times New Roman"/>
                <w:b/>
                <w:bCs/>
                <w:color w:val="000000"/>
                <w:kern w:val="0"/>
                <w:lang w:val="fr-FR"/>
              </w:rPr>
              <w:t>100</w:t>
            </w:r>
          </w:p>
        </w:tc>
        <w:tc>
          <w:tcPr>
            <w:tcW w:w="1248" w:type="dxa"/>
            <w:shd w:val="clear" w:color="auto" w:fill="auto"/>
          </w:tcPr>
          <w:p w14:paraId="35485AFE" w14:textId="77777777" w:rsidR="00471A6E" w:rsidRPr="0011003D" w:rsidRDefault="00471A6E" w:rsidP="009D2DBD">
            <w:pPr>
              <w:pStyle w:val="NoSpacing"/>
              <w:jc w:val="center"/>
              <w:rPr>
                <w:rFonts w:ascii="Times New Roman" w:hAnsi="Times New Roman"/>
                <w:b/>
                <w:bCs/>
                <w:color w:val="000000"/>
                <w:kern w:val="0"/>
                <w:lang w:val="fr-FR"/>
              </w:rPr>
            </w:pPr>
            <w:r w:rsidRPr="0011003D">
              <w:rPr>
                <w:rFonts w:ascii="Times New Roman" w:hAnsi="Times New Roman"/>
                <w:b/>
                <w:bCs/>
                <w:color w:val="000000"/>
                <w:kern w:val="0"/>
                <w:lang w:val="fr-FR"/>
              </w:rPr>
              <w:t>100</w:t>
            </w:r>
          </w:p>
        </w:tc>
        <w:tc>
          <w:tcPr>
            <w:tcW w:w="1170" w:type="dxa"/>
            <w:shd w:val="clear" w:color="auto" w:fill="auto"/>
          </w:tcPr>
          <w:p w14:paraId="33D7864F" w14:textId="77777777" w:rsidR="00471A6E" w:rsidRPr="0011003D" w:rsidRDefault="00471A6E" w:rsidP="009D2DBD">
            <w:pPr>
              <w:pStyle w:val="NoSpacing"/>
              <w:jc w:val="center"/>
              <w:rPr>
                <w:rFonts w:ascii="Times New Roman" w:hAnsi="Times New Roman"/>
                <w:b/>
                <w:bCs/>
                <w:color w:val="000000"/>
                <w:kern w:val="0"/>
                <w:lang w:val="fr-FR"/>
              </w:rPr>
            </w:pPr>
            <w:r w:rsidRPr="0011003D">
              <w:rPr>
                <w:rFonts w:ascii="Times New Roman" w:hAnsi="Times New Roman"/>
                <w:b/>
                <w:bCs/>
                <w:color w:val="000000"/>
                <w:kern w:val="0"/>
                <w:lang w:val="fr-FR"/>
              </w:rPr>
              <w:t>100</w:t>
            </w:r>
          </w:p>
        </w:tc>
      </w:tr>
      <w:bookmarkEnd w:id="0"/>
    </w:tbl>
    <w:p w14:paraId="68F82A75" w14:textId="77777777" w:rsidR="00C85847" w:rsidRPr="0011003D" w:rsidRDefault="00C85847" w:rsidP="00164FBD">
      <w:pPr>
        <w:pStyle w:val="ListParagraph"/>
        <w:ind w:left="0"/>
        <w:jc w:val="both"/>
        <w:rPr>
          <w:rFonts w:ascii="Times New Roman" w:hAnsi="Times New Roman"/>
          <w:lang w:val="fr-FR"/>
        </w:rPr>
      </w:pPr>
    </w:p>
    <w:p w14:paraId="1381C550" w14:textId="3C0C23AA" w:rsidR="006C6DD8" w:rsidRPr="00235767" w:rsidRDefault="00C85847" w:rsidP="008466D5">
      <w:pPr>
        <w:numPr>
          <w:ilvl w:val="0"/>
          <w:numId w:val="6"/>
        </w:numPr>
        <w:shd w:val="clear" w:color="auto" w:fill="FDFDFD"/>
        <w:spacing w:after="120" w:line="240" w:lineRule="auto"/>
        <w:jc w:val="both"/>
        <w:rPr>
          <w:rFonts w:ascii="Gill Sans MT" w:eastAsiaTheme="majorEastAsia" w:hAnsi="Gill Sans MT" w:cstheme="majorBidi"/>
          <w:caps/>
          <w:color w:val="237C9A"/>
          <w:sz w:val="28"/>
          <w:szCs w:val="26"/>
          <w:lang w:val="fr-HT"/>
          <w14:ligatures w14:val="standardContextual"/>
        </w:rPr>
      </w:pPr>
      <w:r w:rsidRPr="00235767">
        <w:rPr>
          <w:rFonts w:ascii="Gill Sans MT" w:eastAsiaTheme="majorEastAsia" w:hAnsi="Gill Sans MT" w:cstheme="majorBidi"/>
          <w:caps/>
          <w:color w:val="237C9A"/>
          <w:sz w:val="28"/>
          <w:szCs w:val="26"/>
          <w:lang w:val="fr-HT"/>
          <w14:ligatures w14:val="standardContextual"/>
        </w:rPr>
        <w:t>Sélection des consultants</w:t>
      </w:r>
      <w:r w:rsidR="008466D5">
        <w:rPr>
          <w:rFonts w:ascii="Gill Sans MT" w:eastAsiaTheme="majorEastAsia" w:hAnsi="Gill Sans MT" w:cstheme="majorBidi"/>
          <w:caps/>
          <w:color w:val="237C9A"/>
          <w:sz w:val="28"/>
          <w:szCs w:val="26"/>
          <w:lang w:val="fr-HT"/>
          <w14:ligatures w14:val="standardContextual"/>
        </w:rPr>
        <w:t xml:space="preserve"> </w:t>
      </w:r>
      <w:r w:rsidRPr="00235767">
        <w:rPr>
          <w:rFonts w:ascii="Gill Sans MT" w:eastAsiaTheme="majorEastAsia" w:hAnsi="Gill Sans MT" w:cstheme="majorBidi"/>
          <w:caps/>
          <w:color w:val="237C9A"/>
          <w:sz w:val="28"/>
          <w:szCs w:val="26"/>
          <w:lang w:val="fr-HT"/>
          <w14:ligatures w14:val="standardContextual"/>
        </w:rPr>
        <w:t xml:space="preserve">retenus et qui seront mis en </w:t>
      </w:r>
      <w:r w:rsidR="00245712" w:rsidRPr="00235767">
        <w:rPr>
          <w:rFonts w:ascii="Gill Sans MT" w:eastAsiaTheme="majorEastAsia" w:hAnsi="Gill Sans MT" w:cstheme="majorBidi"/>
          <w:caps/>
          <w:color w:val="237C9A"/>
          <w:sz w:val="28"/>
          <w:szCs w:val="26"/>
          <w:lang w:val="fr-HT"/>
          <w14:ligatures w14:val="standardContextual"/>
        </w:rPr>
        <w:t>compétition</w:t>
      </w:r>
      <w:r w:rsidRPr="00235767">
        <w:rPr>
          <w:rFonts w:ascii="Gill Sans MT" w:eastAsiaTheme="majorEastAsia" w:hAnsi="Gill Sans MT" w:cstheme="majorBidi"/>
          <w:caps/>
          <w:color w:val="237C9A"/>
          <w:sz w:val="28"/>
          <w:szCs w:val="26"/>
          <w:lang w:val="fr-HT"/>
          <w14:ligatures w14:val="standardContextual"/>
        </w:rPr>
        <w:t xml:space="preserve"> suivant </w:t>
      </w:r>
      <w:r w:rsidR="003F23B8" w:rsidRPr="00235767">
        <w:rPr>
          <w:rFonts w:ascii="Gill Sans MT" w:eastAsiaTheme="majorEastAsia" w:hAnsi="Gill Sans MT" w:cstheme="majorBidi"/>
          <w:caps/>
          <w:color w:val="237C9A"/>
          <w:sz w:val="28"/>
          <w:szCs w:val="26"/>
          <w:lang w:val="fr-HT"/>
          <w14:ligatures w14:val="standardContextual"/>
        </w:rPr>
        <w:t>leurs domaines</w:t>
      </w:r>
      <w:r w:rsidRPr="00235767">
        <w:rPr>
          <w:rFonts w:ascii="Gill Sans MT" w:eastAsiaTheme="majorEastAsia" w:hAnsi="Gill Sans MT" w:cstheme="majorBidi"/>
          <w:caps/>
          <w:color w:val="237C9A"/>
          <w:sz w:val="28"/>
          <w:szCs w:val="26"/>
          <w:lang w:val="fr-HT"/>
          <w14:ligatures w14:val="standardContextual"/>
        </w:rPr>
        <w:t xml:space="preserve"> d’expertise. </w:t>
      </w:r>
    </w:p>
    <w:p w14:paraId="747B5CBC" w14:textId="77777777" w:rsidR="006C6DD8" w:rsidRPr="0011003D" w:rsidRDefault="006C6DD8" w:rsidP="006C6DD8">
      <w:pPr>
        <w:spacing w:after="0" w:line="240" w:lineRule="auto"/>
        <w:jc w:val="both"/>
        <w:rPr>
          <w:rFonts w:ascii="Times New Roman" w:hAnsi="Times New Roman"/>
          <w:noProof/>
          <w:color w:val="000000"/>
          <w:lang w:val="fr-FR"/>
        </w:rPr>
      </w:pPr>
      <w:r w:rsidRPr="0011003D">
        <w:rPr>
          <w:rFonts w:ascii="Times New Roman" w:hAnsi="Times New Roman"/>
          <w:color w:val="000000"/>
          <w:lang w:val="fr-FR" w:eastAsia="fr-FR"/>
        </w:rPr>
        <w:t xml:space="preserve">Les propositions des consultants-es seront évaluées suivant les critères ci-dessous et les consultants avec les meilleures notes seront intégrés-es dans la liste de préqualification pour fournir des services de développement des affaires dans le système du marché de l’élevage.  </w:t>
      </w:r>
    </w:p>
    <w:p w14:paraId="3BA18DDC" w14:textId="77777777" w:rsidR="00C85847" w:rsidRPr="0011003D" w:rsidRDefault="00C85847" w:rsidP="00C85847">
      <w:pPr>
        <w:pStyle w:val="NoSpacing"/>
        <w:jc w:val="both"/>
        <w:rPr>
          <w:rFonts w:ascii="Times New Roman" w:hAnsi="Times New Roman"/>
          <w:noProof/>
          <w:color w:val="000000"/>
          <w:lang w:val="fr-FR"/>
        </w:rPr>
      </w:pPr>
      <w:r w:rsidRPr="0011003D">
        <w:rPr>
          <w:rFonts w:ascii="Times New Roman" w:hAnsi="Times New Roman"/>
          <w:color w:val="000000"/>
          <w:lang w:val="fr-FR" w:eastAsia="fr-FR"/>
        </w:rPr>
        <w:t xml:space="preserve"> </w:t>
      </w:r>
    </w:p>
    <w:tbl>
      <w:tblPr>
        <w:tblW w:w="94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0"/>
        <w:gridCol w:w="1170"/>
        <w:gridCol w:w="1350"/>
        <w:gridCol w:w="1170"/>
      </w:tblGrid>
      <w:tr w:rsidR="00233405" w:rsidRPr="00417825" w14:paraId="42DBDE29" w14:textId="77777777" w:rsidTr="00EA119F">
        <w:tc>
          <w:tcPr>
            <w:tcW w:w="5760" w:type="dxa"/>
            <w:shd w:val="clear" w:color="auto" w:fill="auto"/>
          </w:tcPr>
          <w:p w14:paraId="3FCC0A9D" w14:textId="77777777" w:rsidR="00233405" w:rsidRPr="00417825" w:rsidRDefault="00233405">
            <w:pPr>
              <w:spacing w:after="0" w:line="240" w:lineRule="auto"/>
              <w:jc w:val="both"/>
              <w:rPr>
                <w:rFonts w:ascii="Times New Roman" w:hAnsi="Times New Roman"/>
                <w:b/>
                <w:bCs/>
                <w:color w:val="000000"/>
                <w:kern w:val="0"/>
                <w:lang w:val="fr-FR"/>
              </w:rPr>
            </w:pPr>
            <w:r w:rsidRPr="00417825">
              <w:rPr>
                <w:rFonts w:ascii="Times New Roman" w:hAnsi="Times New Roman"/>
                <w:b/>
                <w:bCs/>
                <w:color w:val="000000"/>
                <w:kern w:val="0"/>
                <w:lang w:val="fr-FR"/>
              </w:rPr>
              <w:t>Critères</w:t>
            </w:r>
          </w:p>
        </w:tc>
        <w:tc>
          <w:tcPr>
            <w:tcW w:w="1170" w:type="dxa"/>
            <w:shd w:val="clear" w:color="auto" w:fill="auto"/>
          </w:tcPr>
          <w:p w14:paraId="11BFECC6" w14:textId="77777777" w:rsidR="00233405" w:rsidRPr="00417825" w:rsidRDefault="00233405">
            <w:pPr>
              <w:spacing w:after="0" w:line="240" w:lineRule="auto"/>
              <w:jc w:val="both"/>
              <w:rPr>
                <w:rFonts w:ascii="Times New Roman" w:hAnsi="Times New Roman"/>
                <w:b/>
                <w:bCs/>
                <w:color w:val="000000"/>
                <w:kern w:val="0"/>
                <w:lang w:val="fr-FR"/>
              </w:rPr>
            </w:pPr>
            <w:r w:rsidRPr="00417825">
              <w:rPr>
                <w:rFonts w:ascii="Times New Roman" w:hAnsi="Times New Roman"/>
                <w:b/>
                <w:bCs/>
                <w:color w:val="000000"/>
                <w:kern w:val="0"/>
                <w:lang w:val="fr-FR"/>
              </w:rPr>
              <w:t>Note maximale</w:t>
            </w:r>
          </w:p>
        </w:tc>
        <w:tc>
          <w:tcPr>
            <w:tcW w:w="1350" w:type="dxa"/>
            <w:shd w:val="clear" w:color="auto" w:fill="auto"/>
          </w:tcPr>
          <w:p w14:paraId="0AEB2334" w14:textId="77777777" w:rsidR="00233405" w:rsidRPr="00417825" w:rsidRDefault="00233405">
            <w:pPr>
              <w:spacing w:after="0" w:line="240" w:lineRule="auto"/>
              <w:jc w:val="both"/>
              <w:rPr>
                <w:rFonts w:ascii="Times New Roman" w:hAnsi="Times New Roman"/>
                <w:b/>
                <w:bCs/>
                <w:color w:val="000000"/>
                <w:kern w:val="0"/>
                <w:lang w:val="fr-FR"/>
              </w:rPr>
            </w:pPr>
            <w:r w:rsidRPr="00417825">
              <w:rPr>
                <w:rFonts w:ascii="Times New Roman" w:hAnsi="Times New Roman"/>
                <w:b/>
                <w:bCs/>
                <w:color w:val="000000"/>
                <w:kern w:val="0"/>
                <w:lang w:val="fr-FR"/>
              </w:rPr>
              <w:t xml:space="preserve"> Consultants</w:t>
            </w:r>
          </w:p>
        </w:tc>
        <w:tc>
          <w:tcPr>
            <w:tcW w:w="1170" w:type="dxa"/>
            <w:shd w:val="clear" w:color="auto" w:fill="auto"/>
            <w:vAlign w:val="bottom"/>
          </w:tcPr>
          <w:p w14:paraId="79B22900" w14:textId="77777777" w:rsidR="00233405" w:rsidRPr="00417825" w:rsidRDefault="00233405">
            <w:pPr>
              <w:spacing w:after="0" w:line="240" w:lineRule="auto"/>
              <w:jc w:val="center"/>
              <w:rPr>
                <w:rFonts w:ascii="Times New Roman" w:hAnsi="Times New Roman"/>
                <w:b/>
                <w:bCs/>
                <w:color w:val="000000"/>
                <w:kern w:val="0"/>
                <w:lang w:val="fr-FR"/>
              </w:rPr>
            </w:pPr>
            <w:r w:rsidRPr="00417825">
              <w:rPr>
                <w:rFonts w:ascii="Times New Roman" w:hAnsi="Times New Roman"/>
                <w:b/>
                <w:bCs/>
                <w:color w:val="000000"/>
                <w:kern w:val="0"/>
                <w:lang w:val="fr-FR"/>
              </w:rPr>
              <w:t>Cumul de notes</w:t>
            </w:r>
          </w:p>
        </w:tc>
      </w:tr>
      <w:tr w:rsidR="00233405" w:rsidRPr="00417825" w14:paraId="2DAD9C50" w14:textId="77777777" w:rsidTr="00EA119F">
        <w:tc>
          <w:tcPr>
            <w:tcW w:w="5760" w:type="dxa"/>
            <w:shd w:val="clear" w:color="auto" w:fill="auto"/>
          </w:tcPr>
          <w:p w14:paraId="07E699CC" w14:textId="77777777" w:rsidR="00233405" w:rsidRPr="00417825" w:rsidRDefault="00233405">
            <w:pPr>
              <w:spacing w:after="0" w:line="240" w:lineRule="auto"/>
              <w:jc w:val="both"/>
              <w:rPr>
                <w:rFonts w:ascii="Times New Roman" w:hAnsi="Times New Roman"/>
                <w:color w:val="000000"/>
                <w:kern w:val="0"/>
                <w:lang w:val="fr-FR"/>
              </w:rPr>
            </w:pPr>
            <w:r w:rsidRPr="00417825">
              <w:rPr>
                <w:rFonts w:ascii="Times New Roman" w:hAnsi="Times New Roman"/>
                <w:color w:val="000000"/>
                <w:kern w:val="0"/>
                <w:lang w:val="fr-FR"/>
              </w:rPr>
              <w:t>Compréhension du mandat</w:t>
            </w:r>
          </w:p>
        </w:tc>
        <w:tc>
          <w:tcPr>
            <w:tcW w:w="1170" w:type="dxa"/>
            <w:shd w:val="clear" w:color="auto" w:fill="auto"/>
          </w:tcPr>
          <w:p w14:paraId="34A6E4DA" w14:textId="77777777" w:rsidR="00233405" w:rsidRPr="00417825" w:rsidRDefault="00233405" w:rsidP="009D2DBD">
            <w:pPr>
              <w:spacing w:after="0" w:line="240" w:lineRule="auto"/>
              <w:jc w:val="center"/>
              <w:rPr>
                <w:rFonts w:ascii="Times New Roman" w:hAnsi="Times New Roman"/>
                <w:color w:val="000000"/>
                <w:kern w:val="0"/>
                <w:lang w:val="fr-FR"/>
              </w:rPr>
            </w:pPr>
            <w:r w:rsidRPr="00417825">
              <w:rPr>
                <w:rFonts w:ascii="Times New Roman" w:hAnsi="Times New Roman"/>
                <w:color w:val="000000"/>
                <w:kern w:val="0"/>
                <w:lang w:val="fr-FR"/>
              </w:rPr>
              <w:t>15</w:t>
            </w:r>
          </w:p>
        </w:tc>
        <w:tc>
          <w:tcPr>
            <w:tcW w:w="1350" w:type="dxa"/>
            <w:shd w:val="clear" w:color="auto" w:fill="auto"/>
          </w:tcPr>
          <w:p w14:paraId="01A64C73" w14:textId="77777777" w:rsidR="00233405" w:rsidRPr="00417825" w:rsidRDefault="00233405" w:rsidP="009D2DBD">
            <w:pPr>
              <w:spacing w:after="0" w:line="240" w:lineRule="auto"/>
              <w:jc w:val="center"/>
              <w:rPr>
                <w:rFonts w:ascii="Times New Roman" w:hAnsi="Times New Roman"/>
                <w:color w:val="000000"/>
                <w:kern w:val="0"/>
                <w:lang w:val="fr-FR"/>
              </w:rPr>
            </w:pPr>
          </w:p>
        </w:tc>
        <w:tc>
          <w:tcPr>
            <w:tcW w:w="1170" w:type="dxa"/>
            <w:shd w:val="clear" w:color="auto" w:fill="auto"/>
          </w:tcPr>
          <w:p w14:paraId="63CF95AB" w14:textId="77777777" w:rsidR="00233405" w:rsidRPr="00417825" w:rsidRDefault="00233405" w:rsidP="009D2DBD">
            <w:pPr>
              <w:spacing w:after="0" w:line="240" w:lineRule="auto"/>
              <w:jc w:val="center"/>
              <w:rPr>
                <w:rFonts w:ascii="Times New Roman" w:hAnsi="Times New Roman"/>
                <w:color w:val="000000"/>
                <w:kern w:val="0"/>
                <w:lang w:val="fr-FR"/>
              </w:rPr>
            </w:pPr>
          </w:p>
        </w:tc>
      </w:tr>
      <w:tr w:rsidR="00233405" w:rsidRPr="00417825" w14:paraId="261089BD" w14:textId="77777777" w:rsidTr="00EA119F">
        <w:trPr>
          <w:trHeight w:val="314"/>
        </w:trPr>
        <w:tc>
          <w:tcPr>
            <w:tcW w:w="5760" w:type="dxa"/>
            <w:shd w:val="clear" w:color="auto" w:fill="auto"/>
          </w:tcPr>
          <w:p w14:paraId="78526A2C" w14:textId="0BEEC6D3" w:rsidR="00233405" w:rsidRPr="00417825" w:rsidRDefault="00233405">
            <w:pPr>
              <w:spacing w:after="0" w:line="240" w:lineRule="auto"/>
              <w:jc w:val="both"/>
              <w:rPr>
                <w:rFonts w:ascii="Times New Roman" w:hAnsi="Times New Roman"/>
                <w:color w:val="000000"/>
                <w:kern w:val="0"/>
                <w:lang w:val="fr-FR"/>
              </w:rPr>
            </w:pPr>
            <w:r w:rsidRPr="00417825">
              <w:rPr>
                <w:rFonts w:ascii="Times New Roman" w:hAnsi="Times New Roman"/>
                <w:color w:val="000000"/>
                <w:kern w:val="0"/>
                <w:lang w:val="fr-FR"/>
              </w:rPr>
              <w:t>Expériences et compétences du</w:t>
            </w:r>
            <w:r>
              <w:rPr>
                <w:rFonts w:ascii="Times New Roman" w:hAnsi="Times New Roman"/>
                <w:color w:val="000000"/>
                <w:kern w:val="0"/>
                <w:lang w:val="fr-FR"/>
              </w:rPr>
              <w:t xml:space="preserve">/des </w:t>
            </w:r>
            <w:r w:rsidR="00B75CF4">
              <w:rPr>
                <w:rFonts w:ascii="Times New Roman" w:hAnsi="Times New Roman"/>
                <w:color w:val="000000"/>
                <w:kern w:val="0"/>
                <w:lang w:val="fr-FR"/>
              </w:rPr>
              <w:t>consultants</w:t>
            </w:r>
            <w:r w:rsidRPr="00417825">
              <w:rPr>
                <w:rFonts w:ascii="Times New Roman" w:hAnsi="Times New Roman"/>
                <w:color w:val="000000"/>
                <w:kern w:val="0"/>
                <w:lang w:val="fr-FR"/>
              </w:rPr>
              <w:t xml:space="preserve"> </w:t>
            </w:r>
            <w:r w:rsidRPr="0011003D">
              <w:rPr>
                <w:rFonts w:ascii="Times New Roman" w:hAnsi="Times New Roman"/>
                <w:color w:val="000000"/>
                <w:kern w:val="0"/>
                <w:lang w:val="fr-FR"/>
              </w:rPr>
              <w:t>clé</w:t>
            </w:r>
            <w:r w:rsidR="00B75CF4">
              <w:rPr>
                <w:rFonts w:ascii="Times New Roman" w:hAnsi="Times New Roman"/>
                <w:color w:val="000000"/>
                <w:kern w:val="0"/>
                <w:lang w:val="fr-FR"/>
              </w:rPr>
              <w:t>s</w:t>
            </w:r>
            <w:r w:rsidRPr="0011003D">
              <w:rPr>
                <w:rFonts w:ascii="Times New Roman" w:hAnsi="Times New Roman"/>
                <w:color w:val="000000"/>
                <w:kern w:val="0"/>
                <w:lang w:val="fr-FR"/>
              </w:rPr>
              <w:t xml:space="preserve"> proposés</w:t>
            </w:r>
            <w:r w:rsidRPr="00417825">
              <w:rPr>
                <w:rFonts w:ascii="Times New Roman" w:hAnsi="Times New Roman"/>
                <w:color w:val="000000"/>
                <w:kern w:val="0"/>
                <w:lang w:val="fr-FR"/>
              </w:rPr>
              <w:t xml:space="preserve"> </w:t>
            </w:r>
          </w:p>
        </w:tc>
        <w:tc>
          <w:tcPr>
            <w:tcW w:w="1170" w:type="dxa"/>
            <w:shd w:val="clear" w:color="auto" w:fill="auto"/>
          </w:tcPr>
          <w:p w14:paraId="0CC01445" w14:textId="77777777" w:rsidR="00233405" w:rsidRPr="00417825" w:rsidRDefault="00233405" w:rsidP="009D2DBD">
            <w:pPr>
              <w:spacing w:after="0" w:line="240" w:lineRule="auto"/>
              <w:jc w:val="center"/>
              <w:rPr>
                <w:rFonts w:ascii="Times New Roman" w:hAnsi="Times New Roman"/>
                <w:color w:val="000000"/>
                <w:kern w:val="0"/>
                <w:lang w:val="fr-FR"/>
              </w:rPr>
            </w:pPr>
            <w:r w:rsidRPr="00417825">
              <w:rPr>
                <w:rFonts w:ascii="Times New Roman" w:hAnsi="Times New Roman"/>
                <w:color w:val="000000"/>
                <w:kern w:val="0"/>
                <w:lang w:val="fr-FR"/>
              </w:rPr>
              <w:t>25</w:t>
            </w:r>
          </w:p>
          <w:p w14:paraId="3FD65F54" w14:textId="77777777" w:rsidR="00233405" w:rsidRPr="00417825" w:rsidRDefault="00233405" w:rsidP="009D2DBD">
            <w:pPr>
              <w:spacing w:after="0" w:line="240" w:lineRule="auto"/>
              <w:jc w:val="center"/>
              <w:rPr>
                <w:rFonts w:ascii="Times New Roman" w:hAnsi="Times New Roman"/>
                <w:color w:val="000000"/>
                <w:kern w:val="0"/>
                <w:lang w:val="fr-FR"/>
              </w:rPr>
            </w:pPr>
          </w:p>
        </w:tc>
        <w:tc>
          <w:tcPr>
            <w:tcW w:w="1350" w:type="dxa"/>
            <w:shd w:val="clear" w:color="auto" w:fill="auto"/>
          </w:tcPr>
          <w:p w14:paraId="1E13DF34" w14:textId="77777777" w:rsidR="00233405" w:rsidRPr="00417825" w:rsidRDefault="00233405" w:rsidP="009D2DBD">
            <w:pPr>
              <w:spacing w:after="0" w:line="240" w:lineRule="auto"/>
              <w:jc w:val="center"/>
              <w:rPr>
                <w:rFonts w:ascii="Times New Roman" w:hAnsi="Times New Roman"/>
                <w:color w:val="000000"/>
                <w:kern w:val="0"/>
                <w:lang w:val="fr-FR"/>
              </w:rPr>
            </w:pPr>
          </w:p>
        </w:tc>
        <w:tc>
          <w:tcPr>
            <w:tcW w:w="1170" w:type="dxa"/>
            <w:shd w:val="clear" w:color="auto" w:fill="auto"/>
          </w:tcPr>
          <w:p w14:paraId="7B667E84" w14:textId="77777777" w:rsidR="00233405" w:rsidRPr="00417825" w:rsidRDefault="00233405" w:rsidP="009D2DBD">
            <w:pPr>
              <w:spacing w:after="0" w:line="240" w:lineRule="auto"/>
              <w:jc w:val="center"/>
              <w:rPr>
                <w:rFonts w:ascii="Times New Roman" w:hAnsi="Times New Roman"/>
                <w:color w:val="000000"/>
                <w:kern w:val="0"/>
                <w:lang w:val="fr-FR"/>
              </w:rPr>
            </w:pPr>
          </w:p>
        </w:tc>
      </w:tr>
      <w:tr w:rsidR="00233405" w:rsidRPr="00417825" w14:paraId="5AB3848E" w14:textId="77777777" w:rsidTr="00EA119F">
        <w:tc>
          <w:tcPr>
            <w:tcW w:w="5760" w:type="dxa"/>
            <w:shd w:val="clear" w:color="auto" w:fill="auto"/>
          </w:tcPr>
          <w:p w14:paraId="6380CDD5" w14:textId="2CBA5817" w:rsidR="00233405" w:rsidRPr="00417825" w:rsidRDefault="00233405">
            <w:pPr>
              <w:spacing w:after="0" w:line="240" w:lineRule="auto"/>
              <w:jc w:val="both"/>
              <w:rPr>
                <w:rFonts w:ascii="Times New Roman" w:hAnsi="Times New Roman"/>
                <w:color w:val="000000"/>
                <w:kern w:val="0"/>
                <w:lang w:val="fr-FR"/>
              </w:rPr>
            </w:pPr>
            <w:r w:rsidRPr="00417825">
              <w:rPr>
                <w:rFonts w:ascii="Times New Roman" w:hAnsi="Times New Roman"/>
                <w:color w:val="000000"/>
                <w:kern w:val="0"/>
                <w:lang w:val="fr-FR"/>
              </w:rPr>
              <w:t>Expérience</w:t>
            </w:r>
            <w:r>
              <w:rPr>
                <w:rFonts w:ascii="Times New Roman" w:hAnsi="Times New Roman"/>
                <w:color w:val="000000"/>
                <w:kern w:val="0"/>
                <w:lang w:val="fr-FR"/>
              </w:rPr>
              <w:t>s du/des consultants</w:t>
            </w:r>
            <w:r w:rsidRPr="00417825">
              <w:rPr>
                <w:rFonts w:ascii="Times New Roman" w:hAnsi="Times New Roman"/>
                <w:noProof/>
                <w:color w:val="000000"/>
                <w:kern w:val="0"/>
                <w:lang w:val="fr-FR"/>
              </w:rPr>
              <w:t xml:space="preserve"> </w:t>
            </w:r>
            <w:r w:rsidRPr="00417825">
              <w:rPr>
                <w:rFonts w:ascii="Times New Roman" w:hAnsi="Times New Roman"/>
                <w:color w:val="000000"/>
                <w:kern w:val="0"/>
                <w:lang w:val="fr-FR"/>
              </w:rPr>
              <w:t>(</w:t>
            </w:r>
            <w:r w:rsidR="00724FDD">
              <w:rPr>
                <w:rFonts w:ascii="Times New Roman" w:hAnsi="Times New Roman"/>
                <w:color w:val="000000"/>
                <w:kern w:val="0"/>
                <w:lang w:val="fr-FR"/>
              </w:rPr>
              <w:t>n</w:t>
            </w:r>
            <w:r w:rsidRPr="00417825">
              <w:rPr>
                <w:rFonts w:ascii="Times New Roman" w:hAnsi="Times New Roman"/>
                <w:color w:val="000000"/>
                <w:kern w:val="0"/>
                <w:lang w:val="fr-FR"/>
              </w:rPr>
              <w:t>ombre d’années) ou du consultant principal dans la réalisation de mandat similaire.</w:t>
            </w:r>
          </w:p>
        </w:tc>
        <w:tc>
          <w:tcPr>
            <w:tcW w:w="1170" w:type="dxa"/>
            <w:shd w:val="clear" w:color="auto" w:fill="auto"/>
          </w:tcPr>
          <w:p w14:paraId="5F654ABB" w14:textId="77777777" w:rsidR="00233405" w:rsidRPr="00417825" w:rsidRDefault="00233405" w:rsidP="009D2DBD">
            <w:pPr>
              <w:spacing w:after="0" w:line="240" w:lineRule="auto"/>
              <w:jc w:val="center"/>
              <w:rPr>
                <w:rFonts w:ascii="Times New Roman" w:hAnsi="Times New Roman"/>
                <w:color w:val="000000"/>
                <w:kern w:val="0"/>
                <w:lang w:val="fr-FR"/>
              </w:rPr>
            </w:pPr>
            <w:r w:rsidRPr="00417825">
              <w:rPr>
                <w:rFonts w:ascii="Times New Roman" w:hAnsi="Times New Roman"/>
                <w:color w:val="000000"/>
                <w:kern w:val="0"/>
                <w:lang w:val="fr-FR"/>
              </w:rPr>
              <w:t>10</w:t>
            </w:r>
          </w:p>
        </w:tc>
        <w:tc>
          <w:tcPr>
            <w:tcW w:w="1350" w:type="dxa"/>
            <w:shd w:val="clear" w:color="auto" w:fill="auto"/>
          </w:tcPr>
          <w:p w14:paraId="4BF0C66B" w14:textId="77777777" w:rsidR="00233405" w:rsidRPr="00417825" w:rsidRDefault="00233405" w:rsidP="009D2DBD">
            <w:pPr>
              <w:spacing w:after="0" w:line="240" w:lineRule="auto"/>
              <w:jc w:val="center"/>
              <w:rPr>
                <w:rFonts w:ascii="Times New Roman" w:hAnsi="Times New Roman"/>
                <w:color w:val="000000"/>
                <w:kern w:val="0"/>
                <w:lang w:val="fr-FR"/>
              </w:rPr>
            </w:pPr>
          </w:p>
        </w:tc>
        <w:tc>
          <w:tcPr>
            <w:tcW w:w="1170" w:type="dxa"/>
            <w:shd w:val="clear" w:color="auto" w:fill="auto"/>
          </w:tcPr>
          <w:p w14:paraId="6EF8D295" w14:textId="77777777" w:rsidR="00233405" w:rsidRPr="00417825" w:rsidRDefault="00233405" w:rsidP="009D2DBD">
            <w:pPr>
              <w:spacing w:after="0" w:line="240" w:lineRule="auto"/>
              <w:jc w:val="center"/>
              <w:rPr>
                <w:rFonts w:ascii="Times New Roman" w:hAnsi="Times New Roman"/>
                <w:color w:val="000000"/>
                <w:kern w:val="0"/>
                <w:lang w:val="fr-FR"/>
              </w:rPr>
            </w:pPr>
          </w:p>
        </w:tc>
      </w:tr>
      <w:tr w:rsidR="00233405" w:rsidRPr="00417825" w14:paraId="2DE8E540" w14:textId="77777777" w:rsidTr="00EA119F">
        <w:tc>
          <w:tcPr>
            <w:tcW w:w="5760" w:type="dxa"/>
            <w:shd w:val="clear" w:color="auto" w:fill="auto"/>
          </w:tcPr>
          <w:p w14:paraId="33F1211D" w14:textId="77777777" w:rsidR="00233405" w:rsidRPr="00417825" w:rsidRDefault="00233405">
            <w:pPr>
              <w:spacing w:after="0" w:line="240" w:lineRule="auto"/>
              <w:jc w:val="both"/>
              <w:rPr>
                <w:rFonts w:ascii="Times New Roman" w:hAnsi="Times New Roman"/>
                <w:color w:val="000000"/>
                <w:kern w:val="0"/>
                <w:lang w:val="fr-FR"/>
              </w:rPr>
            </w:pPr>
            <w:r w:rsidRPr="00417825">
              <w:rPr>
                <w:rFonts w:ascii="Times New Roman" w:eastAsia="Times New Roman" w:hAnsi="Times New Roman"/>
                <w:color w:val="000000"/>
                <w:kern w:val="0"/>
                <w:lang w:val="fr-FR"/>
              </w:rPr>
              <w:t>Expérience d</w:t>
            </w:r>
            <w:r>
              <w:rPr>
                <w:rFonts w:ascii="Times New Roman" w:eastAsia="Times New Roman" w:hAnsi="Times New Roman"/>
                <w:color w:val="000000"/>
                <w:kern w:val="0"/>
                <w:lang w:val="fr-FR"/>
              </w:rPr>
              <w:t>u/des consultant-s</w:t>
            </w:r>
            <w:r w:rsidRPr="00417825">
              <w:rPr>
                <w:rFonts w:ascii="Times New Roman" w:eastAsia="Times New Roman" w:hAnsi="Times New Roman"/>
                <w:color w:val="000000"/>
                <w:kern w:val="0"/>
                <w:lang w:val="fr-FR"/>
              </w:rPr>
              <w:t xml:space="preserve"> dans la conduite de ce type de travail avec des entreprises, dirigées par des femmes et/ou des jeunes.</w:t>
            </w:r>
          </w:p>
        </w:tc>
        <w:tc>
          <w:tcPr>
            <w:tcW w:w="1170" w:type="dxa"/>
            <w:shd w:val="clear" w:color="auto" w:fill="auto"/>
          </w:tcPr>
          <w:p w14:paraId="44903418" w14:textId="77777777" w:rsidR="00233405" w:rsidRPr="00417825" w:rsidRDefault="00233405" w:rsidP="009D2DBD">
            <w:pPr>
              <w:spacing w:after="0" w:line="240" w:lineRule="auto"/>
              <w:jc w:val="center"/>
              <w:rPr>
                <w:rFonts w:ascii="Times New Roman" w:hAnsi="Times New Roman"/>
                <w:color w:val="000000"/>
                <w:kern w:val="0"/>
                <w:lang w:val="fr-FR"/>
              </w:rPr>
            </w:pPr>
            <w:r w:rsidRPr="00417825">
              <w:rPr>
                <w:rFonts w:ascii="Times New Roman" w:hAnsi="Times New Roman"/>
                <w:color w:val="000000"/>
                <w:kern w:val="0"/>
                <w:lang w:val="fr-FR"/>
              </w:rPr>
              <w:t>15</w:t>
            </w:r>
          </w:p>
        </w:tc>
        <w:tc>
          <w:tcPr>
            <w:tcW w:w="1350" w:type="dxa"/>
            <w:shd w:val="clear" w:color="auto" w:fill="auto"/>
          </w:tcPr>
          <w:p w14:paraId="6B2B5F66" w14:textId="77777777" w:rsidR="00233405" w:rsidRPr="00417825" w:rsidRDefault="00233405" w:rsidP="009D2DBD">
            <w:pPr>
              <w:spacing w:after="0" w:line="240" w:lineRule="auto"/>
              <w:jc w:val="center"/>
              <w:rPr>
                <w:rFonts w:ascii="Times New Roman" w:hAnsi="Times New Roman"/>
                <w:color w:val="000000"/>
                <w:kern w:val="0"/>
                <w:lang w:val="fr-FR"/>
              </w:rPr>
            </w:pPr>
          </w:p>
        </w:tc>
        <w:tc>
          <w:tcPr>
            <w:tcW w:w="1170" w:type="dxa"/>
            <w:shd w:val="clear" w:color="auto" w:fill="auto"/>
          </w:tcPr>
          <w:p w14:paraId="79F7AE5B" w14:textId="77777777" w:rsidR="00233405" w:rsidRPr="00417825" w:rsidRDefault="00233405" w:rsidP="009D2DBD">
            <w:pPr>
              <w:spacing w:after="0" w:line="240" w:lineRule="auto"/>
              <w:jc w:val="center"/>
              <w:rPr>
                <w:rFonts w:ascii="Times New Roman" w:hAnsi="Times New Roman"/>
                <w:color w:val="000000"/>
                <w:kern w:val="0"/>
                <w:lang w:val="fr-FR"/>
              </w:rPr>
            </w:pPr>
          </w:p>
        </w:tc>
      </w:tr>
      <w:tr w:rsidR="00233405" w:rsidRPr="00417825" w14:paraId="528EF46E" w14:textId="77777777" w:rsidTr="00EA119F">
        <w:tc>
          <w:tcPr>
            <w:tcW w:w="5760" w:type="dxa"/>
            <w:shd w:val="clear" w:color="auto" w:fill="auto"/>
          </w:tcPr>
          <w:p w14:paraId="5AAF9C65" w14:textId="77777777" w:rsidR="00233405" w:rsidRPr="00417825" w:rsidRDefault="00233405">
            <w:pPr>
              <w:spacing w:after="0" w:line="240" w:lineRule="auto"/>
              <w:jc w:val="both"/>
              <w:rPr>
                <w:rFonts w:ascii="Times New Roman" w:eastAsia="Times New Roman" w:hAnsi="Times New Roman"/>
                <w:color w:val="000000"/>
                <w:kern w:val="0"/>
                <w:lang w:val="fr-FR"/>
              </w:rPr>
            </w:pPr>
            <w:r w:rsidRPr="00417825">
              <w:rPr>
                <w:rFonts w:ascii="Times New Roman" w:eastAsia="Times New Roman" w:hAnsi="Times New Roman"/>
                <w:color w:val="000000"/>
                <w:kern w:val="0"/>
                <w:lang w:val="fr-FR"/>
              </w:rPr>
              <w:t>Cout estimatif de la journée de service d</w:t>
            </w:r>
            <w:r>
              <w:rPr>
                <w:rFonts w:ascii="Times New Roman" w:eastAsia="Times New Roman" w:hAnsi="Times New Roman"/>
                <w:color w:val="000000"/>
                <w:kern w:val="0"/>
                <w:lang w:val="fr-FR"/>
              </w:rPr>
              <w:t>u/des consultant-s</w:t>
            </w:r>
          </w:p>
        </w:tc>
        <w:tc>
          <w:tcPr>
            <w:tcW w:w="1170" w:type="dxa"/>
            <w:shd w:val="clear" w:color="auto" w:fill="auto"/>
          </w:tcPr>
          <w:p w14:paraId="1E0FA7DC" w14:textId="77777777" w:rsidR="00233405" w:rsidRPr="00417825" w:rsidRDefault="00233405" w:rsidP="009D2DBD">
            <w:pPr>
              <w:spacing w:after="0" w:line="240" w:lineRule="auto"/>
              <w:jc w:val="center"/>
              <w:rPr>
                <w:rFonts w:ascii="Times New Roman" w:hAnsi="Times New Roman"/>
                <w:color w:val="000000"/>
                <w:kern w:val="0"/>
                <w:lang w:val="fr-FR"/>
              </w:rPr>
            </w:pPr>
            <w:r w:rsidRPr="00417825">
              <w:rPr>
                <w:rFonts w:ascii="Times New Roman" w:hAnsi="Times New Roman"/>
                <w:color w:val="000000"/>
                <w:kern w:val="0"/>
                <w:lang w:val="fr-FR"/>
              </w:rPr>
              <w:t>20</w:t>
            </w:r>
          </w:p>
        </w:tc>
        <w:tc>
          <w:tcPr>
            <w:tcW w:w="1350" w:type="dxa"/>
            <w:shd w:val="clear" w:color="auto" w:fill="auto"/>
          </w:tcPr>
          <w:p w14:paraId="59A75C3E" w14:textId="77777777" w:rsidR="00233405" w:rsidRPr="00417825" w:rsidRDefault="00233405" w:rsidP="009D2DBD">
            <w:pPr>
              <w:spacing w:after="0" w:line="240" w:lineRule="auto"/>
              <w:jc w:val="center"/>
              <w:rPr>
                <w:rFonts w:ascii="Times New Roman" w:hAnsi="Times New Roman"/>
                <w:color w:val="000000"/>
                <w:kern w:val="0"/>
                <w:lang w:val="fr-FR"/>
              </w:rPr>
            </w:pPr>
          </w:p>
        </w:tc>
        <w:tc>
          <w:tcPr>
            <w:tcW w:w="1170" w:type="dxa"/>
            <w:shd w:val="clear" w:color="auto" w:fill="auto"/>
          </w:tcPr>
          <w:p w14:paraId="048A8EA5" w14:textId="77777777" w:rsidR="00233405" w:rsidRPr="00417825" w:rsidRDefault="00233405" w:rsidP="009D2DBD">
            <w:pPr>
              <w:spacing w:after="0" w:line="240" w:lineRule="auto"/>
              <w:jc w:val="center"/>
              <w:rPr>
                <w:rFonts w:ascii="Times New Roman" w:hAnsi="Times New Roman"/>
                <w:color w:val="000000"/>
                <w:kern w:val="0"/>
                <w:lang w:val="fr-FR"/>
              </w:rPr>
            </w:pPr>
          </w:p>
        </w:tc>
      </w:tr>
      <w:tr w:rsidR="00233405" w:rsidRPr="00417825" w14:paraId="401A6DDA" w14:textId="77777777" w:rsidTr="00EA119F">
        <w:tc>
          <w:tcPr>
            <w:tcW w:w="5760" w:type="dxa"/>
            <w:shd w:val="clear" w:color="auto" w:fill="auto"/>
          </w:tcPr>
          <w:p w14:paraId="51440B68" w14:textId="77777777" w:rsidR="00233405" w:rsidRPr="00417825" w:rsidRDefault="00233405">
            <w:pPr>
              <w:spacing w:after="0" w:line="240" w:lineRule="auto"/>
              <w:jc w:val="both"/>
              <w:rPr>
                <w:rFonts w:ascii="Times New Roman" w:hAnsi="Times New Roman"/>
                <w:kern w:val="0"/>
                <w:lang w:val="fr-FR"/>
              </w:rPr>
            </w:pPr>
            <w:r w:rsidRPr="00417825">
              <w:rPr>
                <w:rFonts w:ascii="Times New Roman" w:hAnsi="Times New Roman"/>
                <w:kern w:val="0"/>
                <w:lang w:val="fr-FR"/>
              </w:rPr>
              <w:t>CV et l’expérience du</w:t>
            </w:r>
            <w:r>
              <w:rPr>
                <w:rFonts w:ascii="Times New Roman" w:hAnsi="Times New Roman"/>
                <w:kern w:val="0"/>
                <w:lang w:val="fr-FR"/>
              </w:rPr>
              <w:t>/des consultant-s</w:t>
            </w:r>
            <w:r w:rsidRPr="00417825">
              <w:rPr>
                <w:rFonts w:ascii="Times New Roman" w:hAnsi="Times New Roman"/>
                <w:kern w:val="0"/>
                <w:lang w:val="fr-FR"/>
              </w:rPr>
              <w:t xml:space="preserve"> clé</w:t>
            </w:r>
            <w:r>
              <w:rPr>
                <w:rFonts w:ascii="Times New Roman" w:hAnsi="Times New Roman"/>
                <w:kern w:val="0"/>
                <w:lang w:val="fr-FR"/>
              </w:rPr>
              <w:t>-s</w:t>
            </w:r>
            <w:r w:rsidRPr="00417825">
              <w:rPr>
                <w:rFonts w:ascii="Times New Roman" w:hAnsi="Times New Roman"/>
                <w:kern w:val="0"/>
                <w:lang w:val="fr-FR"/>
              </w:rPr>
              <w:t xml:space="preserve"> </w:t>
            </w:r>
            <w:r>
              <w:rPr>
                <w:rFonts w:ascii="Times New Roman" w:hAnsi="Times New Roman"/>
                <w:kern w:val="0"/>
                <w:lang w:val="fr-FR"/>
              </w:rPr>
              <w:t xml:space="preserve">proposé-s </w:t>
            </w:r>
            <w:r w:rsidRPr="00417825">
              <w:rPr>
                <w:rFonts w:ascii="Times New Roman" w:hAnsi="Times New Roman"/>
                <w:kern w:val="0"/>
                <w:lang w:val="fr-FR"/>
              </w:rPr>
              <w:t xml:space="preserve">  </w:t>
            </w:r>
          </w:p>
        </w:tc>
        <w:tc>
          <w:tcPr>
            <w:tcW w:w="1170" w:type="dxa"/>
            <w:shd w:val="clear" w:color="auto" w:fill="auto"/>
          </w:tcPr>
          <w:p w14:paraId="3A7680C1" w14:textId="77777777" w:rsidR="00233405" w:rsidRPr="00417825" w:rsidRDefault="00233405" w:rsidP="009D2DBD">
            <w:pPr>
              <w:spacing w:after="0" w:line="240" w:lineRule="auto"/>
              <w:jc w:val="center"/>
              <w:rPr>
                <w:rFonts w:ascii="Times New Roman" w:hAnsi="Times New Roman"/>
                <w:color w:val="000000"/>
                <w:kern w:val="0"/>
                <w:lang w:val="fr-FR"/>
              </w:rPr>
            </w:pPr>
            <w:r w:rsidRPr="00417825">
              <w:rPr>
                <w:rFonts w:ascii="Times New Roman" w:hAnsi="Times New Roman"/>
                <w:color w:val="000000"/>
                <w:kern w:val="0"/>
                <w:lang w:val="fr-FR"/>
              </w:rPr>
              <w:t>15</w:t>
            </w:r>
          </w:p>
        </w:tc>
        <w:tc>
          <w:tcPr>
            <w:tcW w:w="1350" w:type="dxa"/>
            <w:shd w:val="clear" w:color="auto" w:fill="auto"/>
          </w:tcPr>
          <w:p w14:paraId="6F363C22" w14:textId="77777777" w:rsidR="00233405" w:rsidRPr="00417825" w:rsidRDefault="00233405" w:rsidP="009D2DBD">
            <w:pPr>
              <w:spacing w:after="0" w:line="240" w:lineRule="auto"/>
              <w:jc w:val="center"/>
              <w:rPr>
                <w:rFonts w:ascii="Times New Roman" w:hAnsi="Times New Roman"/>
                <w:color w:val="000000"/>
                <w:kern w:val="0"/>
                <w:lang w:val="fr-FR"/>
              </w:rPr>
            </w:pPr>
          </w:p>
        </w:tc>
        <w:tc>
          <w:tcPr>
            <w:tcW w:w="1170" w:type="dxa"/>
            <w:shd w:val="clear" w:color="auto" w:fill="auto"/>
          </w:tcPr>
          <w:p w14:paraId="0EADE442" w14:textId="77777777" w:rsidR="00233405" w:rsidRPr="00417825" w:rsidRDefault="00233405" w:rsidP="009D2DBD">
            <w:pPr>
              <w:spacing w:after="0" w:line="240" w:lineRule="auto"/>
              <w:jc w:val="center"/>
              <w:rPr>
                <w:rFonts w:ascii="Times New Roman" w:hAnsi="Times New Roman"/>
                <w:color w:val="000000"/>
                <w:kern w:val="0"/>
                <w:lang w:val="fr-FR"/>
              </w:rPr>
            </w:pPr>
          </w:p>
        </w:tc>
      </w:tr>
      <w:tr w:rsidR="00233405" w:rsidRPr="00417825" w14:paraId="265AFC67" w14:textId="77777777" w:rsidTr="00EA119F">
        <w:tc>
          <w:tcPr>
            <w:tcW w:w="5760" w:type="dxa"/>
            <w:shd w:val="clear" w:color="auto" w:fill="auto"/>
          </w:tcPr>
          <w:p w14:paraId="50F50EAC" w14:textId="77777777" w:rsidR="00233405" w:rsidRPr="00417825" w:rsidRDefault="00233405">
            <w:pPr>
              <w:spacing w:after="0" w:line="240" w:lineRule="auto"/>
              <w:jc w:val="both"/>
              <w:rPr>
                <w:rFonts w:ascii="Times New Roman" w:hAnsi="Times New Roman"/>
                <w:b/>
                <w:bCs/>
                <w:color w:val="000000"/>
                <w:kern w:val="0"/>
                <w:lang w:val="fr-FR"/>
              </w:rPr>
            </w:pPr>
            <w:r w:rsidRPr="00417825">
              <w:rPr>
                <w:rFonts w:ascii="Times New Roman" w:hAnsi="Times New Roman"/>
                <w:b/>
                <w:bCs/>
                <w:color w:val="000000"/>
                <w:kern w:val="0"/>
                <w:lang w:val="fr-FR"/>
              </w:rPr>
              <w:t>Total</w:t>
            </w:r>
          </w:p>
        </w:tc>
        <w:tc>
          <w:tcPr>
            <w:tcW w:w="1170" w:type="dxa"/>
            <w:shd w:val="clear" w:color="auto" w:fill="auto"/>
          </w:tcPr>
          <w:p w14:paraId="6440CB74" w14:textId="77777777" w:rsidR="00233405" w:rsidRPr="00417825" w:rsidRDefault="00233405" w:rsidP="009D2DBD">
            <w:pPr>
              <w:spacing w:after="0" w:line="240" w:lineRule="auto"/>
              <w:jc w:val="center"/>
              <w:rPr>
                <w:rFonts w:ascii="Times New Roman" w:hAnsi="Times New Roman"/>
                <w:b/>
                <w:bCs/>
                <w:color w:val="000000"/>
                <w:kern w:val="0"/>
                <w:lang w:val="fr-FR"/>
              </w:rPr>
            </w:pPr>
            <w:r w:rsidRPr="00417825">
              <w:rPr>
                <w:rFonts w:ascii="Times New Roman" w:hAnsi="Times New Roman"/>
                <w:b/>
                <w:bCs/>
                <w:color w:val="000000"/>
                <w:kern w:val="0"/>
                <w:lang w:val="fr-FR"/>
              </w:rPr>
              <w:t>100</w:t>
            </w:r>
          </w:p>
        </w:tc>
        <w:tc>
          <w:tcPr>
            <w:tcW w:w="1350" w:type="dxa"/>
            <w:shd w:val="clear" w:color="auto" w:fill="auto"/>
          </w:tcPr>
          <w:p w14:paraId="24C9FB5B" w14:textId="77777777" w:rsidR="00233405" w:rsidRPr="00417825" w:rsidRDefault="00233405" w:rsidP="009D2DBD">
            <w:pPr>
              <w:spacing w:after="0" w:line="240" w:lineRule="auto"/>
              <w:jc w:val="center"/>
              <w:rPr>
                <w:rFonts w:ascii="Times New Roman" w:hAnsi="Times New Roman"/>
                <w:b/>
                <w:bCs/>
                <w:color w:val="000000"/>
                <w:kern w:val="0"/>
                <w:lang w:val="fr-FR"/>
              </w:rPr>
            </w:pPr>
            <w:r w:rsidRPr="00417825">
              <w:rPr>
                <w:rFonts w:ascii="Times New Roman" w:hAnsi="Times New Roman"/>
                <w:b/>
                <w:bCs/>
                <w:color w:val="000000"/>
                <w:kern w:val="0"/>
                <w:lang w:val="fr-FR"/>
              </w:rPr>
              <w:t>100</w:t>
            </w:r>
          </w:p>
        </w:tc>
        <w:tc>
          <w:tcPr>
            <w:tcW w:w="1170" w:type="dxa"/>
            <w:shd w:val="clear" w:color="auto" w:fill="auto"/>
          </w:tcPr>
          <w:p w14:paraId="73BCA035" w14:textId="77777777" w:rsidR="00233405" w:rsidRPr="00417825" w:rsidRDefault="00233405" w:rsidP="009D2DBD">
            <w:pPr>
              <w:spacing w:after="0" w:line="240" w:lineRule="auto"/>
              <w:jc w:val="center"/>
              <w:rPr>
                <w:rFonts w:ascii="Times New Roman" w:hAnsi="Times New Roman"/>
                <w:b/>
                <w:bCs/>
                <w:color w:val="000000"/>
                <w:kern w:val="0"/>
                <w:lang w:val="fr-FR"/>
              </w:rPr>
            </w:pPr>
            <w:r w:rsidRPr="00417825">
              <w:rPr>
                <w:rFonts w:ascii="Times New Roman" w:hAnsi="Times New Roman"/>
                <w:b/>
                <w:bCs/>
                <w:color w:val="000000"/>
                <w:kern w:val="0"/>
                <w:lang w:val="fr-FR"/>
              </w:rPr>
              <w:t>100</w:t>
            </w:r>
          </w:p>
        </w:tc>
      </w:tr>
    </w:tbl>
    <w:p w14:paraId="733F2733" w14:textId="1E09D0E3" w:rsidR="00D80A5A" w:rsidRPr="009D2DBD" w:rsidRDefault="00226006" w:rsidP="009D2DBD">
      <w:pPr>
        <w:pStyle w:val="Style1"/>
        <w:numPr>
          <w:ilvl w:val="0"/>
          <w:numId w:val="6"/>
        </w:numPr>
        <w:ind w:left="720" w:hanging="360"/>
      </w:pPr>
      <w:r w:rsidRPr="009D2DBD">
        <w:t>Zones concernées.</w:t>
      </w:r>
    </w:p>
    <w:p w14:paraId="58CFC5B0" w14:textId="77777777" w:rsidR="00E84A11" w:rsidRPr="0011003D" w:rsidRDefault="00E84A11" w:rsidP="00E84A11">
      <w:pPr>
        <w:jc w:val="both"/>
        <w:rPr>
          <w:rFonts w:ascii="Times New Roman" w:hAnsi="Times New Roman"/>
          <w:lang w:val="fr-FR"/>
        </w:rPr>
      </w:pPr>
      <w:r w:rsidRPr="0011003D">
        <w:rPr>
          <w:rFonts w:ascii="Times New Roman" w:hAnsi="Times New Roman"/>
          <w:lang w:val="fr-FR"/>
        </w:rPr>
        <w:t xml:space="preserve">Cet appel à manifestation concerne les 34 communes d’intervention de PARE, reparties dans les départements du Nord, Nord-Est, Centre et Sud. </w:t>
      </w:r>
    </w:p>
    <w:p w14:paraId="05A26B85" w14:textId="77777777" w:rsidR="003B3691" w:rsidRPr="003B3691" w:rsidRDefault="00E1399F" w:rsidP="003B3691">
      <w:pPr>
        <w:rPr>
          <w:rFonts w:eastAsia="Times New Roman"/>
          <w:kern w:val="0"/>
          <w:lang w:val="fr-FR"/>
        </w:rPr>
      </w:pPr>
      <w:r w:rsidRPr="0011003D">
        <w:rPr>
          <w:rFonts w:ascii="Times New Roman" w:hAnsi="Times New Roman"/>
          <w:lang w:val="fr-FR"/>
        </w:rPr>
        <w:lastRenderedPageBreak/>
        <w:t xml:space="preserve">Les </w:t>
      </w:r>
      <w:r>
        <w:rPr>
          <w:rFonts w:ascii="Times New Roman" w:hAnsi="Times New Roman"/>
          <w:lang w:val="fr-FR"/>
        </w:rPr>
        <w:t>f</w:t>
      </w:r>
      <w:r w:rsidRPr="0011003D">
        <w:rPr>
          <w:rFonts w:ascii="Times New Roman" w:hAnsi="Times New Roman"/>
          <w:lang w:val="fr-FR"/>
        </w:rPr>
        <w:t xml:space="preserve">irmes et consultants-es intéressé/es à </w:t>
      </w:r>
      <w:r>
        <w:rPr>
          <w:rFonts w:ascii="Times New Roman" w:hAnsi="Times New Roman"/>
          <w:lang w:val="fr-FR"/>
        </w:rPr>
        <w:t xml:space="preserve">offrir leurs services dans le cadre de cet appel à manifestations d’intérêt </w:t>
      </w:r>
      <w:r w:rsidRPr="0011003D">
        <w:rPr>
          <w:rFonts w:ascii="Times New Roman" w:hAnsi="Times New Roman"/>
          <w:lang w:val="fr-FR"/>
        </w:rPr>
        <w:t xml:space="preserve">peuvent obtenir des informations supplémentaires </w:t>
      </w:r>
      <w:r>
        <w:rPr>
          <w:rFonts w:ascii="Times New Roman" w:hAnsi="Times New Roman"/>
          <w:lang w:val="fr-FR"/>
        </w:rPr>
        <w:t xml:space="preserve">en écrivant </w:t>
      </w:r>
      <w:r w:rsidRPr="0011003D">
        <w:rPr>
          <w:rFonts w:ascii="Times New Roman" w:hAnsi="Times New Roman"/>
          <w:lang w:val="fr-FR"/>
        </w:rPr>
        <w:t xml:space="preserve">à l’adresse </w:t>
      </w:r>
      <w:r>
        <w:rPr>
          <w:rFonts w:ascii="Times New Roman" w:hAnsi="Times New Roman"/>
          <w:lang w:val="fr-FR"/>
        </w:rPr>
        <w:t xml:space="preserve">email </w:t>
      </w:r>
      <w:r w:rsidRPr="0011003D">
        <w:rPr>
          <w:rFonts w:ascii="Times New Roman" w:hAnsi="Times New Roman"/>
          <w:lang w:val="fr-FR"/>
        </w:rPr>
        <w:t>mentionnée ci-dessous</w:t>
      </w:r>
      <w:r>
        <w:rPr>
          <w:rFonts w:ascii="Times New Roman" w:hAnsi="Times New Roman"/>
          <w:lang w:val="fr-FR"/>
        </w:rPr>
        <w:t xml:space="preserve"> : </w:t>
      </w:r>
      <w:hyperlink r:id="rId7" w:history="1">
        <w:r w:rsidR="003B3691" w:rsidRPr="003B3691">
          <w:rPr>
            <w:rStyle w:val="Hyperlink"/>
            <w:lang w:val="fr-FR"/>
          </w:rPr>
          <w:t>procurementspare@landolakes.com</w:t>
        </w:r>
      </w:hyperlink>
    </w:p>
    <w:p w14:paraId="1BFBD0FA" w14:textId="760E8A7E" w:rsidR="00703D94" w:rsidRPr="008466D5" w:rsidRDefault="00E84A11" w:rsidP="008466D5">
      <w:pPr>
        <w:rPr>
          <w:rFonts w:eastAsia="Times New Roman"/>
          <w:kern w:val="0"/>
          <w:lang w:val="fr-FR"/>
        </w:rPr>
      </w:pPr>
      <w:r w:rsidRPr="0011003D">
        <w:rPr>
          <w:rFonts w:ascii="Times New Roman" w:hAnsi="Times New Roman"/>
          <w:lang w:val="fr-FR"/>
        </w:rPr>
        <w:t>Les offres techniques accompagnées des références pertinentes dans le domaine des services demandés, devront être déposées à l’adresse</w:t>
      </w:r>
      <w:r w:rsidR="0095231C">
        <w:rPr>
          <w:rFonts w:ascii="Times New Roman" w:hAnsi="Times New Roman"/>
          <w:lang w:val="fr-FR"/>
        </w:rPr>
        <w:t xml:space="preserve"> email </w:t>
      </w:r>
      <w:r w:rsidRPr="0011003D">
        <w:rPr>
          <w:rFonts w:ascii="Times New Roman" w:hAnsi="Times New Roman"/>
          <w:lang w:val="fr-FR"/>
        </w:rPr>
        <w:t xml:space="preserve">mentionnée ci-dessous au plus tard </w:t>
      </w:r>
      <w:r w:rsidRPr="00FF3F4A">
        <w:rPr>
          <w:rFonts w:ascii="Times New Roman" w:hAnsi="Times New Roman"/>
          <w:b/>
          <w:bCs/>
          <w:u w:val="single"/>
          <w:lang w:val="fr-FR"/>
        </w:rPr>
        <w:t xml:space="preserve">le vendredi </w:t>
      </w:r>
      <w:r w:rsidR="00F46D49" w:rsidRPr="00FF3F4A">
        <w:rPr>
          <w:rFonts w:ascii="Times New Roman" w:hAnsi="Times New Roman"/>
          <w:b/>
          <w:bCs/>
          <w:u w:val="single"/>
          <w:lang w:val="fr-FR"/>
        </w:rPr>
        <w:t>2</w:t>
      </w:r>
      <w:r w:rsidR="007B10FB">
        <w:rPr>
          <w:rFonts w:ascii="Times New Roman" w:hAnsi="Times New Roman"/>
          <w:b/>
          <w:bCs/>
          <w:u w:val="single"/>
          <w:lang w:val="fr-FR"/>
        </w:rPr>
        <w:t xml:space="preserve">6 avril </w:t>
      </w:r>
      <w:r w:rsidRPr="00FF3F4A">
        <w:rPr>
          <w:rFonts w:ascii="Times New Roman" w:hAnsi="Times New Roman"/>
          <w:b/>
          <w:bCs/>
          <w:u w:val="single"/>
          <w:lang w:val="fr-FR"/>
        </w:rPr>
        <w:t>2024</w:t>
      </w:r>
      <w:r w:rsidRPr="00FF3F4A">
        <w:rPr>
          <w:rFonts w:ascii="Times New Roman" w:hAnsi="Times New Roman"/>
          <w:b/>
          <w:bCs/>
          <w:color w:val="FF0000"/>
          <w:u w:val="single"/>
          <w:lang w:val="fr-FR"/>
        </w:rPr>
        <w:t xml:space="preserve"> </w:t>
      </w:r>
      <w:r w:rsidRPr="00FF3F4A">
        <w:rPr>
          <w:rFonts w:ascii="Times New Roman" w:hAnsi="Times New Roman"/>
          <w:b/>
          <w:bCs/>
          <w:u w:val="single"/>
          <w:lang w:val="fr-FR"/>
        </w:rPr>
        <w:t>à 1</w:t>
      </w:r>
      <w:r w:rsidR="007B10FB">
        <w:rPr>
          <w:rFonts w:ascii="Times New Roman" w:hAnsi="Times New Roman"/>
          <w:b/>
          <w:bCs/>
          <w:u w:val="single"/>
          <w:lang w:val="fr-FR"/>
        </w:rPr>
        <w:t>7</w:t>
      </w:r>
      <w:r w:rsidRPr="00FF3F4A">
        <w:rPr>
          <w:rFonts w:ascii="Times New Roman" w:hAnsi="Times New Roman"/>
          <w:b/>
          <w:bCs/>
          <w:u w:val="single"/>
          <w:lang w:val="fr-FR"/>
        </w:rPr>
        <w:t xml:space="preserve"> heure</w:t>
      </w:r>
      <w:r w:rsidRPr="0011003D">
        <w:rPr>
          <w:rFonts w:ascii="Times New Roman" w:hAnsi="Times New Roman"/>
          <w:lang w:val="fr-FR"/>
        </w:rPr>
        <w:t xml:space="preserve"> (</w:t>
      </w:r>
      <w:r w:rsidRPr="0011003D">
        <w:rPr>
          <w:rFonts w:ascii="Times New Roman" w:hAnsi="Times New Roman"/>
          <w:i/>
          <w:iCs/>
          <w:lang w:val="fr-FR"/>
        </w:rPr>
        <w:t>heure haïtienne</w:t>
      </w:r>
      <w:r w:rsidRPr="0011003D">
        <w:rPr>
          <w:rFonts w:ascii="Times New Roman" w:hAnsi="Times New Roman"/>
          <w:lang w:val="fr-FR"/>
        </w:rPr>
        <w:t>) et porter expressément la mention «</w:t>
      </w:r>
      <w:r w:rsidR="000901B2">
        <w:rPr>
          <w:rFonts w:ascii="Times New Roman" w:hAnsi="Times New Roman"/>
          <w:lang w:val="fr-FR"/>
        </w:rPr>
        <w:t xml:space="preserve"> </w:t>
      </w:r>
      <w:r w:rsidR="00ED253F" w:rsidRPr="0086569A">
        <w:rPr>
          <w:rFonts w:ascii="Times New Roman" w:eastAsia="Times New Roman" w:hAnsi="Times New Roman"/>
          <w:i/>
          <w:iCs/>
          <w:kern w:val="0"/>
          <w:lang w:val="fr-FR" w:eastAsia="fr-FR"/>
        </w:rPr>
        <w:t>Termes de référence pour la sélection des BDS (Business Development Services) et consultants spécialisés</w:t>
      </w:r>
      <w:r w:rsidR="00ED253F" w:rsidRPr="0086569A">
        <w:rPr>
          <w:rFonts w:ascii="Times New Roman" w:hAnsi="Times New Roman"/>
          <w:i/>
          <w:iCs/>
          <w:lang w:val="fr-FR"/>
        </w:rPr>
        <w:t xml:space="preserve"> </w:t>
      </w:r>
      <w:r w:rsidR="000901B2" w:rsidRPr="0086569A">
        <w:rPr>
          <w:rFonts w:ascii="Times New Roman" w:hAnsi="Times New Roman"/>
          <w:i/>
          <w:iCs/>
          <w:lang w:val="fr-FR"/>
        </w:rPr>
        <w:t>- PARE</w:t>
      </w:r>
      <w:r w:rsidRPr="0011003D">
        <w:rPr>
          <w:rFonts w:ascii="Times New Roman" w:hAnsi="Times New Roman"/>
          <w:lang w:val="fr-FR"/>
        </w:rPr>
        <w:t xml:space="preserve"> ». </w:t>
      </w:r>
      <w:r w:rsidR="00F40B16">
        <w:rPr>
          <w:rFonts w:ascii="Times New Roman" w:hAnsi="Times New Roman"/>
          <w:lang w:val="fr-FR"/>
        </w:rPr>
        <w:t xml:space="preserve">  </w:t>
      </w:r>
      <w:hyperlink r:id="rId8" w:history="1">
        <w:r w:rsidR="003B3691" w:rsidRPr="00ED253F">
          <w:rPr>
            <w:rStyle w:val="Hyperlink"/>
            <w:lang w:val="fr-FR"/>
          </w:rPr>
          <w:t>procurementspare@landolakes.com</w:t>
        </w:r>
      </w:hyperlink>
    </w:p>
    <w:sectPr w:rsidR="00703D94" w:rsidRPr="008466D5" w:rsidSect="005907DF">
      <w:headerReference w:type="default" r:id="rId9"/>
      <w:pgSz w:w="12240" w:h="15840"/>
      <w:pgMar w:top="1710" w:right="1440" w:bottom="1170" w:left="1440" w:header="360" w:footer="63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AE3BE3" w14:textId="77777777" w:rsidR="00D65A98" w:rsidRDefault="00D65A98" w:rsidP="00481F9D">
      <w:pPr>
        <w:spacing w:after="0" w:line="240" w:lineRule="auto"/>
      </w:pPr>
      <w:r>
        <w:separator/>
      </w:r>
    </w:p>
  </w:endnote>
  <w:endnote w:type="continuationSeparator" w:id="0">
    <w:p w14:paraId="710F1CBE" w14:textId="77777777" w:rsidR="00D65A98" w:rsidRDefault="00D65A98" w:rsidP="00481F9D">
      <w:pPr>
        <w:spacing w:after="0" w:line="240" w:lineRule="auto"/>
      </w:pPr>
      <w:r>
        <w:continuationSeparator/>
      </w:r>
    </w:p>
  </w:endnote>
  <w:endnote w:type="continuationNotice" w:id="1">
    <w:p w14:paraId="70CAFDA5" w14:textId="77777777" w:rsidR="00D65A98" w:rsidRDefault="00D65A9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FC5AC2" w14:textId="77777777" w:rsidR="00D65A98" w:rsidRDefault="00D65A98" w:rsidP="00481F9D">
      <w:pPr>
        <w:spacing w:after="0" w:line="240" w:lineRule="auto"/>
      </w:pPr>
      <w:r>
        <w:separator/>
      </w:r>
    </w:p>
  </w:footnote>
  <w:footnote w:type="continuationSeparator" w:id="0">
    <w:p w14:paraId="1A26CD22" w14:textId="77777777" w:rsidR="00D65A98" w:rsidRDefault="00D65A98" w:rsidP="00481F9D">
      <w:pPr>
        <w:spacing w:after="0" w:line="240" w:lineRule="auto"/>
      </w:pPr>
      <w:r>
        <w:continuationSeparator/>
      </w:r>
    </w:p>
  </w:footnote>
  <w:footnote w:type="continuationNotice" w:id="1">
    <w:p w14:paraId="37CE7115" w14:textId="77777777" w:rsidR="00D65A98" w:rsidRDefault="00D65A9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E7FA2" w14:textId="77777777" w:rsidR="003902C8" w:rsidRDefault="003902C8">
    <w:pPr>
      <w:pStyle w:val="Header"/>
    </w:pPr>
  </w:p>
  <w:p w14:paraId="147EDC3F" w14:textId="4E251A67" w:rsidR="003902C8" w:rsidRDefault="003902C8">
    <w:pPr>
      <w:pStyle w:val="Header"/>
    </w:pPr>
  </w:p>
  <w:p w14:paraId="1E5F5EA7" w14:textId="0072B62B" w:rsidR="003902C8" w:rsidRDefault="003902C8">
    <w:pPr>
      <w:pStyle w:val="Header"/>
    </w:pPr>
    <w:r>
      <w:rPr>
        <w:noProof/>
      </w:rPr>
      <mc:AlternateContent>
        <mc:Choice Requires="wps">
          <w:drawing>
            <wp:anchor distT="0" distB="0" distL="114300" distR="114300" simplePos="0" relativeHeight="251660288" behindDoc="0" locked="0" layoutInCell="1" allowOverlap="1" wp14:anchorId="745940BB" wp14:editId="0F47008F">
              <wp:simplePos x="0" y="0"/>
              <wp:positionH relativeFrom="column">
                <wp:posOffset>-861695</wp:posOffset>
              </wp:positionH>
              <wp:positionV relativeFrom="paragraph">
                <wp:posOffset>288820</wp:posOffset>
              </wp:positionV>
              <wp:extent cx="7608570" cy="76200"/>
              <wp:effectExtent l="0" t="0" r="0" b="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08570" cy="76200"/>
                      </a:xfrm>
                      <a:prstGeom prst="rect">
                        <a:avLst/>
                      </a:prstGeom>
                      <a:solidFill>
                        <a:srgbClr val="4799B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84B2FB" id="Rectangle 10" o:spid="_x0000_s1026" style="position:absolute;margin-left:-67.85pt;margin-top:22.75pt;width:599.1pt;height: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Po/6AEAALQDAAAOAAAAZHJzL2Uyb0RvYy54bWysU9tu2zAMfR+wfxD0vjgJcmmMOEWXosOA&#10;7gJ0+wBFlm1hsqiRSpzu60cpaRpsb8NeBFGUDnkOj9a3x96Jg0Gy4Cs5GY2lMF5DbX1bye/fHt7d&#10;SEFR+Vo58KaSz4bk7ebtm/UQSjOFDlxtUDCIp3IIlexiDGVRkO5Mr2gEwXhONoC9ihxiW9SoBkbv&#10;XTEdjxfFAFgHBG2I+PT+lJSbjN80RscvTUMmCldJ7i3mFfO6S2uxWauyRRU6q89tqH/oolfWc9EL&#10;1L2KSuzR/gXVW41A0MSRhr6AprHaZA7MZjL+g81Tp4LJXFgcCheZ6P/B6s+Hp/AVU+sUHkH/IOFh&#10;2ynfmjtEGDqjai43SUIVQ6Dy8iAFxE/FbvgENY9W7SNkDY4N9gmQ2Yljlvr5IrU5RqH5cLkY38yX&#10;PBHNueWCR5krqPLlcUCKHwz0Im0qiTzJDK4OjxRTM6p8uZKbB2frB+tcDrDdbR2Kg+Kpz5ar1fv5&#10;GZ2urzmfLntIz06I6SSzTMSSh6jcQf3MJBFO1mGr86YD/CXFwLapJP3cKzRSuI+ehVpNZrPksxzM&#10;5sspB3id2V1nlNcMVckoxWm7jSdv7gPatuNKk0zawx2L29hM/LWrc7NsjazH2cbJe9dxvvX62Ta/&#10;AQAA//8DAFBLAwQUAAYACAAAACEAfNNj/eEAAAALAQAADwAAAGRycy9kb3ducmV2LnhtbEyPy07D&#10;MBBF90j8gzVI7Fq7oWmqNE6FKpC6gz4WsJvGJgmJ7ch22/D3TFewm9FcnTm3WI+mZxftQ+ushNlU&#10;ANO2cqq1tYTj4XWyBBYiWoW9s1rCjw6wLu/vCsyVu9qdvuxjzQhiQ44SmhiHnPNQNdpgmLpBW7p9&#10;OW8w0uprrjxeCW56ngix4AZbSx8aHPSm0VW3PxsJ8xex275/v2HmN3OXdIeP42e3lfLxYXxeAYt6&#10;jH9huOmTOpTkdHJnqwLrJUxmT2lGWaKlKbBbQiwSmk4S0iwFXhb8f4fyFwAA//8DAFBLAQItABQA&#10;BgAIAAAAIQC2gziS/gAAAOEBAAATAAAAAAAAAAAAAAAAAAAAAABbQ29udGVudF9UeXBlc10ueG1s&#10;UEsBAi0AFAAGAAgAAAAhADj9If/WAAAAlAEAAAsAAAAAAAAAAAAAAAAALwEAAF9yZWxzLy5yZWxz&#10;UEsBAi0AFAAGAAgAAAAhAJnM+j/oAQAAtAMAAA4AAAAAAAAAAAAAAAAALgIAAGRycy9lMm9Eb2Mu&#10;eG1sUEsBAi0AFAAGAAgAAAAhAHzTY/3hAAAACwEAAA8AAAAAAAAAAAAAAAAAQgQAAGRycy9kb3du&#10;cmV2LnhtbFBLBQYAAAAABAAEAPMAAABQBQAAAAA=&#10;" fillcolor="#4799b5"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3062A"/>
    <w:multiLevelType w:val="hybridMultilevel"/>
    <w:tmpl w:val="55FE8C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350679"/>
    <w:multiLevelType w:val="hybridMultilevel"/>
    <w:tmpl w:val="E24E7292"/>
    <w:lvl w:ilvl="0" w:tplc="ACA846EC">
      <w:start w:val="6"/>
      <w:numFmt w:val="upperRoman"/>
      <w:lvlText w:val="%1."/>
      <w:lvlJc w:val="left"/>
      <w:pPr>
        <w:ind w:left="720" w:hanging="720"/>
      </w:pPr>
      <w:rPr>
        <w:rFonts w:hint="default"/>
        <w:color w:val="4472C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BFF29FE"/>
    <w:multiLevelType w:val="hybridMultilevel"/>
    <w:tmpl w:val="4C50188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CF2C49"/>
    <w:multiLevelType w:val="hybridMultilevel"/>
    <w:tmpl w:val="5DBA0936"/>
    <w:lvl w:ilvl="0" w:tplc="0DDE37FE">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15:restartNumberingAfterBreak="0">
    <w:nsid w:val="216C62CC"/>
    <w:multiLevelType w:val="hybridMultilevel"/>
    <w:tmpl w:val="58CC14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28175D"/>
    <w:multiLevelType w:val="hybridMultilevel"/>
    <w:tmpl w:val="32EE5BE0"/>
    <w:lvl w:ilvl="0" w:tplc="98AEB3F4">
      <w:start w:val="1"/>
      <w:numFmt w:val="decimal"/>
      <w:lvlText w:val="%1."/>
      <w:lvlJc w:val="left"/>
      <w:pPr>
        <w:ind w:left="360" w:hanging="360"/>
      </w:pPr>
      <w:rPr>
        <w:rFonts w:ascii="Cambria Math" w:hAnsi="Cambria Math" w:cs="Cambria Math"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69C7354"/>
    <w:multiLevelType w:val="hybridMultilevel"/>
    <w:tmpl w:val="22F0D214"/>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D0428F3"/>
    <w:multiLevelType w:val="hybridMultilevel"/>
    <w:tmpl w:val="FEAE1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FBD1A4D"/>
    <w:multiLevelType w:val="multilevel"/>
    <w:tmpl w:val="6D023E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110556C"/>
    <w:multiLevelType w:val="hybridMultilevel"/>
    <w:tmpl w:val="92404A68"/>
    <w:lvl w:ilvl="0" w:tplc="37005920">
      <w:start w:val="1"/>
      <w:numFmt w:val="decimal"/>
      <w:lvlText w:val="%1."/>
      <w:lvlJc w:val="left"/>
      <w:pPr>
        <w:ind w:left="360" w:hanging="360"/>
      </w:pPr>
      <w:rPr>
        <w:rFonts w:ascii="Cambria Math" w:hAnsi="Cambria Math" w:cs="Cambria Math"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72B73A3"/>
    <w:multiLevelType w:val="hybridMultilevel"/>
    <w:tmpl w:val="DFC62820"/>
    <w:lvl w:ilvl="0" w:tplc="B2D055CC">
      <w:start w:val="2669"/>
      <w:numFmt w:val="bullet"/>
      <w:lvlText w:val="-"/>
      <w:lvlJc w:val="left"/>
      <w:pPr>
        <w:ind w:left="360" w:hanging="360"/>
      </w:pPr>
      <w:rPr>
        <w:rFonts w:ascii="Gill Sans MT" w:eastAsia="Calibri" w:hAnsi="Gill Sans MT" w:cs="Times New Roman"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DAB6C33"/>
    <w:multiLevelType w:val="hybridMultilevel"/>
    <w:tmpl w:val="6A9AEDCC"/>
    <w:lvl w:ilvl="0" w:tplc="3C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CC0E7B"/>
    <w:multiLevelType w:val="hybridMultilevel"/>
    <w:tmpl w:val="0E30B7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6247F1"/>
    <w:multiLevelType w:val="hybridMultilevel"/>
    <w:tmpl w:val="9C0A99A8"/>
    <w:lvl w:ilvl="0" w:tplc="CA70BE76">
      <w:start w:val="1"/>
      <w:numFmt w:val="upperRoman"/>
      <w:lvlText w:val="%1."/>
      <w:lvlJc w:val="left"/>
      <w:pPr>
        <w:ind w:left="1080" w:hanging="720"/>
      </w:pPr>
      <w:rPr>
        <w:rFonts w:hint="default"/>
        <w:b/>
        <w:bCs/>
        <w:color w:val="2E74B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2EF603E"/>
    <w:multiLevelType w:val="hybridMultilevel"/>
    <w:tmpl w:val="FDB826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0D21FD8"/>
    <w:multiLevelType w:val="hybridMultilevel"/>
    <w:tmpl w:val="C94AAB94"/>
    <w:lvl w:ilvl="0" w:tplc="04090011">
      <w:start w:val="1"/>
      <w:numFmt w:val="decimal"/>
      <w:pStyle w:val="Style1"/>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27568AF"/>
    <w:multiLevelType w:val="hybridMultilevel"/>
    <w:tmpl w:val="A7CCD9AC"/>
    <w:lvl w:ilvl="0" w:tplc="4DD6850E">
      <w:start w:val="1"/>
      <w:numFmt w:val="lowerLetter"/>
      <w:lvlText w:val="%1)"/>
      <w:lvlJc w:val="left"/>
      <w:pPr>
        <w:ind w:left="810" w:hanging="360"/>
      </w:pPr>
      <w:rPr>
        <w:rFonts w:ascii="Gill Sans MT" w:eastAsia="Calibri" w:hAnsi="Gill Sans MT"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1168012">
    <w:abstractNumId w:val="11"/>
  </w:num>
  <w:num w:numId="2" w16cid:durableId="1745375930">
    <w:abstractNumId w:val="4"/>
  </w:num>
  <w:num w:numId="3" w16cid:durableId="1988777101">
    <w:abstractNumId w:val="15"/>
  </w:num>
  <w:num w:numId="4" w16cid:durableId="1932620518">
    <w:abstractNumId w:val="0"/>
  </w:num>
  <w:num w:numId="5" w16cid:durableId="1035273555">
    <w:abstractNumId w:val="2"/>
  </w:num>
  <w:num w:numId="6" w16cid:durableId="1654411651">
    <w:abstractNumId w:val="13"/>
  </w:num>
  <w:num w:numId="7" w16cid:durableId="1287808082">
    <w:abstractNumId w:val="5"/>
  </w:num>
  <w:num w:numId="8" w16cid:durableId="1651447364">
    <w:abstractNumId w:val="7"/>
  </w:num>
  <w:num w:numId="9" w16cid:durableId="1565681090">
    <w:abstractNumId w:val="10"/>
  </w:num>
  <w:num w:numId="10" w16cid:durableId="378938748">
    <w:abstractNumId w:val="9"/>
  </w:num>
  <w:num w:numId="11" w16cid:durableId="987630801">
    <w:abstractNumId w:val="1"/>
  </w:num>
  <w:num w:numId="12" w16cid:durableId="1466704585">
    <w:abstractNumId w:val="14"/>
  </w:num>
  <w:num w:numId="13" w16cid:durableId="1134829222">
    <w:abstractNumId w:val="6"/>
  </w:num>
  <w:num w:numId="14" w16cid:durableId="252473287">
    <w:abstractNumId w:val="8"/>
  </w:num>
  <w:num w:numId="15" w16cid:durableId="19220552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06828554">
    <w:abstractNumId w:val="12"/>
  </w:num>
  <w:num w:numId="17" w16cid:durableId="1943876120">
    <w:abstractNumId w:val="16"/>
  </w:num>
  <w:num w:numId="18" w16cid:durableId="173035855">
    <w:abstractNumId w:val="15"/>
  </w:num>
  <w:num w:numId="19" w16cid:durableId="937719779">
    <w:abstractNumId w:val="15"/>
  </w:num>
  <w:num w:numId="20" w16cid:durableId="541596557">
    <w:abstractNumId w:val="15"/>
  </w:num>
  <w:num w:numId="21" w16cid:durableId="1020202412">
    <w:abstractNumId w:val="15"/>
  </w:num>
  <w:num w:numId="22" w16cid:durableId="2055809044">
    <w:abstractNumId w:val="15"/>
  </w:num>
  <w:num w:numId="23" w16cid:durableId="697311860">
    <w:abstractNumId w:val="15"/>
  </w:num>
  <w:num w:numId="24" w16cid:durableId="14589926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F79"/>
    <w:rsid w:val="0000307A"/>
    <w:rsid w:val="000146A1"/>
    <w:rsid w:val="0001679E"/>
    <w:rsid w:val="00017390"/>
    <w:rsid w:val="000220B6"/>
    <w:rsid w:val="00027FAC"/>
    <w:rsid w:val="00031A41"/>
    <w:rsid w:val="000448EB"/>
    <w:rsid w:val="00045190"/>
    <w:rsid w:val="0005166F"/>
    <w:rsid w:val="00064D84"/>
    <w:rsid w:val="0007058E"/>
    <w:rsid w:val="00071372"/>
    <w:rsid w:val="000735E4"/>
    <w:rsid w:val="00081828"/>
    <w:rsid w:val="000828E9"/>
    <w:rsid w:val="00085048"/>
    <w:rsid w:val="000901B2"/>
    <w:rsid w:val="00092EC3"/>
    <w:rsid w:val="000A0F1D"/>
    <w:rsid w:val="000A14CA"/>
    <w:rsid w:val="000A4FB3"/>
    <w:rsid w:val="000B0820"/>
    <w:rsid w:val="000B0DB6"/>
    <w:rsid w:val="000B2E60"/>
    <w:rsid w:val="000C3F4B"/>
    <w:rsid w:val="000D11B4"/>
    <w:rsid w:val="000E00B1"/>
    <w:rsid w:val="000E40AB"/>
    <w:rsid w:val="000E4655"/>
    <w:rsid w:val="000E4B86"/>
    <w:rsid w:val="000E5967"/>
    <w:rsid w:val="00101B1C"/>
    <w:rsid w:val="001036B8"/>
    <w:rsid w:val="00105BE4"/>
    <w:rsid w:val="00107785"/>
    <w:rsid w:val="0011003D"/>
    <w:rsid w:val="00114478"/>
    <w:rsid w:val="00120455"/>
    <w:rsid w:val="00122DB8"/>
    <w:rsid w:val="00130D9B"/>
    <w:rsid w:val="00134BB1"/>
    <w:rsid w:val="00134DF2"/>
    <w:rsid w:val="00137D63"/>
    <w:rsid w:val="00141723"/>
    <w:rsid w:val="001562B7"/>
    <w:rsid w:val="00157C6D"/>
    <w:rsid w:val="00160D90"/>
    <w:rsid w:val="0016185C"/>
    <w:rsid w:val="0016197C"/>
    <w:rsid w:val="00162F1F"/>
    <w:rsid w:val="001633E6"/>
    <w:rsid w:val="00163660"/>
    <w:rsid w:val="00164DD1"/>
    <w:rsid w:val="00164FBD"/>
    <w:rsid w:val="00173C06"/>
    <w:rsid w:val="00175F4E"/>
    <w:rsid w:val="001A423C"/>
    <w:rsid w:val="001B1DBA"/>
    <w:rsid w:val="001B29EB"/>
    <w:rsid w:val="001B3216"/>
    <w:rsid w:val="001B769F"/>
    <w:rsid w:val="001C5FAB"/>
    <w:rsid w:val="001C6BFD"/>
    <w:rsid w:val="001C7D0D"/>
    <w:rsid w:val="001E2C49"/>
    <w:rsid w:val="001E46D3"/>
    <w:rsid w:val="001E5520"/>
    <w:rsid w:val="001F3CE2"/>
    <w:rsid w:val="0020345F"/>
    <w:rsid w:val="002135EA"/>
    <w:rsid w:val="00220E8C"/>
    <w:rsid w:val="002218F2"/>
    <w:rsid w:val="002228F3"/>
    <w:rsid w:val="002233C1"/>
    <w:rsid w:val="00226006"/>
    <w:rsid w:val="00226F73"/>
    <w:rsid w:val="00230036"/>
    <w:rsid w:val="00233405"/>
    <w:rsid w:val="00235767"/>
    <w:rsid w:val="00244AB7"/>
    <w:rsid w:val="00245712"/>
    <w:rsid w:val="0025412A"/>
    <w:rsid w:val="00256D83"/>
    <w:rsid w:val="00261DF5"/>
    <w:rsid w:val="002736CF"/>
    <w:rsid w:val="00277D13"/>
    <w:rsid w:val="00283484"/>
    <w:rsid w:val="002845B3"/>
    <w:rsid w:val="0028599D"/>
    <w:rsid w:val="00286D0C"/>
    <w:rsid w:val="00291F2F"/>
    <w:rsid w:val="00294242"/>
    <w:rsid w:val="00296B89"/>
    <w:rsid w:val="002A6E62"/>
    <w:rsid w:val="002C06E6"/>
    <w:rsid w:val="002C2D7D"/>
    <w:rsid w:val="002C3EB7"/>
    <w:rsid w:val="002D1A10"/>
    <w:rsid w:val="002D4E9F"/>
    <w:rsid w:val="002D776D"/>
    <w:rsid w:val="002E6FFB"/>
    <w:rsid w:val="002E7783"/>
    <w:rsid w:val="002F21DF"/>
    <w:rsid w:val="002F2203"/>
    <w:rsid w:val="002F4E5A"/>
    <w:rsid w:val="00301290"/>
    <w:rsid w:val="003020FB"/>
    <w:rsid w:val="00302F49"/>
    <w:rsid w:val="003049EB"/>
    <w:rsid w:val="00304C25"/>
    <w:rsid w:val="003114CD"/>
    <w:rsid w:val="0031219D"/>
    <w:rsid w:val="00321820"/>
    <w:rsid w:val="003234FA"/>
    <w:rsid w:val="00335E19"/>
    <w:rsid w:val="00337CAC"/>
    <w:rsid w:val="00342FEF"/>
    <w:rsid w:val="003447F2"/>
    <w:rsid w:val="0034564F"/>
    <w:rsid w:val="00374CF9"/>
    <w:rsid w:val="00377AAE"/>
    <w:rsid w:val="00381EAF"/>
    <w:rsid w:val="00383716"/>
    <w:rsid w:val="003902C8"/>
    <w:rsid w:val="003910B3"/>
    <w:rsid w:val="00394AC0"/>
    <w:rsid w:val="00396652"/>
    <w:rsid w:val="003A35AA"/>
    <w:rsid w:val="003B3691"/>
    <w:rsid w:val="003D024C"/>
    <w:rsid w:val="003D1265"/>
    <w:rsid w:val="003D68A3"/>
    <w:rsid w:val="003D7C33"/>
    <w:rsid w:val="003E1B35"/>
    <w:rsid w:val="003F23B8"/>
    <w:rsid w:val="003F360F"/>
    <w:rsid w:val="003F3763"/>
    <w:rsid w:val="00402C33"/>
    <w:rsid w:val="00402D6C"/>
    <w:rsid w:val="004207C5"/>
    <w:rsid w:val="00421235"/>
    <w:rsid w:val="004227B2"/>
    <w:rsid w:val="00425459"/>
    <w:rsid w:val="00425EBF"/>
    <w:rsid w:val="0042652C"/>
    <w:rsid w:val="0043027C"/>
    <w:rsid w:val="00430554"/>
    <w:rsid w:val="00436DDD"/>
    <w:rsid w:val="004379F0"/>
    <w:rsid w:val="00442D96"/>
    <w:rsid w:val="00443E7A"/>
    <w:rsid w:val="0045561D"/>
    <w:rsid w:val="00462F79"/>
    <w:rsid w:val="004640B5"/>
    <w:rsid w:val="00471A6E"/>
    <w:rsid w:val="00471BAA"/>
    <w:rsid w:val="00473F75"/>
    <w:rsid w:val="004746C7"/>
    <w:rsid w:val="00477D32"/>
    <w:rsid w:val="00481F9D"/>
    <w:rsid w:val="00483D89"/>
    <w:rsid w:val="00485C80"/>
    <w:rsid w:val="004865CE"/>
    <w:rsid w:val="004952DA"/>
    <w:rsid w:val="00495DC9"/>
    <w:rsid w:val="004A348D"/>
    <w:rsid w:val="004A463F"/>
    <w:rsid w:val="004B1142"/>
    <w:rsid w:val="004B11A3"/>
    <w:rsid w:val="004B2323"/>
    <w:rsid w:val="004B6D5F"/>
    <w:rsid w:val="004B7A81"/>
    <w:rsid w:val="004C6DDF"/>
    <w:rsid w:val="004D3E16"/>
    <w:rsid w:val="004D43D9"/>
    <w:rsid w:val="004D6047"/>
    <w:rsid w:val="004D683B"/>
    <w:rsid w:val="004E0548"/>
    <w:rsid w:val="004E1C7C"/>
    <w:rsid w:val="004E3CDD"/>
    <w:rsid w:val="004F0302"/>
    <w:rsid w:val="004F7F51"/>
    <w:rsid w:val="0050048C"/>
    <w:rsid w:val="00503C8C"/>
    <w:rsid w:val="00504605"/>
    <w:rsid w:val="005068AC"/>
    <w:rsid w:val="00520D3C"/>
    <w:rsid w:val="00533E56"/>
    <w:rsid w:val="005348BB"/>
    <w:rsid w:val="005403C2"/>
    <w:rsid w:val="00544292"/>
    <w:rsid w:val="00546DE5"/>
    <w:rsid w:val="005479FB"/>
    <w:rsid w:val="005526B8"/>
    <w:rsid w:val="00555EC9"/>
    <w:rsid w:val="00567443"/>
    <w:rsid w:val="0057025D"/>
    <w:rsid w:val="00572FDF"/>
    <w:rsid w:val="00573757"/>
    <w:rsid w:val="00574C45"/>
    <w:rsid w:val="00584B81"/>
    <w:rsid w:val="00586D83"/>
    <w:rsid w:val="005907DF"/>
    <w:rsid w:val="00592D56"/>
    <w:rsid w:val="005A2DB0"/>
    <w:rsid w:val="005A679B"/>
    <w:rsid w:val="005B0B4A"/>
    <w:rsid w:val="005B140C"/>
    <w:rsid w:val="005B5E74"/>
    <w:rsid w:val="005D4F3C"/>
    <w:rsid w:val="005D5896"/>
    <w:rsid w:val="005D623B"/>
    <w:rsid w:val="005D6F88"/>
    <w:rsid w:val="005E26CE"/>
    <w:rsid w:val="005F1288"/>
    <w:rsid w:val="005F3F3C"/>
    <w:rsid w:val="005F72D0"/>
    <w:rsid w:val="005F7595"/>
    <w:rsid w:val="0061334B"/>
    <w:rsid w:val="00620975"/>
    <w:rsid w:val="006218D6"/>
    <w:rsid w:val="00624A2B"/>
    <w:rsid w:val="00624F97"/>
    <w:rsid w:val="00626F21"/>
    <w:rsid w:val="006347A4"/>
    <w:rsid w:val="00640EA8"/>
    <w:rsid w:val="00642164"/>
    <w:rsid w:val="0064249C"/>
    <w:rsid w:val="00644E97"/>
    <w:rsid w:val="0066619E"/>
    <w:rsid w:val="0067301F"/>
    <w:rsid w:val="0067485C"/>
    <w:rsid w:val="006761F9"/>
    <w:rsid w:val="00676F8C"/>
    <w:rsid w:val="00677843"/>
    <w:rsid w:val="006802F6"/>
    <w:rsid w:val="00686635"/>
    <w:rsid w:val="00690E1E"/>
    <w:rsid w:val="00692B39"/>
    <w:rsid w:val="0069466C"/>
    <w:rsid w:val="00696B10"/>
    <w:rsid w:val="006A234A"/>
    <w:rsid w:val="006A3157"/>
    <w:rsid w:val="006A4559"/>
    <w:rsid w:val="006B145D"/>
    <w:rsid w:val="006C10F5"/>
    <w:rsid w:val="006C419A"/>
    <w:rsid w:val="006C6DD8"/>
    <w:rsid w:val="006D3536"/>
    <w:rsid w:val="006F15BC"/>
    <w:rsid w:val="006F2979"/>
    <w:rsid w:val="006F4BE9"/>
    <w:rsid w:val="006F7732"/>
    <w:rsid w:val="006F7DF0"/>
    <w:rsid w:val="007006AF"/>
    <w:rsid w:val="00701DAB"/>
    <w:rsid w:val="00703D94"/>
    <w:rsid w:val="0070535D"/>
    <w:rsid w:val="00707C8A"/>
    <w:rsid w:val="00715E99"/>
    <w:rsid w:val="0071616F"/>
    <w:rsid w:val="0072328B"/>
    <w:rsid w:val="007232CB"/>
    <w:rsid w:val="00724FDD"/>
    <w:rsid w:val="007258D8"/>
    <w:rsid w:val="00744E0D"/>
    <w:rsid w:val="00747CB6"/>
    <w:rsid w:val="00747F43"/>
    <w:rsid w:val="00752F5B"/>
    <w:rsid w:val="00754666"/>
    <w:rsid w:val="00755301"/>
    <w:rsid w:val="00766691"/>
    <w:rsid w:val="00766E7D"/>
    <w:rsid w:val="0076746B"/>
    <w:rsid w:val="00767472"/>
    <w:rsid w:val="007714E9"/>
    <w:rsid w:val="007725B0"/>
    <w:rsid w:val="00772B37"/>
    <w:rsid w:val="0078298D"/>
    <w:rsid w:val="0078606B"/>
    <w:rsid w:val="007912C6"/>
    <w:rsid w:val="00795E85"/>
    <w:rsid w:val="007A529F"/>
    <w:rsid w:val="007B10FB"/>
    <w:rsid w:val="007D150E"/>
    <w:rsid w:val="007D2958"/>
    <w:rsid w:val="007D3120"/>
    <w:rsid w:val="007D46D4"/>
    <w:rsid w:val="007E539A"/>
    <w:rsid w:val="007F33B9"/>
    <w:rsid w:val="00800096"/>
    <w:rsid w:val="008013FB"/>
    <w:rsid w:val="00801593"/>
    <w:rsid w:val="00801BA0"/>
    <w:rsid w:val="00804E19"/>
    <w:rsid w:val="00805A46"/>
    <w:rsid w:val="00807B54"/>
    <w:rsid w:val="008113D4"/>
    <w:rsid w:val="0081325B"/>
    <w:rsid w:val="008140B8"/>
    <w:rsid w:val="00817647"/>
    <w:rsid w:val="00820E99"/>
    <w:rsid w:val="008231F6"/>
    <w:rsid w:val="008368A1"/>
    <w:rsid w:val="0084177A"/>
    <w:rsid w:val="008424DB"/>
    <w:rsid w:val="008466D5"/>
    <w:rsid w:val="00846C12"/>
    <w:rsid w:val="008513C3"/>
    <w:rsid w:val="008531B0"/>
    <w:rsid w:val="00853512"/>
    <w:rsid w:val="00855FA7"/>
    <w:rsid w:val="0086569A"/>
    <w:rsid w:val="00867D41"/>
    <w:rsid w:val="008700BC"/>
    <w:rsid w:val="008729E6"/>
    <w:rsid w:val="00877B3F"/>
    <w:rsid w:val="00881E0E"/>
    <w:rsid w:val="00883ED1"/>
    <w:rsid w:val="008931C0"/>
    <w:rsid w:val="00896545"/>
    <w:rsid w:val="00896CCA"/>
    <w:rsid w:val="00896E0A"/>
    <w:rsid w:val="00896FE2"/>
    <w:rsid w:val="008A1CF2"/>
    <w:rsid w:val="008A78E3"/>
    <w:rsid w:val="008B453F"/>
    <w:rsid w:val="008C34FD"/>
    <w:rsid w:val="008C3647"/>
    <w:rsid w:val="008D1B54"/>
    <w:rsid w:val="008D3AE2"/>
    <w:rsid w:val="008D4CA6"/>
    <w:rsid w:val="008D5198"/>
    <w:rsid w:val="008D5DB6"/>
    <w:rsid w:val="008D715B"/>
    <w:rsid w:val="008E1CBC"/>
    <w:rsid w:val="008E3D1C"/>
    <w:rsid w:val="008E45CC"/>
    <w:rsid w:val="008E74CD"/>
    <w:rsid w:val="008F4F1C"/>
    <w:rsid w:val="008F62FA"/>
    <w:rsid w:val="0090186F"/>
    <w:rsid w:val="00901F6B"/>
    <w:rsid w:val="00902189"/>
    <w:rsid w:val="00902DF1"/>
    <w:rsid w:val="0092005E"/>
    <w:rsid w:val="009264BB"/>
    <w:rsid w:val="00937D95"/>
    <w:rsid w:val="00945AB4"/>
    <w:rsid w:val="0094609A"/>
    <w:rsid w:val="00946382"/>
    <w:rsid w:val="00946581"/>
    <w:rsid w:val="0094712B"/>
    <w:rsid w:val="0095231C"/>
    <w:rsid w:val="00952713"/>
    <w:rsid w:val="00952C8A"/>
    <w:rsid w:val="00953CBB"/>
    <w:rsid w:val="00960CCA"/>
    <w:rsid w:val="00964099"/>
    <w:rsid w:val="00965229"/>
    <w:rsid w:val="00965F66"/>
    <w:rsid w:val="009670ED"/>
    <w:rsid w:val="009722B3"/>
    <w:rsid w:val="0097350F"/>
    <w:rsid w:val="00981C94"/>
    <w:rsid w:val="00983BE8"/>
    <w:rsid w:val="0098557E"/>
    <w:rsid w:val="009900B8"/>
    <w:rsid w:val="0099038D"/>
    <w:rsid w:val="0099391C"/>
    <w:rsid w:val="0099707D"/>
    <w:rsid w:val="009A2A36"/>
    <w:rsid w:val="009A476F"/>
    <w:rsid w:val="009A4A76"/>
    <w:rsid w:val="009B0CA4"/>
    <w:rsid w:val="009B5349"/>
    <w:rsid w:val="009D273B"/>
    <w:rsid w:val="009D2DBD"/>
    <w:rsid w:val="009D5FA3"/>
    <w:rsid w:val="009E1BB7"/>
    <w:rsid w:val="009F1396"/>
    <w:rsid w:val="00A018DA"/>
    <w:rsid w:val="00A032D3"/>
    <w:rsid w:val="00A125E4"/>
    <w:rsid w:val="00A13D4E"/>
    <w:rsid w:val="00A23856"/>
    <w:rsid w:val="00A25903"/>
    <w:rsid w:val="00A33A95"/>
    <w:rsid w:val="00A400FB"/>
    <w:rsid w:val="00A5339D"/>
    <w:rsid w:val="00A543FF"/>
    <w:rsid w:val="00A566D8"/>
    <w:rsid w:val="00A60FAC"/>
    <w:rsid w:val="00A70119"/>
    <w:rsid w:val="00A74CB6"/>
    <w:rsid w:val="00A8195C"/>
    <w:rsid w:val="00A857C8"/>
    <w:rsid w:val="00A85C88"/>
    <w:rsid w:val="00A87EA6"/>
    <w:rsid w:val="00A91990"/>
    <w:rsid w:val="00A9352C"/>
    <w:rsid w:val="00A93FFF"/>
    <w:rsid w:val="00A94F0A"/>
    <w:rsid w:val="00AA0C4E"/>
    <w:rsid w:val="00AA55CD"/>
    <w:rsid w:val="00AA673A"/>
    <w:rsid w:val="00AB4E2E"/>
    <w:rsid w:val="00AB7257"/>
    <w:rsid w:val="00AC1E44"/>
    <w:rsid w:val="00AC6E22"/>
    <w:rsid w:val="00AD0D03"/>
    <w:rsid w:val="00AD20C1"/>
    <w:rsid w:val="00AD3B1A"/>
    <w:rsid w:val="00AE1B14"/>
    <w:rsid w:val="00AE21D4"/>
    <w:rsid w:val="00AF0AF9"/>
    <w:rsid w:val="00AF4F1D"/>
    <w:rsid w:val="00AF79F4"/>
    <w:rsid w:val="00B15750"/>
    <w:rsid w:val="00B15B1C"/>
    <w:rsid w:val="00B341E8"/>
    <w:rsid w:val="00B35359"/>
    <w:rsid w:val="00B44F34"/>
    <w:rsid w:val="00B517C7"/>
    <w:rsid w:val="00B5306C"/>
    <w:rsid w:val="00B54691"/>
    <w:rsid w:val="00B556F2"/>
    <w:rsid w:val="00B67877"/>
    <w:rsid w:val="00B714B8"/>
    <w:rsid w:val="00B72505"/>
    <w:rsid w:val="00B75CF4"/>
    <w:rsid w:val="00B76E7E"/>
    <w:rsid w:val="00B76FB9"/>
    <w:rsid w:val="00B76FD2"/>
    <w:rsid w:val="00B7766C"/>
    <w:rsid w:val="00B837F7"/>
    <w:rsid w:val="00B83DF5"/>
    <w:rsid w:val="00B84861"/>
    <w:rsid w:val="00B87C01"/>
    <w:rsid w:val="00B90839"/>
    <w:rsid w:val="00B9595F"/>
    <w:rsid w:val="00BA2726"/>
    <w:rsid w:val="00BA3B1A"/>
    <w:rsid w:val="00BA4606"/>
    <w:rsid w:val="00BA595E"/>
    <w:rsid w:val="00BA6C3E"/>
    <w:rsid w:val="00BB79D5"/>
    <w:rsid w:val="00BC4EDC"/>
    <w:rsid w:val="00BC65BD"/>
    <w:rsid w:val="00BD6344"/>
    <w:rsid w:val="00BE3606"/>
    <w:rsid w:val="00BE6B0B"/>
    <w:rsid w:val="00BF0D05"/>
    <w:rsid w:val="00BF74FC"/>
    <w:rsid w:val="00C073F7"/>
    <w:rsid w:val="00C10193"/>
    <w:rsid w:val="00C10A5A"/>
    <w:rsid w:val="00C1751E"/>
    <w:rsid w:val="00C17778"/>
    <w:rsid w:val="00C235EC"/>
    <w:rsid w:val="00C37B32"/>
    <w:rsid w:val="00C40640"/>
    <w:rsid w:val="00C42318"/>
    <w:rsid w:val="00C431E5"/>
    <w:rsid w:val="00C46B5E"/>
    <w:rsid w:val="00C553A2"/>
    <w:rsid w:val="00C55CF1"/>
    <w:rsid w:val="00C60F54"/>
    <w:rsid w:val="00C62909"/>
    <w:rsid w:val="00C67EE6"/>
    <w:rsid w:val="00C7213C"/>
    <w:rsid w:val="00C72B4B"/>
    <w:rsid w:val="00C74308"/>
    <w:rsid w:val="00C77606"/>
    <w:rsid w:val="00C80FF0"/>
    <w:rsid w:val="00C821E5"/>
    <w:rsid w:val="00C845E2"/>
    <w:rsid w:val="00C8510A"/>
    <w:rsid w:val="00C85847"/>
    <w:rsid w:val="00C86C2F"/>
    <w:rsid w:val="00C87083"/>
    <w:rsid w:val="00C9485E"/>
    <w:rsid w:val="00C979E7"/>
    <w:rsid w:val="00CA5C8E"/>
    <w:rsid w:val="00CA6F35"/>
    <w:rsid w:val="00CB2F3C"/>
    <w:rsid w:val="00CB3289"/>
    <w:rsid w:val="00CB5A89"/>
    <w:rsid w:val="00CB641D"/>
    <w:rsid w:val="00CB78A9"/>
    <w:rsid w:val="00CC3F1A"/>
    <w:rsid w:val="00CD3A39"/>
    <w:rsid w:val="00CD5424"/>
    <w:rsid w:val="00CE4ACA"/>
    <w:rsid w:val="00CF7029"/>
    <w:rsid w:val="00D00EC3"/>
    <w:rsid w:val="00D0177C"/>
    <w:rsid w:val="00D3155E"/>
    <w:rsid w:val="00D3189B"/>
    <w:rsid w:val="00D32053"/>
    <w:rsid w:val="00D341C0"/>
    <w:rsid w:val="00D407EC"/>
    <w:rsid w:val="00D40C44"/>
    <w:rsid w:val="00D43575"/>
    <w:rsid w:val="00D440EB"/>
    <w:rsid w:val="00D450FD"/>
    <w:rsid w:val="00D4514E"/>
    <w:rsid w:val="00D467E0"/>
    <w:rsid w:val="00D61625"/>
    <w:rsid w:val="00D61D2E"/>
    <w:rsid w:val="00D65A98"/>
    <w:rsid w:val="00D6796D"/>
    <w:rsid w:val="00D80A5A"/>
    <w:rsid w:val="00D90405"/>
    <w:rsid w:val="00D90CC3"/>
    <w:rsid w:val="00D9355E"/>
    <w:rsid w:val="00DB4A03"/>
    <w:rsid w:val="00DC1CF9"/>
    <w:rsid w:val="00DD21F0"/>
    <w:rsid w:val="00DD2F8D"/>
    <w:rsid w:val="00DD51A5"/>
    <w:rsid w:val="00DD575C"/>
    <w:rsid w:val="00DD76D5"/>
    <w:rsid w:val="00DE393C"/>
    <w:rsid w:val="00DF282C"/>
    <w:rsid w:val="00DF39CD"/>
    <w:rsid w:val="00DF6B8D"/>
    <w:rsid w:val="00E00C8A"/>
    <w:rsid w:val="00E02197"/>
    <w:rsid w:val="00E03F67"/>
    <w:rsid w:val="00E06DCE"/>
    <w:rsid w:val="00E1399F"/>
    <w:rsid w:val="00E13B1B"/>
    <w:rsid w:val="00E14864"/>
    <w:rsid w:val="00E165E9"/>
    <w:rsid w:val="00E1776F"/>
    <w:rsid w:val="00E3171E"/>
    <w:rsid w:val="00E35FBD"/>
    <w:rsid w:val="00E4026C"/>
    <w:rsid w:val="00E41B64"/>
    <w:rsid w:val="00E57388"/>
    <w:rsid w:val="00E62099"/>
    <w:rsid w:val="00E6305C"/>
    <w:rsid w:val="00E63AD0"/>
    <w:rsid w:val="00E702AA"/>
    <w:rsid w:val="00E73614"/>
    <w:rsid w:val="00E8427E"/>
    <w:rsid w:val="00E84A11"/>
    <w:rsid w:val="00E8602C"/>
    <w:rsid w:val="00E91CCD"/>
    <w:rsid w:val="00E94DAE"/>
    <w:rsid w:val="00E9532E"/>
    <w:rsid w:val="00EA0AF0"/>
    <w:rsid w:val="00EA119F"/>
    <w:rsid w:val="00EB28AC"/>
    <w:rsid w:val="00EB4E62"/>
    <w:rsid w:val="00EC2326"/>
    <w:rsid w:val="00EC37E0"/>
    <w:rsid w:val="00ED253F"/>
    <w:rsid w:val="00ED2901"/>
    <w:rsid w:val="00ED2F09"/>
    <w:rsid w:val="00EE3615"/>
    <w:rsid w:val="00EE585E"/>
    <w:rsid w:val="00EE6814"/>
    <w:rsid w:val="00EE7927"/>
    <w:rsid w:val="00EF1809"/>
    <w:rsid w:val="00EF31C9"/>
    <w:rsid w:val="00F00E60"/>
    <w:rsid w:val="00F038E9"/>
    <w:rsid w:val="00F0511B"/>
    <w:rsid w:val="00F0580F"/>
    <w:rsid w:val="00F11638"/>
    <w:rsid w:val="00F16D8A"/>
    <w:rsid w:val="00F23077"/>
    <w:rsid w:val="00F25520"/>
    <w:rsid w:val="00F304C5"/>
    <w:rsid w:val="00F35E4C"/>
    <w:rsid w:val="00F36033"/>
    <w:rsid w:val="00F37F19"/>
    <w:rsid w:val="00F40006"/>
    <w:rsid w:val="00F40B16"/>
    <w:rsid w:val="00F46BA9"/>
    <w:rsid w:val="00F46D49"/>
    <w:rsid w:val="00F5351E"/>
    <w:rsid w:val="00F5787E"/>
    <w:rsid w:val="00F57E3A"/>
    <w:rsid w:val="00F64EEC"/>
    <w:rsid w:val="00F752B0"/>
    <w:rsid w:val="00F77A72"/>
    <w:rsid w:val="00F90E25"/>
    <w:rsid w:val="00FA0EC0"/>
    <w:rsid w:val="00FB5126"/>
    <w:rsid w:val="00FC258D"/>
    <w:rsid w:val="00FC2613"/>
    <w:rsid w:val="00FC5096"/>
    <w:rsid w:val="00FC7CC5"/>
    <w:rsid w:val="00FD6CC6"/>
    <w:rsid w:val="00FE1572"/>
    <w:rsid w:val="00FE34B7"/>
    <w:rsid w:val="00FE3CD9"/>
    <w:rsid w:val="00FE60F6"/>
    <w:rsid w:val="00FF1918"/>
    <w:rsid w:val="00FF360C"/>
    <w:rsid w:val="00FF3D3A"/>
    <w:rsid w:val="00FF3F37"/>
    <w:rsid w:val="00FF3F4A"/>
    <w:rsid w:val="01080725"/>
    <w:rsid w:val="0444491C"/>
    <w:rsid w:val="04E598EF"/>
    <w:rsid w:val="053E55A9"/>
    <w:rsid w:val="05863B1F"/>
    <w:rsid w:val="05CB320E"/>
    <w:rsid w:val="060BA217"/>
    <w:rsid w:val="07C9E61D"/>
    <w:rsid w:val="0A9EA331"/>
    <w:rsid w:val="0AD8438F"/>
    <w:rsid w:val="0B1AE0ED"/>
    <w:rsid w:val="0BA4E53A"/>
    <w:rsid w:val="0C45E80E"/>
    <w:rsid w:val="0C5D5CD1"/>
    <w:rsid w:val="0D267BD0"/>
    <w:rsid w:val="0E8FACFB"/>
    <w:rsid w:val="0ECF1444"/>
    <w:rsid w:val="0FF9892F"/>
    <w:rsid w:val="127CFEEA"/>
    <w:rsid w:val="12912431"/>
    <w:rsid w:val="15837F88"/>
    <w:rsid w:val="160E03E3"/>
    <w:rsid w:val="1660125C"/>
    <w:rsid w:val="17580334"/>
    <w:rsid w:val="175D5571"/>
    <w:rsid w:val="18084663"/>
    <w:rsid w:val="197A14DB"/>
    <w:rsid w:val="1A5F5E83"/>
    <w:rsid w:val="1A859E6A"/>
    <w:rsid w:val="1A8DEB5E"/>
    <w:rsid w:val="1BF1921C"/>
    <w:rsid w:val="1BFD149C"/>
    <w:rsid w:val="1C293EB0"/>
    <w:rsid w:val="1C6E6870"/>
    <w:rsid w:val="1C7EEBC9"/>
    <w:rsid w:val="1C839F56"/>
    <w:rsid w:val="1CE06324"/>
    <w:rsid w:val="1FC1990C"/>
    <w:rsid w:val="21BA325F"/>
    <w:rsid w:val="223D4439"/>
    <w:rsid w:val="23896A75"/>
    <w:rsid w:val="242FC8A1"/>
    <w:rsid w:val="24F104E5"/>
    <w:rsid w:val="27066739"/>
    <w:rsid w:val="287C8FBA"/>
    <w:rsid w:val="29E84396"/>
    <w:rsid w:val="2B586F10"/>
    <w:rsid w:val="302F3A32"/>
    <w:rsid w:val="3031EA0D"/>
    <w:rsid w:val="3124BD37"/>
    <w:rsid w:val="31E1C302"/>
    <w:rsid w:val="3334BF41"/>
    <w:rsid w:val="3484D8E2"/>
    <w:rsid w:val="3767A8A4"/>
    <w:rsid w:val="38763CBB"/>
    <w:rsid w:val="38D5958F"/>
    <w:rsid w:val="3976E467"/>
    <w:rsid w:val="3A2D0679"/>
    <w:rsid w:val="3A9D9929"/>
    <w:rsid w:val="3AAF6B78"/>
    <w:rsid w:val="3B4D64B2"/>
    <w:rsid w:val="3BF58B60"/>
    <w:rsid w:val="3C3BE410"/>
    <w:rsid w:val="3D330B84"/>
    <w:rsid w:val="3D8ACFFC"/>
    <w:rsid w:val="3E56E636"/>
    <w:rsid w:val="3ECB9E3E"/>
    <w:rsid w:val="3EFF03D9"/>
    <w:rsid w:val="401AAC4C"/>
    <w:rsid w:val="419A88B4"/>
    <w:rsid w:val="4307E31F"/>
    <w:rsid w:val="441D13E1"/>
    <w:rsid w:val="44B58AD1"/>
    <w:rsid w:val="46098079"/>
    <w:rsid w:val="4677B5DF"/>
    <w:rsid w:val="46A29303"/>
    <w:rsid w:val="46D44472"/>
    <w:rsid w:val="47FD0FD9"/>
    <w:rsid w:val="4859FA9B"/>
    <w:rsid w:val="4974621C"/>
    <w:rsid w:val="4B1B99CA"/>
    <w:rsid w:val="4B6B5C71"/>
    <w:rsid w:val="4BCF853A"/>
    <w:rsid w:val="4C0309D6"/>
    <w:rsid w:val="4D8895B2"/>
    <w:rsid w:val="51F247EB"/>
    <w:rsid w:val="522BB3A6"/>
    <w:rsid w:val="52C624E6"/>
    <w:rsid w:val="52F05FE1"/>
    <w:rsid w:val="537F9FFC"/>
    <w:rsid w:val="57AB3133"/>
    <w:rsid w:val="57C88BC9"/>
    <w:rsid w:val="591ECDC3"/>
    <w:rsid w:val="592A7D9B"/>
    <w:rsid w:val="5A066AB3"/>
    <w:rsid w:val="5A0726A6"/>
    <w:rsid w:val="5AB9BEAB"/>
    <w:rsid w:val="5AC22703"/>
    <w:rsid w:val="5AF2A24E"/>
    <w:rsid w:val="5CC9FB0F"/>
    <w:rsid w:val="5D05B601"/>
    <w:rsid w:val="5D09AD14"/>
    <w:rsid w:val="5D277E61"/>
    <w:rsid w:val="5D8CE72D"/>
    <w:rsid w:val="5DFEF665"/>
    <w:rsid w:val="5E925FC9"/>
    <w:rsid w:val="600E7D03"/>
    <w:rsid w:val="608CB7D6"/>
    <w:rsid w:val="612CD06B"/>
    <w:rsid w:val="62F6E6E1"/>
    <w:rsid w:val="63D51237"/>
    <w:rsid w:val="651F4706"/>
    <w:rsid w:val="66AF23B6"/>
    <w:rsid w:val="674E7359"/>
    <w:rsid w:val="67DAE655"/>
    <w:rsid w:val="68873F49"/>
    <w:rsid w:val="6922BA97"/>
    <w:rsid w:val="699435AB"/>
    <w:rsid w:val="6BFFA79D"/>
    <w:rsid w:val="6DDB4FFE"/>
    <w:rsid w:val="709ED9F5"/>
    <w:rsid w:val="71EEB851"/>
    <w:rsid w:val="7296630D"/>
    <w:rsid w:val="7439A9A2"/>
    <w:rsid w:val="7514D0BA"/>
    <w:rsid w:val="754F353D"/>
    <w:rsid w:val="76619D3E"/>
    <w:rsid w:val="77338862"/>
    <w:rsid w:val="77A41A86"/>
    <w:rsid w:val="77AD04B7"/>
    <w:rsid w:val="78FE64AE"/>
    <w:rsid w:val="79DC310A"/>
    <w:rsid w:val="7AA953A1"/>
    <w:rsid w:val="7B8DC531"/>
    <w:rsid w:val="7D2096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2AE321"/>
  <w15:chartTrackingRefBased/>
  <w15:docId w15:val="{C672B3E0-6116-46D3-8B5B-64D053C3F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kern w:val="2"/>
      <w:sz w:val="22"/>
      <w:szCs w:val="22"/>
    </w:rPr>
  </w:style>
  <w:style w:type="paragraph" w:styleId="Heading1">
    <w:name w:val="heading 1"/>
    <w:basedOn w:val="Normal"/>
    <w:next w:val="Normal"/>
    <w:link w:val="Heading1Char"/>
    <w:qFormat/>
    <w:rsid w:val="00027FAC"/>
    <w:pPr>
      <w:keepNext/>
      <w:spacing w:after="0" w:line="240" w:lineRule="auto"/>
      <w:jc w:val="center"/>
      <w:outlineLvl w:val="0"/>
    </w:pPr>
    <w:rPr>
      <w:rFonts w:ascii="Arial" w:eastAsia="Times New Roman" w:hAnsi="Arial" w:cs="Arial"/>
      <w:b/>
      <w:bCs/>
      <w:kern w:val="0"/>
      <w:sz w:val="24"/>
      <w:szCs w:val="24"/>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27FAC"/>
    <w:rPr>
      <w:rFonts w:ascii="Arial" w:eastAsia="Times New Roman" w:hAnsi="Arial" w:cs="Arial"/>
      <w:b/>
      <w:bCs/>
      <w:kern w:val="0"/>
      <w:sz w:val="24"/>
      <w:szCs w:val="24"/>
      <w:lang w:val="fr-FR" w:eastAsia="fr-FR"/>
    </w:rPr>
  </w:style>
  <w:style w:type="paragraph" w:styleId="ListParagraph">
    <w:name w:val="List Paragraph"/>
    <w:basedOn w:val="Normal"/>
    <w:uiPriority w:val="34"/>
    <w:qFormat/>
    <w:rsid w:val="008D5198"/>
    <w:pPr>
      <w:ind w:left="720"/>
      <w:contextualSpacing/>
    </w:pPr>
    <w:rPr>
      <w:lang w:val="fr-HT"/>
    </w:rPr>
  </w:style>
  <w:style w:type="paragraph" w:styleId="BodyText">
    <w:name w:val="Body Text"/>
    <w:basedOn w:val="Normal"/>
    <w:link w:val="BodyTextChar"/>
    <w:rsid w:val="008E1CBC"/>
    <w:pPr>
      <w:spacing w:after="0" w:line="240" w:lineRule="auto"/>
      <w:jc w:val="both"/>
    </w:pPr>
    <w:rPr>
      <w:rFonts w:ascii="Times New Roman" w:eastAsia="Times New Roman" w:hAnsi="Times New Roman"/>
      <w:bCs/>
      <w:kern w:val="0"/>
      <w:sz w:val="24"/>
      <w:szCs w:val="24"/>
      <w:lang w:val="fr-FR" w:eastAsia="fr-FR"/>
    </w:rPr>
  </w:style>
  <w:style w:type="character" w:customStyle="1" w:styleId="BodyTextChar">
    <w:name w:val="Body Text Char"/>
    <w:link w:val="BodyText"/>
    <w:rsid w:val="008E1CBC"/>
    <w:rPr>
      <w:rFonts w:ascii="Times New Roman" w:eastAsia="Times New Roman" w:hAnsi="Times New Roman" w:cs="Times New Roman"/>
      <w:bCs/>
      <w:kern w:val="0"/>
      <w:sz w:val="24"/>
      <w:szCs w:val="24"/>
      <w:lang w:val="fr-FR" w:eastAsia="fr-FR"/>
    </w:rPr>
  </w:style>
  <w:style w:type="paragraph" w:styleId="NoSpacing">
    <w:name w:val="No Spacing"/>
    <w:uiPriority w:val="1"/>
    <w:qFormat/>
    <w:rsid w:val="0001679E"/>
    <w:rPr>
      <w:kern w:val="2"/>
      <w:sz w:val="22"/>
      <w:szCs w:val="22"/>
    </w:rPr>
  </w:style>
  <w:style w:type="paragraph" w:styleId="Header">
    <w:name w:val="header"/>
    <w:basedOn w:val="Normal"/>
    <w:link w:val="HeaderChar"/>
    <w:uiPriority w:val="99"/>
    <w:unhideWhenUsed/>
    <w:rsid w:val="00481F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1F9D"/>
  </w:style>
  <w:style w:type="paragraph" w:styleId="Footer">
    <w:name w:val="footer"/>
    <w:basedOn w:val="Normal"/>
    <w:link w:val="FooterChar"/>
    <w:uiPriority w:val="99"/>
    <w:unhideWhenUsed/>
    <w:rsid w:val="00481F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1F9D"/>
  </w:style>
  <w:style w:type="paragraph" w:styleId="CommentText">
    <w:name w:val="annotation text"/>
    <w:basedOn w:val="Normal"/>
    <w:link w:val="CommentTextChar"/>
    <w:uiPriority w:val="99"/>
    <w:unhideWhenUsed/>
    <w:rsid w:val="009A476F"/>
    <w:pPr>
      <w:spacing w:after="200" w:line="240" w:lineRule="auto"/>
    </w:pPr>
    <w:rPr>
      <w:rFonts w:eastAsia="MS Mincho"/>
      <w:kern w:val="0"/>
      <w:sz w:val="20"/>
      <w:szCs w:val="20"/>
      <w:lang w:val="fr-CA"/>
    </w:rPr>
  </w:style>
  <w:style w:type="character" w:customStyle="1" w:styleId="CommentTextChar">
    <w:name w:val="Comment Text Char"/>
    <w:link w:val="CommentText"/>
    <w:uiPriority w:val="99"/>
    <w:rsid w:val="009A476F"/>
    <w:rPr>
      <w:rFonts w:ascii="Calibri" w:eastAsia="MS Mincho" w:hAnsi="Calibri" w:cs="Times New Roman"/>
      <w:kern w:val="0"/>
      <w:sz w:val="20"/>
      <w:szCs w:val="20"/>
      <w:lang w:val="fr-CA"/>
    </w:rPr>
  </w:style>
  <w:style w:type="character" w:styleId="CommentReference">
    <w:name w:val="annotation reference"/>
    <w:uiPriority w:val="99"/>
    <w:semiHidden/>
    <w:unhideWhenUsed/>
    <w:rsid w:val="007006AF"/>
    <w:rPr>
      <w:sz w:val="16"/>
      <w:szCs w:val="16"/>
    </w:rPr>
  </w:style>
  <w:style w:type="table" w:styleId="TableGrid">
    <w:name w:val="Table Grid"/>
    <w:basedOn w:val="TableNormal"/>
    <w:uiPriority w:val="39"/>
    <w:rsid w:val="00C8510A"/>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13D4E"/>
    <w:rPr>
      <w:kern w:val="2"/>
      <w:sz w:val="22"/>
      <w:szCs w:val="22"/>
    </w:rPr>
  </w:style>
  <w:style w:type="paragraph" w:styleId="CommentSubject">
    <w:name w:val="annotation subject"/>
    <w:basedOn w:val="CommentText"/>
    <w:next w:val="CommentText"/>
    <w:link w:val="CommentSubjectChar"/>
    <w:uiPriority w:val="99"/>
    <w:semiHidden/>
    <w:unhideWhenUsed/>
    <w:rsid w:val="00620975"/>
    <w:pPr>
      <w:spacing w:after="160"/>
    </w:pPr>
    <w:rPr>
      <w:rFonts w:eastAsia="Calibri"/>
      <w:b/>
      <w:bCs/>
      <w:kern w:val="2"/>
      <w:lang w:val="en-US"/>
    </w:rPr>
  </w:style>
  <w:style w:type="character" w:customStyle="1" w:styleId="CommentSubjectChar">
    <w:name w:val="Comment Subject Char"/>
    <w:link w:val="CommentSubject"/>
    <w:uiPriority w:val="99"/>
    <w:semiHidden/>
    <w:rsid w:val="00620975"/>
    <w:rPr>
      <w:rFonts w:ascii="Calibri" w:eastAsia="MS Mincho" w:hAnsi="Calibri" w:cs="Times New Roman"/>
      <w:b/>
      <w:bCs/>
      <w:kern w:val="0"/>
      <w:sz w:val="20"/>
      <w:szCs w:val="20"/>
      <w:lang w:val="fr-CA"/>
    </w:rPr>
  </w:style>
  <w:style w:type="character" w:styleId="Hyperlink">
    <w:name w:val="Hyperlink"/>
    <w:basedOn w:val="DefaultParagraphFont"/>
    <w:uiPriority w:val="99"/>
    <w:semiHidden/>
    <w:unhideWhenUsed/>
    <w:rsid w:val="003B3691"/>
    <w:rPr>
      <w:color w:val="0000FF"/>
      <w:u w:val="single"/>
    </w:rPr>
  </w:style>
  <w:style w:type="paragraph" w:customStyle="1" w:styleId="Style1">
    <w:name w:val="Style1"/>
    <w:basedOn w:val="ListParagraph"/>
    <w:link w:val="Style1Char"/>
    <w:autoRedefine/>
    <w:qFormat/>
    <w:rsid w:val="008A78E3"/>
    <w:pPr>
      <w:keepNext/>
      <w:keepLines/>
      <w:numPr>
        <w:numId w:val="3"/>
      </w:numPr>
      <w:spacing w:before="240"/>
      <w:jc w:val="both"/>
      <w:outlineLvl w:val="1"/>
    </w:pPr>
    <w:rPr>
      <w:rFonts w:ascii="Gill Sans MT" w:eastAsiaTheme="majorEastAsia" w:hAnsi="Gill Sans MT" w:cstheme="majorBidi"/>
      <w:caps/>
      <w:color w:val="237C9A"/>
      <w:sz w:val="28"/>
      <w:szCs w:val="26"/>
      <w14:ligatures w14:val="standardContextual"/>
    </w:rPr>
  </w:style>
  <w:style w:type="character" w:customStyle="1" w:styleId="Style1Char">
    <w:name w:val="Style1 Char"/>
    <w:basedOn w:val="DefaultParagraphFont"/>
    <w:link w:val="Style1"/>
    <w:rsid w:val="008A78E3"/>
    <w:rPr>
      <w:rFonts w:ascii="Gill Sans MT" w:eastAsiaTheme="majorEastAsia" w:hAnsi="Gill Sans MT" w:cstheme="majorBidi"/>
      <w:caps/>
      <w:color w:val="237C9A"/>
      <w:kern w:val="2"/>
      <w:sz w:val="28"/>
      <w:szCs w:val="26"/>
      <w:lang w:val="fr-HT"/>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333085">
      <w:bodyDiv w:val="1"/>
      <w:marLeft w:val="0"/>
      <w:marRight w:val="0"/>
      <w:marTop w:val="0"/>
      <w:marBottom w:val="0"/>
      <w:divBdr>
        <w:top w:val="none" w:sz="0" w:space="0" w:color="auto"/>
        <w:left w:val="none" w:sz="0" w:space="0" w:color="auto"/>
        <w:bottom w:val="none" w:sz="0" w:space="0" w:color="auto"/>
        <w:right w:val="none" w:sz="0" w:space="0" w:color="auto"/>
      </w:divBdr>
    </w:div>
    <w:div w:id="327759131">
      <w:bodyDiv w:val="1"/>
      <w:marLeft w:val="0"/>
      <w:marRight w:val="0"/>
      <w:marTop w:val="0"/>
      <w:marBottom w:val="0"/>
      <w:divBdr>
        <w:top w:val="none" w:sz="0" w:space="0" w:color="auto"/>
        <w:left w:val="none" w:sz="0" w:space="0" w:color="auto"/>
        <w:bottom w:val="none" w:sz="0" w:space="0" w:color="auto"/>
        <w:right w:val="none" w:sz="0" w:space="0" w:color="auto"/>
      </w:divBdr>
    </w:div>
    <w:div w:id="396516208">
      <w:bodyDiv w:val="1"/>
      <w:marLeft w:val="0"/>
      <w:marRight w:val="0"/>
      <w:marTop w:val="0"/>
      <w:marBottom w:val="0"/>
      <w:divBdr>
        <w:top w:val="none" w:sz="0" w:space="0" w:color="auto"/>
        <w:left w:val="none" w:sz="0" w:space="0" w:color="auto"/>
        <w:bottom w:val="none" w:sz="0" w:space="0" w:color="auto"/>
        <w:right w:val="none" w:sz="0" w:space="0" w:color="auto"/>
      </w:divBdr>
    </w:div>
    <w:div w:id="582102985">
      <w:bodyDiv w:val="1"/>
      <w:marLeft w:val="0"/>
      <w:marRight w:val="0"/>
      <w:marTop w:val="0"/>
      <w:marBottom w:val="0"/>
      <w:divBdr>
        <w:top w:val="none" w:sz="0" w:space="0" w:color="auto"/>
        <w:left w:val="none" w:sz="0" w:space="0" w:color="auto"/>
        <w:bottom w:val="none" w:sz="0" w:space="0" w:color="auto"/>
        <w:right w:val="none" w:sz="0" w:space="0" w:color="auto"/>
      </w:divBdr>
    </w:div>
    <w:div w:id="892304500">
      <w:bodyDiv w:val="1"/>
      <w:marLeft w:val="0"/>
      <w:marRight w:val="0"/>
      <w:marTop w:val="0"/>
      <w:marBottom w:val="0"/>
      <w:divBdr>
        <w:top w:val="none" w:sz="0" w:space="0" w:color="auto"/>
        <w:left w:val="none" w:sz="0" w:space="0" w:color="auto"/>
        <w:bottom w:val="none" w:sz="0" w:space="0" w:color="auto"/>
        <w:right w:val="none" w:sz="0" w:space="0" w:color="auto"/>
      </w:divBdr>
    </w:div>
    <w:div w:id="1593120895">
      <w:bodyDiv w:val="1"/>
      <w:marLeft w:val="0"/>
      <w:marRight w:val="0"/>
      <w:marTop w:val="0"/>
      <w:marBottom w:val="0"/>
      <w:divBdr>
        <w:top w:val="none" w:sz="0" w:space="0" w:color="auto"/>
        <w:left w:val="none" w:sz="0" w:space="0" w:color="auto"/>
        <w:bottom w:val="none" w:sz="0" w:space="0" w:color="auto"/>
        <w:right w:val="none" w:sz="0" w:space="0" w:color="auto"/>
      </w:divBdr>
    </w:div>
    <w:div w:id="1820924253">
      <w:bodyDiv w:val="1"/>
      <w:marLeft w:val="0"/>
      <w:marRight w:val="0"/>
      <w:marTop w:val="0"/>
      <w:marBottom w:val="0"/>
      <w:divBdr>
        <w:top w:val="none" w:sz="0" w:space="0" w:color="auto"/>
        <w:left w:val="none" w:sz="0" w:space="0" w:color="auto"/>
        <w:bottom w:val="none" w:sz="0" w:space="0" w:color="auto"/>
        <w:right w:val="none" w:sz="0" w:space="0" w:color="auto"/>
      </w:divBdr>
    </w:div>
    <w:div w:id="1923030634">
      <w:bodyDiv w:val="1"/>
      <w:marLeft w:val="0"/>
      <w:marRight w:val="0"/>
      <w:marTop w:val="0"/>
      <w:marBottom w:val="0"/>
      <w:divBdr>
        <w:top w:val="none" w:sz="0" w:space="0" w:color="auto"/>
        <w:left w:val="none" w:sz="0" w:space="0" w:color="auto"/>
        <w:bottom w:val="none" w:sz="0" w:space="0" w:color="auto"/>
        <w:right w:val="none" w:sz="0" w:space="0" w:color="auto"/>
      </w:divBdr>
    </w:div>
    <w:div w:id="2027900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spare@landolakes.com" TargetMode="External"/><Relationship Id="rId3" Type="http://schemas.openxmlformats.org/officeDocument/2006/relationships/settings" Target="settings.xml"/><Relationship Id="rId7" Type="http://schemas.openxmlformats.org/officeDocument/2006/relationships/hyperlink" Target="mailto:procurementspare@landolak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OneDrive%20-%20Land%20O'Lakes,%20Inc\Desktop\Les%20travaux%20de%20l'objectif%203\TDR%20AMI-BDS-verifier%20les%20criteres%20d'evaluation%20edt%20RD%2070224.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TDR AMI-BDS-verifier les criteres d'evaluation edt RD 70224</Template>
  <TotalTime>88</TotalTime>
  <Pages>6</Pages>
  <Words>2280</Words>
  <Characters>12999</Characters>
  <Application>Microsoft Office Word</Application>
  <DocSecurity>0</DocSecurity>
  <Lines>108</Lines>
  <Paragraphs>30</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APPEL À MANIFESTATION D’INTERET</vt:lpstr>
      <vt:lpstr>Termes de référence pour la sélection des BDS (Business Development Services) e</vt:lpstr>
    </vt:vector>
  </TitlesOfParts>
  <Company/>
  <LinksUpToDate>false</LinksUpToDate>
  <CharactersWithSpaces>15249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Daniel, Jean</cp:lastModifiedBy>
  <cp:revision>70</cp:revision>
  <dcterms:created xsi:type="dcterms:W3CDTF">2024-02-25T22:30:00Z</dcterms:created>
  <dcterms:modified xsi:type="dcterms:W3CDTF">2024-04-10T12:47:00Z</dcterms:modified>
</cp:coreProperties>
</file>