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6B01" w14:textId="729938E2" w:rsidR="00874BCF" w:rsidRDefault="00874BCF" w:rsidP="00057C5C">
      <w:pPr>
        <w:spacing w:after="0"/>
        <w:rPr>
          <w:rFonts w:ascii="Gill Sans MT" w:eastAsia="Gill Sans MT" w:hAnsi="Gill Sans MT" w:cs="Gill Sans MT"/>
          <w:b/>
          <w:bCs/>
          <w:u w:val="single"/>
        </w:rPr>
      </w:pPr>
    </w:p>
    <w:p w14:paraId="6BD34109" w14:textId="19213B05" w:rsidR="00715F45" w:rsidRDefault="00715F45" w:rsidP="00057C5C">
      <w:pPr>
        <w:spacing w:after="0"/>
        <w:rPr>
          <w:rFonts w:ascii="Gill Sans MT" w:eastAsia="Gill Sans MT" w:hAnsi="Gill Sans MT" w:cs="Gill Sans MT"/>
          <w:b/>
          <w:bCs/>
          <w:u w:val="single"/>
        </w:rPr>
      </w:pPr>
    </w:p>
    <w:p w14:paraId="60B0E970" w14:textId="4D64A661" w:rsidR="002351F0" w:rsidRPr="00740710" w:rsidRDefault="00B067D5" w:rsidP="40B63D7F">
      <w:pPr>
        <w:spacing w:after="0"/>
        <w:jc w:val="center"/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</w:pPr>
      <w:r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Programme d'Appui à la Rentabilisation de l'Elevage</w:t>
      </w:r>
    </w:p>
    <w:p w14:paraId="58D936E6" w14:textId="77777777" w:rsidR="002351F0" w:rsidRPr="00740710" w:rsidRDefault="002351F0" w:rsidP="40B63D7F">
      <w:pPr>
        <w:spacing w:after="0"/>
        <w:jc w:val="center"/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</w:pPr>
    </w:p>
    <w:p w14:paraId="22558F5A" w14:textId="4E6DD626" w:rsidR="00642ABD" w:rsidRPr="00740710" w:rsidRDefault="00642ABD" w:rsidP="40B63D7F">
      <w:pPr>
        <w:spacing w:after="0"/>
        <w:jc w:val="center"/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</w:pPr>
      <w:r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TERMES DE R</w:t>
      </w:r>
      <w:r w:rsidR="007E6204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É</w:t>
      </w:r>
      <w:r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F</w:t>
      </w:r>
      <w:r w:rsidR="007E6204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É</w:t>
      </w:r>
      <w:r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 xml:space="preserve">RENCE </w:t>
      </w:r>
    </w:p>
    <w:p w14:paraId="09C1377E" w14:textId="04853E32" w:rsidR="00C07B09" w:rsidRPr="00740710" w:rsidRDefault="00642ABD" w:rsidP="40B63D7F">
      <w:pPr>
        <w:spacing w:after="0"/>
        <w:jc w:val="center"/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</w:pPr>
      <w:r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POUR UN C</w:t>
      </w:r>
      <w:r w:rsidR="04B954D1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 xml:space="preserve">ONSULTANT EN </w:t>
      </w:r>
      <w:r w:rsid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R</w:t>
      </w:r>
      <w:r w:rsidR="003A1C2D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É</w:t>
      </w:r>
      <w:r w:rsidR="04B954D1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PONSES AUX CHOCS ET STRESS</w:t>
      </w:r>
      <w:r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ES</w:t>
      </w:r>
      <w:r w:rsidR="04B954D1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 xml:space="preserve"> ADAPT</w:t>
      </w:r>
      <w:r w:rsidR="007E6204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É</w:t>
      </w:r>
      <w:r w:rsid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E</w:t>
      </w:r>
      <w:r w:rsidR="04B954D1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S A L'</w:t>
      </w:r>
      <w:r w:rsidR="003A1C2D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É</w:t>
      </w:r>
      <w:r w:rsidR="04B954D1" w:rsidRPr="00740710">
        <w:rPr>
          <w:rFonts w:ascii="Gill Sans MT" w:eastAsiaTheme="majorEastAsia" w:hAnsi="Gill Sans MT" w:cstheme="majorBidi"/>
          <w:caps/>
          <w:color w:val="237C9A"/>
          <w:sz w:val="28"/>
          <w:szCs w:val="32"/>
          <w:lang w:val="fr-FR" w:eastAsia="fr-FR"/>
        </w:rPr>
        <w:t>LEVAGE</w:t>
      </w:r>
    </w:p>
    <w:p w14:paraId="5929F12E" w14:textId="77777777" w:rsidR="00642ABD" w:rsidRDefault="00642ABD" w:rsidP="53BD96E6">
      <w:pPr>
        <w:spacing w:after="120"/>
        <w:rPr>
          <w:rFonts w:ascii="Gill Sans MT" w:eastAsia="Gill Sans MT" w:hAnsi="Gill Sans MT" w:cs="Gill Sans MT"/>
          <w:b/>
          <w:bCs/>
          <w:u w:val="single"/>
        </w:rPr>
      </w:pPr>
    </w:p>
    <w:p w14:paraId="0E463FC8" w14:textId="77777777" w:rsidR="002351F0" w:rsidRDefault="002351F0" w:rsidP="53BD96E6">
      <w:pPr>
        <w:spacing w:after="120"/>
        <w:rPr>
          <w:rFonts w:ascii="Gill Sans MT" w:eastAsia="Gill Sans MT" w:hAnsi="Gill Sans MT" w:cs="Gill Sans MT"/>
          <w:b/>
          <w:bCs/>
          <w:u w:val="single"/>
        </w:rPr>
      </w:pPr>
    </w:p>
    <w:p w14:paraId="5718DAB1" w14:textId="369DAA98" w:rsidR="004C286D" w:rsidRDefault="004C286D" w:rsidP="009112A7">
      <w:pPr>
        <w:pStyle w:val="Style1"/>
      </w:pPr>
      <w:r w:rsidRPr="00CE4CE6">
        <w:t>Context</w:t>
      </w:r>
    </w:p>
    <w:p w14:paraId="5032EBBC" w14:textId="73C16B13" w:rsidR="00C07B09" w:rsidRPr="00013BBC" w:rsidRDefault="6C600E37" w:rsidP="00C07B09">
      <w:pPr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Le Programme d'Appui à la Rentabilisation de l'Elevage (PARE)</w:t>
      </w:r>
      <w:r w:rsidR="67EAA565" w:rsidRPr="53BD96E6">
        <w:rPr>
          <w:rFonts w:ascii="Gill Sans MT" w:eastAsia="Gill Sans MT" w:hAnsi="Gill Sans MT" w:cs="Gill Sans MT"/>
        </w:rPr>
        <w:t>,</w:t>
      </w:r>
      <w:r w:rsidRPr="53BD96E6">
        <w:rPr>
          <w:rFonts w:ascii="Gill Sans MT" w:eastAsia="Gill Sans MT" w:hAnsi="Gill Sans MT" w:cs="Gill Sans MT"/>
        </w:rPr>
        <w:t xml:space="preserve"> </w:t>
      </w:r>
      <w:r w:rsidR="67EAA565" w:rsidRPr="53BD96E6">
        <w:rPr>
          <w:rFonts w:ascii="Gill Sans MT" w:eastAsia="Gill Sans MT" w:hAnsi="Gill Sans MT" w:cs="Gill Sans MT"/>
        </w:rPr>
        <w:t xml:space="preserve">financé par l’Agence Américaine pour le Développement International (USAID), </w:t>
      </w:r>
      <w:r w:rsidR="0A65192C" w:rsidRPr="53BD96E6">
        <w:rPr>
          <w:rFonts w:ascii="Gill Sans MT" w:eastAsia="Gill Sans MT" w:hAnsi="Gill Sans MT" w:cs="Gill Sans MT"/>
        </w:rPr>
        <w:t xml:space="preserve">à travers l’initiative Feed the </w:t>
      </w:r>
      <w:r w:rsidR="5295350A" w:rsidRPr="53BD96E6">
        <w:rPr>
          <w:rFonts w:ascii="Gill Sans MT" w:eastAsia="Gill Sans MT" w:hAnsi="Gill Sans MT" w:cs="Gill Sans MT"/>
        </w:rPr>
        <w:t>Future est</w:t>
      </w:r>
      <w:r w:rsidR="67EAA565" w:rsidRPr="53BD96E6">
        <w:rPr>
          <w:rFonts w:ascii="Gill Sans MT" w:eastAsia="Gill Sans MT" w:hAnsi="Gill Sans MT" w:cs="Gill Sans MT"/>
        </w:rPr>
        <w:t xml:space="preserve"> </w:t>
      </w:r>
      <w:r w:rsidRPr="53BD96E6">
        <w:rPr>
          <w:rFonts w:ascii="Gill Sans MT" w:eastAsia="Gill Sans MT" w:hAnsi="Gill Sans MT" w:cs="Gill Sans MT"/>
        </w:rPr>
        <w:t xml:space="preserve">mise en œuvre par Land O'Lakes Venture37 en partenariat avec Heifer International et Papyrus S.A. </w:t>
      </w:r>
      <w:r w:rsidR="43724C9B" w:rsidRPr="53BD96E6">
        <w:rPr>
          <w:rFonts w:ascii="Gill Sans MT" w:eastAsia="Gill Sans MT" w:hAnsi="Gill Sans MT" w:cs="Gill Sans MT"/>
        </w:rPr>
        <w:t xml:space="preserve">durant la période 2023-2028. </w:t>
      </w:r>
      <w:r w:rsidR="67EAA565" w:rsidRPr="53BD96E6">
        <w:rPr>
          <w:rFonts w:ascii="Gill Sans MT" w:eastAsia="Gill Sans MT" w:hAnsi="Gill Sans MT" w:cs="Gill Sans MT"/>
        </w:rPr>
        <w:t>En vue de contribuer à</w:t>
      </w:r>
      <w:r w:rsidRPr="53BD96E6">
        <w:rPr>
          <w:rFonts w:ascii="Gill Sans MT" w:eastAsia="Gill Sans MT" w:hAnsi="Gill Sans MT" w:cs="Gill Sans MT"/>
        </w:rPr>
        <w:t xml:space="preserve"> augmenter la résilience des ménages et des communautés dans les deux zones de résilience</w:t>
      </w:r>
      <w:r w:rsidR="67EAA565" w:rsidRPr="53BD96E6">
        <w:rPr>
          <w:rFonts w:ascii="Gill Sans MT" w:eastAsia="Gill Sans MT" w:hAnsi="Gill Sans MT" w:cs="Gill Sans MT"/>
        </w:rPr>
        <w:t xml:space="preserve"> (RFZ</w:t>
      </w:r>
      <w:r w:rsidR="578570A3" w:rsidRPr="53BD96E6">
        <w:rPr>
          <w:rFonts w:ascii="Gill Sans MT" w:eastAsia="Gill Sans MT" w:hAnsi="Gill Sans MT" w:cs="Gill Sans MT"/>
        </w:rPr>
        <w:t>, voir en annexe</w:t>
      </w:r>
      <w:r w:rsidR="67EAA565" w:rsidRPr="53BD96E6">
        <w:rPr>
          <w:rFonts w:ascii="Gill Sans MT" w:eastAsia="Gill Sans MT" w:hAnsi="Gill Sans MT" w:cs="Gill Sans MT"/>
        </w:rPr>
        <w:t>)</w:t>
      </w:r>
      <w:r w:rsidRPr="53BD96E6">
        <w:rPr>
          <w:rFonts w:ascii="Gill Sans MT" w:eastAsia="Gill Sans MT" w:hAnsi="Gill Sans MT" w:cs="Gill Sans MT"/>
        </w:rPr>
        <w:t xml:space="preserve"> du Nord et du Sud</w:t>
      </w:r>
      <w:r w:rsidR="67EAA565" w:rsidRPr="53BD96E6">
        <w:rPr>
          <w:rFonts w:ascii="Gill Sans MT" w:eastAsia="Gill Sans MT" w:hAnsi="Gill Sans MT" w:cs="Gill Sans MT"/>
        </w:rPr>
        <w:t xml:space="preserve">, PARE </w:t>
      </w:r>
      <w:r w:rsidR="56A0DE23" w:rsidRPr="53BD96E6">
        <w:rPr>
          <w:rFonts w:ascii="Gill Sans MT" w:eastAsia="Gill Sans MT" w:hAnsi="Gill Sans MT" w:cs="Gill Sans MT"/>
        </w:rPr>
        <w:t>travaille</w:t>
      </w:r>
      <w:r w:rsidR="5AB36EF0" w:rsidRPr="53BD96E6">
        <w:rPr>
          <w:rFonts w:ascii="Gill Sans MT" w:eastAsia="Gill Sans MT" w:hAnsi="Gill Sans MT" w:cs="Gill Sans MT"/>
        </w:rPr>
        <w:t xml:space="preserve"> dans le système de marché de l’élevage des bovins, des caprins, des ovins et de la volaille en poursuivant les objectifs suivants </w:t>
      </w:r>
      <w:r w:rsidRPr="53BD96E6">
        <w:rPr>
          <w:rFonts w:ascii="Gill Sans MT" w:eastAsia="Gill Sans MT" w:hAnsi="Gill Sans MT" w:cs="Gill Sans MT"/>
        </w:rPr>
        <w:t>:</w:t>
      </w:r>
    </w:p>
    <w:p w14:paraId="4C8A7971" w14:textId="77777777" w:rsidR="00C07B09" w:rsidRPr="00013BBC" w:rsidRDefault="00C07B09" w:rsidP="00C07B09">
      <w:pPr>
        <w:pStyle w:val="ListParagraph"/>
        <w:numPr>
          <w:ilvl w:val="0"/>
          <w:numId w:val="3"/>
        </w:numPr>
        <w:jc w:val="both"/>
        <w:rPr>
          <w:rFonts w:ascii="Gill Sans MT" w:eastAsia="Gill Sans MT" w:hAnsi="Gill Sans MT" w:cs="Gill Sans MT"/>
        </w:rPr>
      </w:pPr>
      <w:r w:rsidRPr="5E7D9620">
        <w:rPr>
          <w:rFonts w:ascii="Gill Sans MT" w:eastAsia="Gill Sans MT" w:hAnsi="Gill Sans MT" w:cs="Gill Sans MT"/>
        </w:rPr>
        <w:t>Améliorer la productivité du secteur de l’élevage ;</w:t>
      </w:r>
    </w:p>
    <w:p w14:paraId="7761BE56" w14:textId="77777777" w:rsidR="00C07B09" w:rsidRPr="00013BBC" w:rsidRDefault="00C07B09" w:rsidP="00C07B09">
      <w:pPr>
        <w:pStyle w:val="ListParagraph"/>
        <w:numPr>
          <w:ilvl w:val="0"/>
          <w:numId w:val="3"/>
        </w:numPr>
        <w:jc w:val="both"/>
        <w:rPr>
          <w:rFonts w:ascii="Gill Sans MT" w:eastAsia="Gill Sans MT" w:hAnsi="Gill Sans MT" w:cs="Gill Sans MT"/>
        </w:rPr>
      </w:pPr>
      <w:r w:rsidRPr="5E7D9620">
        <w:rPr>
          <w:rFonts w:ascii="Gill Sans MT" w:eastAsia="Gill Sans MT" w:hAnsi="Gill Sans MT" w:cs="Gill Sans MT"/>
        </w:rPr>
        <w:t xml:space="preserve">Augmenter la disponibilité des intrants et des services dans le système de marché de l’élevage ;  </w:t>
      </w:r>
    </w:p>
    <w:p w14:paraId="7BCFE4B8" w14:textId="77777777" w:rsidR="00C07B09" w:rsidRPr="00013BBC" w:rsidRDefault="00C07B09" w:rsidP="00C07B09">
      <w:pPr>
        <w:pStyle w:val="ListParagraph"/>
        <w:numPr>
          <w:ilvl w:val="0"/>
          <w:numId w:val="3"/>
        </w:numPr>
        <w:jc w:val="both"/>
        <w:rPr>
          <w:rFonts w:ascii="Gill Sans MT" w:eastAsia="Gill Sans MT" w:hAnsi="Gill Sans MT" w:cs="Gill Sans MT"/>
        </w:rPr>
      </w:pPr>
      <w:r w:rsidRPr="5E7D9620">
        <w:rPr>
          <w:rFonts w:ascii="Gill Sans MT" w:eastAsia="Gill Sans MT" w:hAnsi="Gill Sans MT" w:cs="Gill Sans MT"/>
        </w:rPr>
        <w:t>Améliorer le fonctionnement du marché et l'engagement du secteur privé dans le secteur de l'élevage.</w:t>
      </w:r>
    </w:p>
    <w:p w14:paraId="3BB5DB3F" w14:textId="6084E050" w:rsidR="0056412C" w:rsidRPr="00013BBC" w:rsidRDefault="1447F481" w:rsidP="53BD96E6">
      <w:pPr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 xml:space="preserve">PARE </w:t>
      </w:r>
      <w:r w:rsidR="4BF844D2" w:rsidRPr="53BD96E6">
        <w:rPr>
          <w:rFonts w:ascii="Gill Sans MT" w:eastAsia="Gill Sans MT" w:hAnsi="Gill Sans MT" w:cs="Gill Sans MT"/>
        </w:rPr>
        <w:t>utilise l</w:t>
      </w:r>
      <w:r w:rsidR="71573B70" w:rsidRPr="53BD96E6">
        <w:rPr>
          <w:rFonts w:ascii="Gill Sans MT" w:eastAsia="Gill Sans MT" w:hAnsi="Gill Sans MT" w:cs="Gill Sans MT"/>
        </w:rPr>
        <w:t xml:space="preserve">’approche de </w:t>
      </w:r>
      <w:r w:rsidR="4BF844D2" w:rsidRPr="53BD96E6">
        <w:rPr>
          <w:rFonts w:ascii="Gill Sans MT" w:eastAsia="Gill Sans MT" w:hAnsi="Gill Sans MT" w:cs="Gill Sans MT"/>
        </w:rPr>
        <w:t>D</w:t>
      </w:r>
      <w:r w:rsidR="71573B70" w:rsidRPr="53BD96E6">
        <w:rPr>
          <w:rFonts w:ascii="Gill Sans MT" w:eastAsia="Gill Sans MT" w:hAnsi="Gill Sans MT" w:cs="Gill Sans MT"/>
        </w:rPr>
        <w:t xml:space="preserve">éveloppement des </w:t>
      </w:r>
      <w:r w:rsidR="4BF844D2" w:rsidRPr="53BD96E6">
        <w:rPr>
          <w:rFonts w:ascii="Gill Sans MT" w:eastAsia="Gill Sans MT" w:hAnsi="Gill Sans MT" w:cs="Gill Sans MT"/>
        </w:rPr>
        <w:t>S</w:t>
      </w:r>
      <w:r w:rsidR="71573B70" w:rsidRPr="53BD96E6">
        <w:rPr>
          <w:rFonts w:ascii="Gill Sans MT" w:eastAsia="Gill Sans MT" w:hAnsi="Gill Sans MT" w:cs="Gill Sans MT"/>
        </w:rPr>
        <w:t xml:space="preserve">ystèmes de </w:t>
      </w:r>
      <w:r w:rsidR="4BF844D2" w:rsidRPr="53BD96E6">
        <w:rPr>
          <w:rFonts w:ascii="Gill Sans MT" w:eastAsia="Gill Sans MT" w:hAnsi="Gill Sans MT" w:cs="Gill Sans MT"/>
        </w:rPr>
        <w:t>M</w:t>
      </w:r>
      <w:r w:rsidR="71573B70" w:rsidRPr="53BD96E6">
        <w:rPr>
          <w:rFonts w:ascii="Gill Sans MT" w:eastAsia="Gill Sans MT" w:hAnsi="Gill Sans MT" w:cs="Gill Sans MT"/>
        </w:rPr>
        <w:t>arché</w:t>
      </w:r>
      <w:r w:rsidR="626671AA" w:rsidRPr="53BD96E6">
        <w:rPr>
          <w:rFonts w:ascii="Gill Sans MT" w:eastAsia="Gill Sans MT" w:hAnsi="Gill Sans MT" w:cs="Gill Sans MT"/>
        </w:rPr>
        <w:t xml:space="preserve">, </w:t>
      </w:r>
      <w:r w:rsidR="36559913" w:rsidRPr="53BD96E6">
        <w:rPr>
          <w:rFonts w:ascii="Gill Sans MT" w:eastAsia="Gill Sans MT" w:hAnsi="Gill Sans MT" w:cs="Gill Sans MT"/>
        </w:rPr>
        <w:t>soutenue par</w:t>
      </w:r>
      <w:r w:rsidRPr="53BD96E6">
        <w:rPr>
          <w:rFonts w:ascii="Gill Sans MT" w:eastAsia="Gill Sans MT" w:hAnsi="Gill Sans MT" w:cs="Gill Sans MT"/>
        </w:rPr>
        <w:t xml:space="preserve"> </w:t>
      </w:r>
      <w:r w:rsidR="71573B70" w:rsidRPr="53BD96E6">
        <w:rPr>
          <w:rFonts w:ascii="Gill Sans MT" w:eastAsia="Gill Sans MT" w:hAnsi="Gill Sans MT" w:cs="Gill Sans MT"/>
        </w:rPr>
        <w:t xml:space="preserve">un fonds de stimulation du marché </w:t>
      </w:r>
      <w:r w:rsidRPr="53BD96E6">
        <w:rPr>
          <w:rFonts w:ascii="Gill Sans MT" w:eastAsia="Gill Sans MT" w:hAnsi="Gill Sans MT" w:cs="Gill Sans MT"/>
        </w:rPr>
        <w:t xml:space="preserve">appelé MIF (en anglais) en vue de </w:t>
      </w:r>
      <w:r w:rsidR="71573B70" w:rsidRPr="53BD96E6">
        <w:rPr>
          <w:rFonts w:ascii="Gill Sans MT" w:eastAsia="Gill Sans MT" w:hAnsi="Gill Sans MT" w:cs="Gill Sans MT"/>
        </w:rPr>
        <w:t xml:space="preserve">réduire les risques et </w:t>
      </w:r>
      <w:r w:rsidRPr="53BD96E6">
        <w:rPr>
          <w:rFonts w:ascii="Gill Sans MT" w:eastAsia="Gill Sans MT" w:hAnsi="Gill Sans MT" w:cs="Gill Sans MT"/>
        </w:rPr>
        <w:t xml:space="preserve">de </w:t>
      </w:r>
      <w:r w:rsidR="71573B70" w:rsidRPr="53BD96E6">
        <w:rPr>
          <w:rFonts w:ascii="Gill Sans MT" w:eastAsia="Gill Sans MT" w:hAnsi="Gill Sans MT" w:cs="Gill Sans MT"/>
        </w:rPr>
        <w:t>catalyser l</w:t>
      </w:r>
      <w:r w:rsidR="3F0D6D09" w:rsidRPr="53BD96E6">
        <w:rPr>
          <w:rFonts w:ascii="Gill Sans MT" w:eastAsia="Gill Sans MT" w:hAnsi="Gill Sans MT" w:cs="Gill Sans MT"/>
        </w:rPr>
        <w:t>’investissement d</w:t>
      </w:r>
      <w:r w:rsidR="71573B70" w:rsidRPr="53BD96E6">
        <w:rPr>
          <w:rFonts w:ascii="Gill Sans MT" w:eastAsia="Gill Sans MT" w:hAnsi="Gill Sans MT" w:cs="Gill Sans MT"/>
        </w:rPr>
        <w:t xml:space="preserve">u secteur </w:t>
      </w:r>
      <w:r w:rsidR="3F0D6D09" w:rsidRPr="53BD96E6">
        <w:rPr>
          <w:rFonts w:ascii="Gill Sans MT" w:eastAsia="Gill Sans MT" w:hAnsi="Gill Sans MT" w:cs="Gill Sans MT"/>
        </w:rPr>
        <w:t xml:space="preserve">privé </w:t>
      </w:r>
      <w:r w:rsidRPr="53BD96E6">
        <w:rPr>
          <w:rFonts w:ascii="Gill Sans MT" w:eastAsia="Gill Sans MT" w:hAnsi="Gill Sans MT" w:cs="Gill Sans MT"/>
        </w:rPr>
        <w:t xml:space="preserve">sur le système de marché </w:t>
      </w:r>
      <w:r w:rsidR="71573B70" w:rsidRPr="53BD96E6">
        <w:rPr>
          <w:rFonts w:ascii="Gill Sans MT" w:eastAsia="Gill Sans MT" w:hAnsi="Gill Sans MT" w:cs="Gill Sans MT"/>
        </w:rPr>
        <w:t>d</w:t>
      </w:r>
      <w:r w:rsidRPr="53BD96E6">
        <w:rPr>
          <w:rFonts w:ascii="Gill Sans MT" w:eastAsia="Gill Sans MT" w:hAnsi="Gill Sans MT" w:cs="Gill Sans MT"/>
        </w:rPr>
        <w:t xml:space="preserve">e </w:t>
      </w:r>
      <w:r w:rsidR="71573B70" w:rsidRPr="53BD96E6">
        <w:rPr>
          <w:rFonts w:ascii="Gill Sans MT" w:eastAsia="Gill Sans MT" w:hAnsi="Gill Sans MT" w:cs="Gill Sans MT"/>
        </w:rPr>
        <w:t>l’élevage</w:t>
      </w:r>
      <w:r w:rsidRPr="53BD96E6">
        <w:rPr>
          <w:rFonts w:ascii="Gill Sans MT" w:eastAsia="Gill Sans MT" w:hAnsi="Gill Sans MT" w:cs="Gill Sans MT"/>
        </w:rPr>
        <w:t xml:space="preserve">. Dans le cadre de la mise en œuvre des activités, PARE </w:t>
      </w:r>
      <w:r w:rsidR="27D60F20" w:rsidRPr="53BD96E6">
        <w:rPr>
          <w:rFonts w:ascii="Gill Sans MT" w:eastAsia="Gill Sans MT" w:hAnsi="Gill Sans MT" w:cs="Gill Sans MT"/>
        </w:rPr>
        <w:t>collabore</w:t>
      </w:r>
      <w:r w:rsidRPr="53BD96E6">
        <w:rPr>
          <w:rFonts w:ascii="Gill Sans MT" w:eastAsia="Gill Sans MT" w:hAnsi="Gill Sans MT" w:cs="Gill Sans MT"/>
        </w:rPr>
        <w:t xml:space="preserve"> avec les autorités locales, des institutions publiques notamment les directions départementales agricoles (DDA)</w:t>
      </w:r>
      <w:r w:rsidR="7A192BD5" w:rsidRPr="53BD96E6">
        <w:rPr>
          <w:rFonts w:ascii="Gill Sans MT" w:eastAsia="Gill Sans MT" w:hAnsi="Gill Sans MT" w:cs="Gill Sans MT"/>
        </w:rPr>
        <w:t xml:space="preserve"> et</w:t>
      </w:r>
      <w:r w:rsidRPr="53BD96E6">
        <w:rPr>
          <w:rFonts w:ascii="Gill Sans MT" w:eastAsia="Gill Sans MT" w:hAnsi="Gill Sans MT" w:cs="Gill Sans MT"/>
        </w:rPr>
        <w:t xml:space="preserve"> les chambres de commerce et d’industrie</w:t>
      </w:r>
      <w:r w:rsidR="58F27DDE" w:rsidRPr="53BD96E6">
        <w:rPr>
          <w:rFonts w:ascii="Gill Sans MT" w:eastAsia="Gill Sans MT" w:hAnsi="Gill Sans MT" w:cs="Gill Sans MT"/>
        </w:rPr>
        <w:t xml:space="preserve"> concernées</w:t>
      </w:r>
      <w:r w:rsidRPr="53BD96E6">
        <w:rPr>
          <w:rFonts w:ascii="Gill Sans MT" w:eastAsia="Gill Sans MT" w:hAnsi="Gill Sans MT" w:cs="Gill Sans MT"/>
        </w:rPr>
        <w:t xml:space="preserve">, </w:t>
      </w:r>
      <w:r w:rsidR="0E668A1E" w:rsidRPr="53BD96E6">
        <w:rPr>
          <w:rFonts w:ascii="Gill Sans MT" w:eastAsia="Gill Sans MT" w:hAnsi="Gill Sans MT" w:cs="Gill Sans MT"/>
        </w:rPr>
        <w:t>a</w:t>
      </w:r>
      <w:r w:rsidR="6C535AA5" w:rsidRPr="53BD96E6">
        <w:rPr>
          <w:rFonts w:ascii="Gill Sans MT" w:eastAsia="Gill Sans MT" w:hAnsi="Gill Sans MT" w:cs="Gill Sans MT"/>
        </w:rPr>
        <w:t>insi qu’</w:t>
      </w:r>
      <w:r w:rsidRPr="53BD96E6">
        <w:rPr>
          <w:rFonts w:ascii="Gill Sans MT" w:eastAsia="Gill Sans MT" w:hAnsi="Gill Sans MT" w:cs="Gill Sans MT"/>
        </w:rPr>
        <w:t>avec d’autres programmes</w:t>
      </w:r>
      <w:r w:rsidR="14B0CC7C" w:rsidRPr="53BD96E6">
        <w:rPr>
          <w:rFonts w:ascii="Gill Sans MT" w:eastAsia="Gill Sans MT" w:hAnsi="Gill Sans MT" w:cs="Gill Sans MT"/>
        </w:rPr>
        <w:t xml:space="preserve"> </w:t>
      </w:r>
      <w:r w:rsidR="45D5BFF6" w:rsidRPr="53BD96E6">
        <w:rPr>
          <w:rFonts w:ascii="Gill Sans MT" w:eastAsia="Gill Sans MT" w:hAnsi="Gill Sans MT" w:cs="Gill Sans MT"/>
        </w:rPr>
        <w:t xml:space="preserve">actifs dans la recherche </w:t>
      </w:r>
      <w:r w:rsidR="620930FD" w:rsidRPr="53BD96E6">
        <w:rPr>
          <w:rFonts w:ascii="Gill Sans MT" w:eastAsia="Gill Sans MT" w:hAnsi="Gill Sans MT" w:cs="Gill Sans MT"/>
        </w:rPr>
        <w:t xml:space="preserve">liée à </w:t>
      </w:r>
      <w:r w:rsidR="45D5BFF6" w:rsidRPr="53BD96E6">
        <w:rPr>
          <w:rFonts w:ascii="Gill Sans MT" w:eastAsia="Gill Sans MT" w:hAnsi="Gill Sans MT" w:cs="Gill Sans MT"/>
        </w:rPr>
        <w:t>l’élevage ou d</w:t>
      </w:r>
      <w:r w:rsidR="270C8C5B" w:rsidRPr="53BD96E6">
        <w:rPr>
          <w:rFonts w:ascii="Gill Sans MT" w:eastAsia="Gill Sans MT" w:hAnsi="Gill Sans MT" w:cs="Gill Sans MT"/>
        </w:rPr>
        <w:t xml:space="preserve">ans </w:t>
      </w:r>
      <w:r w:rsidR="45D5BFF6" w:rsidRPr="53BD96E6">
        <w:rPr>
          <w:rFonts w:ascii="Gill Sans MT" w:eastAsia="Gill Sans MT" w:hAnsi="Gill Sans MT" w:cs="Gill Sans MT"/>
        </w:rPr>
        <w:t>la sécurité alimentaire</w:t>
      </w:r>
      <w:r w:rsidRPr="53BD96E6">
        <w:rPr>
          <w:rFonts w:ascii="Gill Sans MT" w:eastAsia="Gill Sans MT" w:hAnsi="Gill Sans MT" w:cs="Gill Sans MT"/>
        </w:rPr>
        <w:t>. PARE accorde une priorité aux femmes et aux jeunes</w:t>
      </w:r>
      <w:r w:rsidR="6AC43DD6" w:rsidRPr="53BD96E6">
        <w:rPr>
          <w:rFonts w:ascii="Gill Sans MT" w:eastAsia="Gill Sans MT" w:hAnsi="Gill Sans MT" w:cs="Gill Sans MT"/>
        </w:rPr>
        <w:t xml:space="preserve"> dans ses interventions,</w:t>
      </w:r>
      <w:r w:rsidRPr="53BD96E6">
        <w:rPr>
          <w:rFonts w:ascii="Gill Sans MT" w:eastAsia="Gill Sans MT" w:hAnsi="Gill Sans MT" w:cs="Gill Sans MT"/>
        </w:rPr>
        <w:t xml:space="preserve"> </w:t>
      </w:r>
      <w:r w:rsidR="1DA72262" w:rsidRPr="53BD96E6">
        <w:rPr>
          <w:rFonts w:ascii="Gill Sans MT" w:eastAsia="Gill Sans MT" w:hAnsi="Gill Sans MT" w:cs="Gill Sans MT"/>
        </w:rPr>
        <w:t>de même</w:t>
      </w:r>
      <w:r w:rsidR="0538F13E" w:rsidRPr="53BD96E6">
        <w:rPr>
          <w:rFonts w:ascii="Gill Sans MT" w:eastAsia="Gill Sans MT" w:hAnsi="Gill Sans MT" w:cs="Gill Sans MT"/>
        </w:rPr>
        <w:t xml:space="preserve"> qu’une</w:t>
      </w:r>
      <w:r w:rsidRPr="53BD96E6">
        <w:rPr>
          <w:rFonts w:ascii="Gill Sans MT" w:eastAsia="Gill Sans MT" w:hAnsi="Gill Sans MT" w:cs="Gill Sans MT"/>
        </w:rPr>
        <w:t xml:space="preserve"> une attention particulière aux entreprises dirigées par des femmes et des jeunes, ainsi qu'aux organisations représentant ces catégories sociales.</w:t>
      </w:r>
    </w:p>
    <w:p w14:paraId="7186743B" w14:textId="5EA4FB18" w:rsidR="00C07B09" w:rsidRPr="00013BBC" w:rsidRDefault="4F771F12" w:rsidP="00C07B09">
      <w:p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 </w:t>
      </w:r>
      <w:r w:rsidR="2600B9E3" w:rsidRPr="40B63D7F">
        <w:rPr>
          <w:rFonts w:ascii="Gill Sans MT" w:eastAsia="Gill Sans MT" w:hAnsi="Gill Sans MT" w:cs="Gill Sans MT"/>
        </w:rPr>
        <w:t xml:space="preserve">Dans le but de renforcer les systèmes de marché </w:t>
      </w:r>
      <w:r w:rsidR="403E8075" w:rsidRPr="40B63D7F">
        <w:rPr>
          <w:rFonts w:ascii="Gill Sans MT" w:eastAsia="Gill Sans MT" w:hAnsi="Gill Sans MT" w:cs="Gill Sans MT"/>
        </w:rPr>
        <w:t>d</w:t>
      </w:r>
      <w:r w:rsidR="7C928323" w:rsidRPr="40B63D7F">
        <w:rPr>
          <w:rFonts w:ascii="Gill Sans MT" w:eastAsia="Gill Sans MT" w:hAnsi="Gill Sans MT" w:cs="Gill Sans MT"/>
        </w:rPr>
        <w:t>e l</w:t>
      </w:r>
      <w:r w:rsidR="403E8075" w:rsidRPr="40B63D7F">
        <w:rPr>
          <w:rFonts w:ascii="Gill Sans MT" w:eastAsia="Gill Sans MT" w:hAnsi="Gill Sans MT" w:cs="Gill Sans MT"/>
        </w:rPr>
        <w:t>'élevage</w:t>
      </w:r>
      <w:r w:rsidR="2600B9E3" w:rsidRPr="40B63D7F">
        <w:rPr>
          <w:rFonts w:ascii="Gill Sans MT" w:eastAsia="Gill Sans MT" w:hAnsi="Gill Sans MT" w:cs="Gill Sans MT"/>
        </w:rPr>
        <w:t xml:space="preserve"> pour les rendre plus performants et inclusifs, le programme PARE s'engage à accompagner les entreprises et les organisations de producteurs opérant dans les zones de mise en œuvre en vue d’</w:t>
      </w:r>
      <w:r w:rsidRPr="40B63D7F">
        <w:rPr>
          <w:rFonts w:ascii="Gill Sans MT" w:eastAsia="Gill Sans MT" w:hAnsi="Gill Sans MT" w:cs="Gill Sans MT"/>
        </w:rPr>
        <w:t xml:space="preserve">atteindre les résultats suivants : </w:t>
      </w:r>
    </w:p>
    <w:p w14:paraId="20CEFE00" w14:textId="5F331D59" w:rsidR="00C07B09" w:rsidRPr="00013BBC" w:rsidRDefault="004905E1" w:rsidP="00C07B09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Renforcer la résilience d’au moins 100 </w:t>
      </w:r>
      <w:r w:rsidR="00EA3E89" w:rsidRPr="40B63D7F">
        <w:rPr>
          <w:rFonts w:ascii="Gill Sans MT" w:eastAsia="Gill Sans MT" w:hAnsi="Gill Sans MT" w:cs="Gill Sans MT"/>
        </w:rPr>
        <w:t>entreprises</w:t>
      </w:r>
      <w:r w:rsidRPr="40B63D7F">
        <w:rPr>
          <w:rFonts w:ascii="Gill Sans MT" w:eastAsia="Gill Sans MT" w:hAnsi="Gill Sans MT" w:cs="Gill Sans MT"/>
        </w:rPr>
        <w:t xml:space="preserve"> et de </w:t>
      </w:r>
      <w:r w:rsidR="00C07B09" w:rsidRPr="40B63D7F">
        <w:rPr>
          <w:rFonts w:ascii="Gill Sans MT" w:eastAsia="Gill Sans MT" w:hAnsi="Gill Sans MT" w:cs="Gill Sans MT"/>
        </w:rPr>
        <w:t xml:space="preserve">30,000 </w:t>
      </w:r>
      <w:r w:rsidR="199AE59C" w:rsidRPr="40B63D7F">
        <w:rPr>
          <w:rFonts w:ascii="Gill Sans MT" w:eastAsia="Gill Sans MT" w:hAnsi="Gill Sans MT" w:cs="Gill Sans MT"/>
        </w:rPr>
        <w:t xml:space="preserve">ménages petits producteurs </w:t>
      </w:r>
      <w:r w:rsidRPr="40B63D7F">
        <w:rPr>
          <w:rFonts w:ascii="Gill Sans MT" w:eastAsia="Gill Sans MT" w:hAnsi="Gill Sans MT" w:cs="Gill Sans MT"/>
        </w:rPr>
        <w:t xml:space="preserve">dans les deux </w:t>
      </w:r>
      <w:r w:rsidR="55C453F4" w:rsidRPr="40B63D7F">
        <w:rPr>
          <w:rFonts w:ascii="Gill Sans MT" w:eastAsia="Gill Sans MT" w:hAnsi="Gill Sans MT" w:cs="Gill Sans MT"/>
        </w:rPr>
        <w:t xml:space="preserve">zones de </w:t>
      </w:r>
      <w:r w:rsidR="22956E32" w:rsidRPr="40B63D7F">
        <w:rPr>
          <w:rFonts w:ascii="Gill Sans MT" w:eastAsia="Gill Sans MT" w:hAnsi="Gill Sans MT" w:cs="Gill Sans MT"/>
        </w:rPr>
        <w:t>résilience</w:t>
      </w:r>
      <w:r w:rsidR="55C453F4" w:rsidRPr="40B63D7F">
        <w:rPr>
          <w:rFonts w:ascii="Gill Sans MT" w:eastAsia="Gill Sans MT" w:hAnsi="Gill Sans MT" w:cs="Gill Sans MT"/>
        </w:rPr>
        <w:t xml:space="preserve"> (</w:t>
      </w:r>
      <w:r w:rsidRPr="40B63D7F">
        <w:rPr>
          <w:rFonts w:ascii="Gill Sans MT" w:eastAsia="Gill Sans MT" w:hAnsi="Gill Sans MT" w:cs="Gill Sans MT"/>
        </w:rPr>
        <w:t>RFZ</w:t>
      </w:r>
      <w:r w:rsidR="7DB0809A" w:rsidRPr="40B63D7F">
        <w:rPr>
          <w:rFonts w:ascii="Gill Sans MT" w:eastAsia="Gill Sans MT" w:hAnsi="Gill Sans MT" w:cs="Gill Sans MT"/>
        </w:rPr>
        <w:t>)</w:t>
      </w:r>
      <w:r w:rsidRPr="40B63D7F">
        <w:rPr>
          <w:rFonts w:ascii="Gill Sans MT" w:eastAsia="Gill Sans MT" w:hAnsi="Gill Sans MT" w:cs="Gill Sans MT"/>
        </w:rPr>
        <w:t xml:space="preserve"> ciblées ;</w:t>
      </w:r>
    </w:p>
    <w:p w14:paraId="3FF30C48" w14:textId="21FB3ACF" w:rsidR="00C07B09" w:rsidRPr="00013BBC" w:rsidRDefault="004905E1" w:rsidP="00C07B09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</w:rPr>
      </w:pPr>
      <w:r w:rsidRPr="5E7D9620">
        <w:rPr>
          <w:rFonts w:ascii="Gill Sans MT" w:eastAsia="Gill Sans MT" w:hAnsi="Gill Sans MT" w:cs="Gill Sans MT"/>
        </w:rPr>
        <w:t xml:space="preserve">Catalyser l’investissement d’au moins </w:t>
      </w:r>
      <w:r w:rsidR="00C07B09" w:rsidRPr="5E7D9620">
        <w:rPr>
          <w:rFonts w:ascii="Gill Sans MT" w:eastAsia="Gill Sans MT" w:hAnsi="Gill Sans MT" w:cs="Gill Sans MT"/>
        </w:rPr>
        <w:t>3,600,000 $</w:t>
      </w:r>
      <w:r w:rsidRPr="5E7D9620">
        <w:rPr>
          <w:rFonts w:ascii="Gill Sans MT" w:eastAsia="Gill Sans MT" w:hAnsi="Gill Sans MT" w:cs="Gill Sans MT"/>
        </w:rPr>
        <w:t xml:space="preserve"> </w:t>
      </w:r>
      <w:r w:rsidR="00C07B09" w:rsidRPr="5E7D9620">
        <w:rPr>
          <w:rFonts w:ascii="Gill Sans MT" w:eastAsia="Gill Sans MT" w:hAnsi="Gill Sans MT" w:cs="Gill Sans MT"/>
        </w:rPr>
        <w:t>d</w:t>
      </w:r>
      <w:r w:rsidRPr="5E7D9620">
        <w:rPr>
          <w:rFonts w:ascii="Gill Sans MT" w:eastAsia="Gill Sans MT" w:hAnsi="Gill Sans MT" w:cs="Gill Sans MT"/>
        </w:rPr>
        <w:t>u</w:t>
      </w:r>
      <w:r w:rsidR="00C07B09" w:rsidRPr="5E7D9620">
        <w:rPr>
          <w:rFonts w:ascii="Gill Sans MT" w:eastAsia="Gill Sans MT" w:hAnsi="Gill Sans MT" w:cs="Gill Sans MT"/>
        </w:rPr>
        <w:t xml:space="preserve"> secteur privé</w:t>
      </w:r>
      <w:r w:rsidRPr="5E7D9620">
        <w:rPr>
          <w:rFonts w:ascii="Gill Sans MT" w:eastAsia="Gill Sans MT" w:hAnsi="Gill Sans MT" w:cs="Gill Sans MT"/>
        </w:rPr>
        <w:t xml:space="preserve"> sur le marché de l’élevage ;</w:t>
      </w:r>
    </w:p>
    <w:p w14:paraId="6A2B0E87" w14:textId="057A2828" w:rsidR="00C07B09" w:rsidRPr="00013BBC" w:rsidRDefault="004905E1" w:rsidP="00C07B09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Aider les acteurs du </w:t>
      </w:r>
      <w:r w:rsidR="00EA3E89" w:rsidRPr="40B63D7F">
        <w:rPr>
          <w:rFonts w:ascii="Gill Sans MT" w:eastAsia="Gill Sans MT" w:hAnsi="Gill Sans MT" w:cs="Gill Sans MT"/>
        </w:rPr>
        <w:t>marché</w:t>
      </w:r>
      <w:r w:rsidRPr="40B63D7F">
        <w:rPr>
          <w:rFonts w:ascii="Gill Sans MT" w:eastAsia="Gill Sans MT" w:hAnsi="Gill Sans MT" w:cs="Gill Sans MT"/>
        </w:rPr>
        <w:t xml:space="preserve"> de </w:t>
      </w:r>
      <w:r w:rsidR="00EA3E89" w:rsidRPr="40B63D7F">
        <w:rPr>
          <w:rFonts w:ascii="Gill Sans MT" w:eastAsia="Gill Sans MT" w:hAnsi="Gill Sans MT" w:cs="Gill Sans MT"/>
        </w:rPr>
        <w:t>l’élevage</w:t>
      </w:r>
      <w:r w:rsidRPr="40B63D7F">
        <w:rPr>
          <w:rFonts w:ascii="Gill Sans MT" w:eastAsia="Gill Sans MT" w:hAnsi="Gill Sans MT" w:cs="Gill Sans MT"/>
        </w:rPr>
        <w:t xml:space="preserve"> à obtenir un financement </w:t>
      </w:r>
      <w:r w:rsidR="1F47AEDA" w:rsidRPr="40B63D7F">
        <w:rPr>
          <w:rFonts w:ascii="Gill Sans MT" w:eastAsia="Gill Sans MT" w:hAnsi="Gill Sans MT" w:cs="Gill Sans MT"/>
        </w:rPr>
        <w:t>d</w:t>
      </w:r>
      <w:r w:rsidR="6235D013" w:rsidRPr="40B63D7F">
        <w:rPr>
          <w:rFonts w:ascii="Gill Sans MT" w:eastAsia="Gill Sans MT" w:hAnsi="Gill Sans MT" w:cs="Gill Sans MT"/>
        </w:rPr>
        <w:t>’au</w:t>
      </w:r>
      <w:r w:rsidRPr="40B63D7F">
        <w:rPr>
          <w:rFonts w:ascii="Gill Sans MT" w:eastAsia="Gill Sans MT" w:hAnsi="Gill Sans MT" w:cs="Gill Sans MT"/>
        </w:rPr>
        <w:t xml:space="preserve"> moins </w:t>
      </w:r>
      <w:r w:rsidR="00C07B09" w:rsidRPr="40B63D7F">
        <w:rPr>
          <w:rFonts w:ascii="Gill Sans MT" w:eastAsia="Gill Sans MT" w:hAnsi="Gill Sans MT" w:cs="Gill Sans MT"/>
        </w:rPr>
        <w:t>1,</w:t>
      </w:r>
      <w:r w:rsidR="5DC8FE78" w:rsidRPr="40B63D7F">
        <w:rPr>
          <w:rFonts w:ascii="Gill Sans MT" w:eastAsia="Gill Sans MT" w:hAnsi="Gill Sans MT" w:cs="Gill Sans MT"/>
        </w:rPr>
        <w:t>000</w:t>
      </w:r>
      <w:r w:rsidR="00C07B09" w:rsidRPr="40B63D7F">
        <w:rPr>
          <w:rFonts w:ascii="Gill Sans MT" w:eastAsia="Gill Sans MT" w:hAnsi="Gill Sans MT" w:cs="Gill Sans MT"/>
        </w:rPr>
        <w:t>,000 $</w:t>
      </w:r>
      <w:r w:rsidR="00EA3E89" w:rsidRPr="40B63D7F">
        <w:rPr>
          <w:rFonts w:ascii="Gill Sans MT" w:eastAsia="Gill Sans MT" w:hAnsi="Gill Sans MT" w:cs="Gill Sans MT"/>
        </w:rPr>
        <w:t xml:space="preserve"> ; </w:t>
      </w:r>
    </w:p>
    <w:p w14:paraId="10D95239" w14:textId="35C8660D" w:rsidR="00C07B09" w:rsidRDefault="48573220" w:rsidP="00C07B09">
      <w:pPr>
        <w:pStyle w:val="ListParagraph"/>
        <w:numPr>
          <w:ilvl w:val="0"/>
          <w:numId w:val="2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 </w:t>
      </w:r>
      <w:r w:rsidR="750B7FA4" w:rsidRPr="40B63D7F">
        <w:rPr>
          <w:rFonts w:ascii="Gill Sans MT" w:eastAsia="Gill Sans MT" w:hAnsi="Gill Sans MT" w:cs="Gill Sans MT"/>
        </w:rPr>
        <w:t>Générer 70</w:t>
      </w:r>
      <w:r w:rsidR="64969C04" w:rsidRPr="40B63D7F">
        <w:rPr>
          <w:rFonts w:ascii="Gill Sans MT" w:eastAsia="Gill Sans MT" w:hAnsi="Gill Sans MT" w:cs="Gill Sans MT"/>
        </w:rPr>
        <w:t>,000</w:t>
      </w:r>
      <w:r w:rsidR="750B7FA4" w:rsidRPr="40B63D7F">
        <w:rPr>
          <w:rFonts w:ascii="Gill Sans MT" w:eastAsia="Gill Sans MT" w:hAnsi="Gill Sans MT" w:cs="Gill Sans MT"/>
        </w:rPr>
        <w:t>,000</w:t>
      </w:r>
      <w:r w:rsidR="5AAC5504" w:rsidRPr="40B63D7F">
        <w:rPr>
          <w:rFonts w:ascii="Gill Sans MT" w:eastAsia="Gill Sans MT" w:hAnsi="Gill Sans MT" w:cs="Gill Sans MT"/>
        </w:rPr>
        <w:t xml:space="preserve"> </w:t>
      </w:r>
      <w:r w:rsidR="7E84D465" w:rsidRPr="40B63D7F">
        <w:rPr>
          <w:rFonts w:ascii="Gill Sans MT" w:eastAsia="Gill Sans MT" w:hAnsi="Gill Sans MT" w:cs="Gill Sans MT"/>
        </w:rPr>
        <w:t>S</w:t>
      </w:r>
      <w:r w:rsidR="64969C04" w:rsidRPr="40B63D7F">
        <w:rPr>
          <w:rFonts w:ascii="Gill Sans MT" w:eastAsia="Gill Sans MT" w:hAnsi="Gill Sans MT" w:cs="Gill Sans MT"/>
        </w:rPr>
        <w:t xml:space="preserve"> de ventes p</w:t>
      </w:r>
      <w:r w:rsidR="4F771F12" w:rsidRPr="40B63D7F">
        <w:rPr>
          <w:rFonts w:ascii="Gill Sans MT" w:eastAsia="Gill Sans MT" w:hAnsi="Gill Sans MT" w:cs="Gill Sans MT"/>
        </w:rPr>
        <w:t>a</w:t>
      </w:r>
      <w:r w:rsidR="64969C04" w:rsidRPr="40B63D7F">
        <w:rPr>
          <w:rFonts w:ascii="Gill Sans MT" w:eastAsia="Gill Sans MT" w:hAnsi="Gill Sans MT" w:cs="Gill Sans MT"/>
        </w:rPr>
        <w:t xml:space="preserve">r les éleveurs et les entreprises </w:t>
      </w:r>
      <w:r w:rsidR="4F771F12" w:rsidRPr="40B63D7F">
        <w:rPr>
          <w:rFonts w:ascii="Gill Sans MT" w:eastAsia="Gill Sans MT" w:hAnsi="Gill Sans MT" w:cs="Gill Sans MT"/>
        </w:rPr>
        <w:t>partenaires de</w:t>
      </w:r>
      <w:r w:rsidR="64969C04" w:rsidRPr="40B63D7F">
        <w:rPr>
          <w:rFonts w:ascii="Gill Sans MT" w:eastAsia="Gill Sans MT" w:hAnsi="Gill Sans MT" w:cs="Gill Sans MT"/>
        </w:rPr>
        <w:t xml:space="preserve"> PARE</w:t>
      </w:r>
      <w:r w:rsidR="44679B32" w:rsidRPr="40B63D7F">
        <w:rPr>
          <w:rFonts w:ascii="Gill Sans MT" w:eastAsia="Gill Sans MT" w:hAnsi="Gill Sans MT" w:cs="Gill Sans MT"/>
        </w:rPr>
        <w:t>.</w:t>
      </w:r>
    </w:p>
    <w:p w14:paraId="585DC817" w14:textId="7B28297D" w:rsidR="001A6EE9" w:rsidRDefault="001A6EE9" w:rsidP="00E9329B">
      <w:pPr>
        <w:jc w:val="both"/>
        <w:rPr>
          <w:rFonts w:eastAsiaTheme="minorEastAsia"/>
          <w:b/>
          <w:u w:val="single"/>
        </w:rPr>
      </w:pPr>
    </w:p>
    <w:p w14:paraId="34271618" w14:textId="017AAEFA" w:rsidR="001A6EE9" w:rsidRDefault="001A6EE9" w:rsidP="00E9329B">
      <w:pPr>
        <w:jc w:val="both"/>
        <w:rPr>
          <w:rFonts w:eastAsiaTheme="minorEastAsia"/>
          <w:b/>
          <w:u w:val="single"/>
        </w:rPr>
      </w:pPr>
    </w:p>
    <w:p w14:paraId="2A83FF8C" w14:textId="4D154F2D" w:rsidR="00E9329B" w:rsidRPr="009112A7" w:rsidRDefault="7242505B" w:rsidP="009112A7">
      <w:pPr>
        <w:pStyle w:val="Style1"/>
      </w:pPr>
      <w:r w:rsidRPr="009112A7">
        <w:t>Justification</w:t>
      </w:r>
    </w:p>
    <w:p w14:paraId="55052DE4" w14:textId="5C9C4862" w:rsidR="00FE7396" w:rsidRPr="00874BCF" w:rsidRDefault="4E677E10" w:rsidP="00B60693">
      <w:pPr>
        <w:autoSpaceDE w:val="0"/>
        <w:autoSpaceDN w:val="0"/>
        <w:adjustRightInd w:val="0"/>
        <w:spacing w:after="0" w:line="240" w:lineRule="auto"/>
        <w:rPr>
          <w:rFonts w:ascii="Gill Sans MT" w:eastAsia="Gill Sans MT" w:hAnsi="Gill Sans MT" w:cs="Gill Sans MT"/>
          <w:kern w:val="0"/>
          <w:lang w:val="fr-FR"/>
        </w:rPr>
      </w:pPr>
      <w:r w:rsidRPr="5E7D9620">
        <w:rPr>
          <w:rFonts w:ascii="Gill Sans MT" w:eastAsia="Gill Sans MT" w:hAnsi="Gill Sans MT" w:cs="Gill Sans MT"/>
          <w:lang w:val="fr-FR"/>
        </w:rPr>
        <w:t>D</w:t>
      </w:r>
      <w:r w:rsidR="2F18AC90" w:rsidRPr="5E7D9620">
        <w:rPr>
          <w:rFonts w:ascii="Gill Sans MT" w:eastAsia="Gill Sans MT" w:hAnsi="Gill Sans MT" w:cs="Gill Sans MT"/>
          <w:lang w:val="fr-FR"/>
        </w:rPr>
        <w:t xml:space="preserve">ans le cadre de la réalisation de la ligne de base PARE, il a été constaté </w:t>
      </w:r>
      <w:r w:rsidR="2109FA11" w:rsidRPr="5E7D9620">
        <w:rPr>
          <w:rFonts w:ascii="Gill Sans MT" w:eastAsia="Gill Sans MT" w:hAnsi="Gill Sans MT" w:cs="Gill Sans MT"/>
          <w:lang w:val="fr-FR"/>
        </w:rPr>
        <w:t>que moins</w:t>
      </w:r>
      <w:r w:rsidR="2F18AC90" w:rsidRPr="5E7D9620">
        <w:rPr>
          <w:rFonts w:ascii="Gill Sans MT" w:eastAsia="Gill Sans MT" w:hAnsi="Gill Sans MT" w:cs="Gill Sans MT"/>
          <w:lang w:val="fr-FR"/>
        </w:rPr>
        <w:t xml:space="preserve"> de 36% des ménages des zones d’interventions ont accès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 à des programmes d’alertes précoces en cas de catastrophes naturel</w:t>
      </w:r>
      <w:r w:rsidR="06E80B9D" w:rsidRPr="5E7D9620">
        <w:rPr>
          <w:rFonts w:ascii="Gill Sans MT" w:eastAsia="Gill Sans MT" w:hAnsi="Gill Sans MT" w:cs="Gill Sans MT"/>
          <w:lang w:val="fr-FR"/>
        </w:rPr>
        <w:t>le</w:t>
      </w:r>
      <w:r w:rsidR="2109FA11" w:rsidRPr="5E7D9620">
        <w:rPr>
          <w:rFonts w:ascii="Gill Sans MT" w:eastAsia="Gill Sans MT" w:hAnsi="Gill Sans MT" w:cs="Gill Sans MT"/>
          <w:lang w:val="fr-FR"/>
        </w:rPr>
        <w:t>s notamment les inondations, les glissements de terrain, etc.  En vue de pouvoir renforcer les capacités de résilience des ménages et des communautés d’éleveur</w:t>
      </w:r>
      <w:r w:rsidR="52499DE4" w:rsidRPr="5E7D9620">
        <w:rPr>
          <w:rFonts w:ascii="Gill Sans MT" w:eastAsia="Gill Sans MT" w:hAnsi="Gill Sans MT" w:cs="Gill Sans MT"/>
          <w:lang w:val="fr-FR"/>
        </w:rPr>
        <w:t>s</w:t>
      </w:r>
      <w:r w:rsidR="74845EDD" w:rsidRPr="5E7D9620">
        <w:rPr>
          <w:rFonts w:ascii="Gill Sans MT" w:eastAsia="Gill Sans MT" w:hAnsi="Gill Sans MT" w:cs="Gill Sans MT"/>
          <w:lang w:val="fr-FR"/>
        </w:rPr>
        <w:t xml:space="preserve"> 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 face aux catastrophes naturelles à évolution lente ou rapide, ainsi qu'aux épidémies de maladies animales, PARE recrute un consultant </w:t>
      </w:r>
      <w:r w:rsidR="02052A97" w:rsidRPr="5E7D9620">
        <w:rPr>
          <w:rFonts w:ascii="Gill Sans MT" w:eastAsia="Gill Sans MT" w:hAnsi="Gill Sans MT" w:cs="Gill Sans MT"/>
          <w:lang w:val="fr-FR"/>
        </w:rPr>
        <w:t>afin de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 réaliser un inventaire des acteurs impliqués </w:t>
      </w:r>
      <w:r w:rsidR="355B68AE" w:rsidRPr="5E7D9620">
        <w:rPr>
          <w:rFonts w:ascii="Gill Sans MT" w:eastAsia="Gill Sans MT" w:hAnsi="Gill Sans MT" w:cs="Gill Sans MT"/>
          <w:lang w:val="fr-FR"/>
        </w:rPr>
        <w:t xml:space="preserve">et de leurs activités 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dans la préparation </w:t>
      </w:r>
      <w:r w:rsidR="70383B4D" w:rsidRPr="5E7D9620">
        <w:rPr>
          <w:rFonts w:ascii="Gill Sans MT" w:eastAsia="Gill Sans MT" w:hAnsi="Gill Sans MT" w:cs="Gill Sans MT"/>
          <w:lang w:val="fr-FR"/>
        </w:rPr>
        <w:t xml:space="preserve">et la </w:t>
      </w:r>
      <w:r w:rsidR="18278838" w:rsidRPr="5E7D9620">
        <w:rPr>
          <w:rFonts w:ascii="Gill Sans MT" w:eastAsia="Gill Sans MT" w:hAnsi="Gill Sans MT" w:cs="Gill Sans MT"/>
          <w:lang w:val="fr-FR"/>
        </w:rPr>
        <w:t>réponse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 aux urgences</w:t>
      </w:r>
      <w:r w:rsidR="0DFDB0F4" w:rsidRPr="5E7D9620">
        <w:rPr>
          <w:rFonts w:ascii="Gill Sans MT" w:eastAsia="Gill Sans MT" w:hAnsi="Gill Sans MT" w:cs="Gill Sans MT"/>
          <w:lang w:val="fr-FR"/>
        </w:rPr>
        <w:t>; ce</w:t>
      </w:r>
      <w:r w:rsidR="7F34CC95" w:rsidRPr="5E7D9620">
        <w:rPr>
          <w:rFonts w:ascii="Gill Sans MT" w:eastAsia="Gill Sans MT" w:hAnsi="Gill Sans MT" w:cs="Gill Sans MT"/>
          <w:lang w:val="fr-FR"/>
        </w:rPr>
        <w:t xml:space="preserve"> travail </w:t>
      </w:r>
      <w:r w:rsidR="0DFDB0F4" w:rsidRPr="5E7D9620">
        <w:rPr>
          <w:rFonts w:ascii="Gill Sans MT" w:eastAsia="Gill Sans MT" w:hAnsi="Gill Sans MT" w:cs="Gill Sans MT"/>
          <w:lang w:val="fr-FR"/>
        </w:rPr>
        <w:t>permettra d’</w:t>
      </w:r>
      <w:r w:rsidR="24905692" w:rsidRPr="5E7D9620">
        <w:rPr>
          <w:rFonts w:ascii="Gill Sans MT" w:eastAsia="Gill Sans MT" w:hAnsi="Gill Sans MT" w:cs="Gill Sans MT"/>
          <w:lang w:val="fr-FR"/>
        </w:rPr>
        <w:t xml:space="preserve">identifier </w:t>
      </w:r>
      <w:r w:rsidR="6B2664EC" w:rsidRPr="5E7D9620">
        <w:rPr>
          <w:rFonts w:ascii="Gill Sans MT" w:eastAsia="Gill Sans MT" w:hAnsi="Gill Sans MT" w:cs="Gill Sans MT"/>
          <w:lang w:val="fr-FR"/>
        </w:rPr>
        <w:t>tant</w:t>
      </w:r>
      <w:r w:rsidR="3E500B97" w:rsidRPr="5E7D9620">
        <w:rPr>
          <w:rFonts w:ascii="Gill Sans MT" w:eastAsia="Gill Sans MT" w:hAnsi="Gill Sans MT" w:cs="Gill Sans MT"/>
          <w:lang w:val="fr-FR"/>
        </w:rPr>
        <w:t xml:space="preserve"> les lacunes</w:t>
      </w:r>
      <w:r w:rsidR="6B2664EC" w:rsidRPr="5E7D9620">
        <w:rPr>
          <w:rFonts w:ascii="Gill Sans MT" w:eastAsia="Gill Sans MT" w:hAnsi="Gill Sans MT" w:cs="Gill Sans MT"/>
          <w:lang w:val="fr-FR"/>
        </w:rPr>
        <w:t xml:space="preserve">, les </w:t>
      </w:r>
      <w:r w:rsidR="08127823" w:rsidRPr="5E7D9620">
        <w:rPr>
          <w:rFonts w:ascii="Gill Sans MT" w:eastAsia="Gill Sans MT" w:hAnsi="Gill Sans MT" w:cs="Gill Sans MT"/>
          <w:lang w:val="fr-FR"/>
        </w:rPr>
        <w:t>opportunités</w:t>
      </w:r>
      <w:r w:rsidR="6B2664EC" w:rsidRPr="5E7D9620">
        <w:rPr>
          <w:rFonts w:ascii="Gill Sans MT" w:eastAsia="Gill Sans MT" w:hAnsi="Gill Sans MT" w:cs="Gill Sans MT"/>
          <w:lang w:val="fr-FR"/>
        </w:rPr>
        <w:t xml:space="preserve"> d’</w:t>
      </w:r>
      <w:r w:rsidR="5AC64AA9" w:rsidRPr="5E7D9620">
        <w:rPr>
          <w:rFonts w:ascii="Gill Sans MT" w:eastAsia="Gill Sans MT" w:hAnsi="Gill Sans MT" w:cs="Gill Sans MT"/>
          <w:lang w:val="fr-FR"/>
        </w:rPr>
        <w:t>amélioration</w:t>
      </w:r>
      <w:r w:rsidR="6B2664EC" w:rsidRPr="5E7D9620">
        <w:rPr>
          <w:rFonts w:ascii="Gill Sans MT" w:eastAsia="Gill Sans MT" w:hAnsi="Gill Sans MT" w:cs="Gill Sans MT"/>
          <w:lang w:val="fr-FR"/>
        </w:rPr>
        <w:t xml:space="preserve"> que les </w:t>
      </w:r>
      <w:r w:rsidR="6869CC53" w:rsidRPr="5E7D9620">
        <w:rPr>
          <w:rFonts w:ascii="Gill Sans MT" w:eastAsia="Gill Sans MT" w:hAnsi="Gill Sans MT" w:cs="Gill Sans MT"/>
          <w:lang w:val="fr-FR"/>
        </w:rPr>
        <w:t>meilleures</w:t>
      </w:r>
      <w:r w:rsidR="6B2664EC" w:rsidRPr="5E7D9620">
        <w:rPr>
          <w:rFonts w:ascii="Gill Sans MT" w:eastAsia="Gill Sans MT" w:hAnsi="Gill Sans MT" w:cs="Gill Sans MT"/>
          <w:lang w:val="fr-FR"/>
        </w:rPr>
        <w:t xml:space="preserve"> pratiques</w:t>
      </w:r>
      <w:r w:rsidR="3E500B97" w:rsidRPr="5E7D9620">
        <w:rPr>
          <w:rFonts w:ascii="Gill Sans MT" w:eastAsia="Gill Sans MT" w:hAnsi="Gill Sans MT" w:cs="Gill Sans MT"/>
          <w:lang w:val="fr-FR"/>
        </w:rPr>
        <w:t xml:space="preserve"> 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en matière </w:t>
      </w:r>
      <w:r w:rsidR="18278838" w:rsidRPr="5E7D9620">
        <w:rPr>
          <w:rFonts w:ascii="Gill Sans MT" w:eastAsia="Gill Sans MT" w:hAnsi="Gill Sans MT" w:cs="Gill Sans MT"/>
          <w:lang w:val="fr-FR"/>
        </w:rPr>
        <w:t>d</w:t>
      </w:r>
      <w:r w:rsidR="724FDDBF" w:rsidRPr="5E7D9620">
        <w:rPr>
          <w:rFonts w:ascii="Gill Sans MT" w:eastAsia="Gill Sans MT" w:hAnsi="Gill Sans MT" w:cs="Gill Sans MT"/>
          <w:lang w:val="fr-FR"/>
        </w:rPr>
        <w:t>e</w:t>
      </w:r>
      <w:r w:rsidR="724FDDBF" w:rsidRPr="5E7D9620">
        <w:rPr>
          <w:rFonts w:ascii="Gill Sans MT" w:eastAsia="Gill Sans MT" w:hAnsi="Gill Sans MT" w:cs="Gill Sans MT"/>
          <w:color w:val="403A33"/>
          <w:kern w:val="0"/>
          <w:lang w:val="fr-FR"/>
        </w:rPr>
        <w:t xml:space="preserve"> </w:t>
      </w:r>
      <w:r w:rsidR="724FDDBF" w:rsidRPr="5E7D9620">
        <w:rPr>
          <w:rFonts w:ascii="Gill Sans MT" w:eastAsia="Gill Sans MT" w:hAnsi="Gill Sans MT" w:cs="Gill Sans MT"/>
          <w:lang w:val="fr-FR"/>
        </w:rPr>
        <w:t>protection d’animaux d’</w:t>
      </w:r>
      <w:r w:rsidR="65E71FFE" w:rsidRPr="5E7D9620">
        <w:rPr>
          <w:rFonts w:ascii="Gill Sans MT" w:eastAsia="Gill Sans MT" w:hAnsi="Gill Sans MT" w:cs="Gill Sans MT"/>
          <w:lang w:val="fr-FR"/>
        </w:rPr>
        <w:t>élevage</w:t>
      </w:r>
      <w:r w:rsidR="2109FA11" w:rsidRPr="5E7D9620">
        <w:rPr>
          <w:rFonts w:ascii="Gill Sans MT" w:eastAsia="Gill Sans MT" w:hAnsi="Gill Sans MT" w:cs="Gill Sans MT"/>
          <w:lang w:val="fr-FR"/>
        </w:rPr>
        <w:t xml:space="preserve"> dans </w:t>
      </w:r>
      <w:r w:rsidR="65EA402E" w:rsidRPr="5E7D9620">
        <w:rPr>
          <w:rFonts w:ascii="Gill Sans MT" w:eastAsia="Gill Sans MT" w:hAnsi="Gill Sans MT" w:cs="Gill Sans MT"/>
          <w:lang w:val="fr-FR"/>
        </w:rPr>
        <w:t>les qu</w:t>
      </w:r>
      <w:r w:rsidR="7080F387" w:rsidRPr="5E7D9620">
        <w:rPr>
          <w:rFonts w:ascii="Gill Sans MT" w:eastAsia="Gill Sans MT" w:hAnsi="Gill Sans MT" w:cs="Gill Sans MT"/>
          <w:lang w:val="fr-FR"/>
        </w:rPr>
        <w:t>a</w:t>
      </w:r>
      <w:r w:rsidR="65EA402E" w:rsidRPr="5E7D9620">
        <w:rPr>
          <w:rFonts w:ascii="Gill Sans MT" w:eastAsia="Gill Sans MT" w:hAnsi="Gill Sans MT" w:cs="Gill Sans MT"/>
          <w:lang w:val="fr-FR"/>
        </w:rPr>
        <w:t>tre</w:t>
      </w:r>
      <w:r w:rsidR="7080F387" w:rsidRPr="5E7D9620">
        <w:rPr>
          <w:rFonts w:ascii="Gill Sans MT" w:eastAsia="Gill Sans MT" w:hAnsi="Gill Sans MT" w:cs="Gill Sans MT"/>
          <w:lang w:val="fr-FR"/>
        </w:rPr>
        <w:t xml:space="preserve"> </w:t>
      </w:r>
      <w:r w:rsidR="51295D83" w:rsidRPr="5E7D9620">
        <w:rPr>
          <w:rFonts w:ascii="Gill Sans MT" w:eastAsia="Gill Sans MT" w:hAnsi="Gill Sans MT" w:cs="Gill Sans MT"/>
          <w:lang w:val="fr-FR"/>
        </w:rPr>
        <w:t>départements</w:t>
      </w:r>
      <w:r w:rsidR="7080F387" w:rsidRPr="5E7D9620">
        <w:rPr>
          <w:rFonts w:ascii="Gill Sans MT" w:eastAsia="Gill Sans MT" w:hAnsi="Gill Sans MT" w:cs="Gill Sans MT"/>
          <w:lang w:val="fr-FR"/>
        </w:rPr>
        <w:t xml:space="preserve"> d’</w:t>
      </w:r>
      <w:r w:rsidR="30AA9A20" w:rsidRPr="5E7D9620">
        <w:rPr>
          <w:rFonts w:ascii="Gill Sans MT" w:eastAsia="Gill Sans MT" w:hAnsi="Gill Sans MT" w:cs="Gill Sans MT"/>
          <w:lang w:val="fr-FR"/>
        </w:rPr>
        <w:t>intervention</w:t>
      </w:r>
      <w:r w:rsidR="7080F387" w:rsidRPr="5E7D9620">
        <w:rPr>
          <w:rFonts w:ascii="Gill Sans MT" w:eastAsia="Gill Sans MT" w:hAnsi="Gill Sans MT" w:cs="Gill Sans MT"/>
          <w:lang w:val="fr-FR"/>
        </w:rPr>
        <w:t xml:space="preserve"> de PARE (voir en </w:t>
      </w:r>
      <w:r w:rsidR="02FC9C75" w:rsidRPr="5E7D9620">
        <w:rPr>
          <w:rFonts w:ascii="Gill Sans MT" w:eastAsia="Gill Sans MT" w:hAnsi="Gill Sans MT" w:cs="Gill Sans MT"/>
          <w:lang w:val="fr-FR"/>
        </w:rPr>
        <w:t>a</w:t>
      </w:r>
      <w:r w:rsidR="7080F387" w:rsidRPr="5E7D9620">
        <w:rPr>
          <w:rFonts w:ascii="Gill Sans MT" w:eastAsia="Gill Sans MT" w:hAnsi="Gill Sans MT" w:cs="Gill Sans MT"/>
          <w:lang w:val="fr-FR"/>
        </w:rPr>
        <w:t>nnexe)</w:t>
      </w:r>
      <w:r w:rsidR="10DB0B0B" w:rsidRPr="5E7D9620">
        <w:rPr>
          <w:rFonts w:ascii="Gill Sans MT" w:eastAsia="Gill Sans MT" w:hAnsi="Gill Sans MT" w:cs="Gill Sans MT"/>
          <w:lang w:val="fr-FR"/>
        </w:rPr>
        <w:t>.</w:t>
      </w:r>
    </w:p>
    <w:p w14:paraId="20A13883" w14:textId="13A1A633" w:rsidR="006C3112" w:rsidRPr="001A6EE9" w:rsidRDefault="00013BBC" w:rsidP="009112A7">
      <w:pPr>
        <w:pStyle w:val="Style1"/>
      </w:pPr>
      <w:r w:rsidRPr="001A6EE9">
        <w:t>OBJECTIFS</w:t>
      </w:r>
    </w:p>
    <w:p w14:paraId="547FBA75" w14:textId="0B34D1F1" w:rsidR="00D36328" w:rsidRPr="00013BBC" w:rsidRDefault="3E500B97" w:rsidP="53BD96E6">
      <w:pPr>
        <w:spacing w:after="120" w:line="240" w:lineRule="auto"/>
        <w:rPr>
          <w:rFonts w:ascii="Gill Sans MT" w:eastAsia="Gill Sans MT" w:hAnsi="Gill Sans MT" w:cs="Gill Sans MT"/>
          <w:lang w:val="fr-FR"/>
        </w:rPr>
      </w:pPr>
      <w:r w:rsidRPr="53BD96E6">
        <w:rPr>
          <w:rFonts w:ascii="Gill Sans MT" w:eastAsia="Gill Sans MT" w:hAnsi="Gill Sans MT" w:cs="Gill Sans MT"/>
          <w:u w:val="single"/>
          <w:lang w:val="fr-FR"/>
        </w:rPr>
        <w:t>Sur le plan général,</w:t>
      </w:r>
      <w:r w:rsidRPr="53BD96E6">
        <w:rPr>
          <w:rFonts w:ascii="Gill Sans MT" w:eastAsia="Gill Sans MT" w:hAnsi="Gill Sans MT" w:cs="Gill Sans MT"/>
          <w:lang w:val="fr-FR"/>
        </w:rPr>
        <w:t xml:space="preserve"> </w:t>
      </w:r>
      <w:r w:rsidR="52448263" w:rsidRPr="53BD96E6">
        <w:rPr>
          <w:rFonts w:ascii="Gill Sans MT" w:eastAsia="Gill Sans MT" w:hAnsi="Gill Sans MT" w:cs="Gill Sans MT"/>
          <w:lang w:val="fr-FR"/>
        </w:rPr>
        <w:t>i</w:t>
      </w:r>
      <w:r w:rsidR="56519845" w:rsidRPr="53BD96E6">
        <w:rPr>
          <w:rFonts w:ascii="Gill Sans MT" w:eastAsia="Gill Sans MT" w:hAnsi="Gill Sans MT" w:cs="Gill Sans MT"/>
          <w:lang w:val="fr"/>
        </w:rPr>
        <w:t xml:space="preserve">l </w:t>
      </w:r>
      <w:r w:rsidR="00715F45" w:rsidRPr="53BD96E6">
        <w:rPr>
          <w:rFonts w:ascii="Gill Sans MT" w:eastAsia="Gill Sans MT" w:hAnsi="Gill Sans MT" w:cs="Gill Sans MT"/>
          <w:lang w:val="fr"/>
        </w:rPr>
        <w:t>s’agit d’inventorier</w:t>
      </w:r>
      <w:r w:rsidR="6631DE3A" w:rsidRPr="53BD96E6">
        <w:rPr>
          <w:rFonts w:ascii="Gill Sans MT" w:eastAsia="Gill Sans MT" w:hAnsi="Gill Sans MT" w:cs="Gill Sans MT"/>
          <w:lang w:val="fr"/>
        </w:rPr>
        <w:t xml:space="preserve"> </w:t>
      </w:r>
      <w:r w:rsidR="5A65E558" w:rsidRPr="53BD96E6">
        <w:rPr>
          <w:rFonts w:ascii="Gill Sans MT" w:eastAsia="Gill Sans MT" w:hAnsi="Gill Sans MT" w:cs="Gill Sans MT"/>
          <w:lang w:val="fr"/>
        </w:rPr>
        <w:t xml:space="preserve">les </w:t>
      </w:r>
      <w:r w:rsidR="6631DE3A" w:rsidRPr="53BD96E6">
        <w:rPr>
          <w:rFonts w:ascii="Gill Sans MT" w:eastAsia="Gill Sans MT" w:hAnsi="Gill Sans MT" w:cs="Gill Sans MT"/>
          <w:lang w:val="fr"/>
        </w:rPr>
        <w:t xml:space="preserve">acteurs </w:t>
      </w:r>
      <w:r w:rsidR="652557D9" w:rsidRPr="53BD96E6">
        <w:rPr>
          <w:rFonts w:ascii="Gill Sans MT" w:eastAsia="Gill Sans MT" w:hAnsi="Gill Sans MT" w:cs="Gill Sans MT"/>
          <w:lang w:val="fr"/>
        </w:rPr>
        <w:t>é</w:t>
      </w:r>
      <w:r w:rsidR="386EDAB5" w:rsidRPr="53BD96E6">
        <w:rPr>
          <w:rFonts w:ascii="Gill Sans MT" w:eastAsia="Gill Sans MT" w:hAnsi="Gill Sans MT" w:cs="Gill Sans MT"/>
          <w:lang w:val="fr"/>
        </w:rPr>
        <w:t>voluant</w:t>
      </w:r>
      <w:r w:rsidR="6631DE3A" w:rsidRPr="53BD96E6">
        <w:rPr>
          <w:rFonts w:ascii="Gill Sans MT" w:eastAsia="Gill Sans MT" w:hAnsi="Gill Sans MT" w:cs="Gill Sans MT"/>
          <w:lang w:val="fr"/>
        </w:rPr>
        <w:t xml:space="preserve"> dans la gestion des r</w:t>
      </w:r>
      <w:r w:rsidR="56519845" w:rsidRPr="53BD96E6">
        <w:rPr>
          <w:rFonts w:ascii="Gill Sans MT" w:eastAsia="Gill Sans MT" w:hAnsi="Gill Sans MT" w:cs="Gill Sans MT"/>
          <w:lang w:val="fr"/>
        </w:rPr>
        <w:t>isque</w:t>
      </w:r>
      <w:r w:rsidR="785D3D22" w:rsidRPr="53BD96E6">
        <w:rPr>
          <w:rFonts w:ascii="Gill Sans MT" w:eastAsia="Gill Sans MT" w:hAnsi="Gill Sans MT" w:cs="Gill Sans MT"/>
          <w:lang w:val="fr"/>
        </w:rPr>
        <w:t>s</w:t>
      </w:r>
      <w:r w:rsidR="56519845" w:rsidRPr="53BD96E6">
        <w:rPr>
          <w:rFonts w:ascii="Gill Sans MT" w:eastAsia="Gill Sans MT" w:hAnsi="Gill Sans MT" w:cs="Gill Sans MT"/>
          <w:lang w:val="fr"/>
        </w:rPr>
        <w:t xml:space="preserve"> et de</w:t>
      </w:r>
      <w:r w:rsidR="06423D53" w:rsidRPr="53BD96E6">
        <w:rPr>
          <w:rFonts w:ascii="Gill Sans MT" w:eastAsia="Gill Sans MT" w:hAnsi="Gill Sans MT" w:cs="Gill Sans MT"/>
          <w:lang w:val="fr"/>
        </w:rPr>
        <w:t>s</w:t>
      </w:r>
      <w:r w:rsidR="56519845" w:rsidRPr="53BD96E6">
        <w:rPr>
          <w:rFonts w:ascii="Gill Sans MT" w:eastAsia="Gill Sans MT" w:hAnsi="Gill Sans MT" w:cs="Gill Sans MT"/>
          <w:lang w:val="fr"/>
        </w:rPr>
        <w:t xml:space="preserve"> désastres naturels</w:t>
      </w:r>
      <w:r w:rsidR="5AA77A1C" w:rsidRPr="53BD96E6">
        <w:rPr>
          <w:rFonts w:ascii="Gill Sans MT" w:eastAsia="Gill Sans MT" w:hAnsi="Gill Sans MT" w:cs="Gill Sans MT"/>
          <w:lang w:val="fr"/>
        </w:rPr>
        <w:t xml:space="preserve"> (</w:t>
      </w:r>
      <w:r w:rsidR="759AC5F3" w:rsidRPr="53BD96E6">
        <w:rPr>
          <w:rFonts w:ascii="Gill Sans MT" w:eastAsia="Gill Sans MT" w:hAnsi="Gill Sans MT" w:cs="Gill Sans MT"/>
          <w:lang w:val="fr"/>
        </w:rPr>
        <w:t>GRD)</w:t>
      </w:r>
      <w:r w:rsidR="2058B153" w:rsidRPr="53BD96E6">
        <w:rPr>
          <w:rFonts w:ascii="Gill Sans MT" w:eastAsia="Gill Sans MT" w:hAnsi="Gill Sans MT" w:cs="Gill Sans MT"/>
          <w:lang w:val="fr"/>
        </w:rPr>
        <w:t xml:space="preserve"> </w:t>
      </w:r>
      <w:r w:rsidR="78110067" w:rsidRPr="53BD96E6">
        <w:rPr>
          <w:rFonts w:ascii="Gill Sans MT" w:eastAsia="Gill Sans MT" w:hAnsi="Gill Sans MT" w:cs="Gill Sans MT"/>
          <w:lang w:val="fr"/>
        </w:rPr>
        <w:t xml:space="preserve">ainsi que </w:t>
      </w:r>
      <w:r w:rsidR="56519845" w:rsidRPr="53BD96E6">
        <w:rPr>
          <w:rFonts w:ascii="Gill Sans MT" w:eastAsia="Gill Sans MT" w:hAnsi="Gill Sans MT" w:cs="Gill Sans MT"/>
          <w:lang w:val="fr"/>
        </w:rPr>
        <w:t xml:space="preserve">d’identifier </w:t>
      </w:r>
      <w:r w:rsidR="5BF3EC7F" w:rsidRPr="53BD96E6">
        <w:rPr>
          <w:rFonts w:ascii="Gill Sans MT" w:eastAsia="Gill Sans MT" w:hAnsi="Gill Sans MT" w:cs="Gill Sans MT"/>
          <w:lang w:val="fr"/>
        </w:rPr>
        <w:t>l</w:t>
      </w:r>
      <w:r w:rsidR="2058B153" w:rsidRPr="53BD96E6">
        <w:rPr>
          <w:rFonts w:ascii="Gill Sans MT" w:eastAsia="Gill Sans MT" w:hAnsi="Gill Sans MT" w:cs="Gill Sans MT"/>
          <w:lang w:val="fr"/>
        </w:rPr>
        <w:t>e</w:t>
      </w:r>
      <w:r w:rsidR="67C9662D" w:rsidRPr="53BD96E6">
        <w:rPr>
          <w:rFonts w:ascii="Gill Sans MT" w:eastAsia="Gill Sans MT" w:hAnsi="Gill Sans MT" w:cs="Gill Sans MT"/>
          <w:lang w:val="fr"/>
        </w:rPr>
        <w:t>s</w:t>
      </w:r>
      <w:r w:rsidR="2058B153" w:rsidRPr="53BD96E6">
        <w:rPr>
          <w:rFonts w:ascii="Gill Sans MT" w:eastAsia="Gill Sans MT" w:hAnsi="Gill Sans MT" w:cs="Gill Sans MT"/>
          <w:lang w:val="fr"/>
        </w:rPr>
        <w:t xml:space="preserve"> </w:t>
      </w:r>
      <w:r w:rsidR="70D6AF3D" w:rsidRPr="53BD96E6">
        <w:rPr>
          <w:rFonts w:ascii="Gill Sans MT" w:eastAsia="Gill Sans MT" w:hAnsi="Gill Sans MT" w:cs="Gill Sans MT"/>
          <w:lang w:val="fr"/>
        </w:rPr>
        <w:t>spécificités</w:t>
      </w:r>
      <w:r w:rsidR="687CF72D" w:rsidRPr="53BD96E6">
        <w:rPr>
          <w:rFonts w:ascii="Gill Sans MT" w:eastAsia="Gill Sans MT" w:hAnsi="Gill Sans MT" w:cs="Gill Sans MT"/>
          <w:lang w:val="fr"/>
        </w:rPr>
        <w:t xml:space="preserve"> </w:t>
      </w:r>
      <w:r w:rsidR="56519845" w:rsidRPr="53BD96E6">
        <w:rPr>
          <w:rFonts w:ascii="Gill Sans MT" w:eastAsia="Gill Sans MT" w:hAnsi="Gill Sans MT" w:cs="Gill Sans MT"/>
          <w:lang w:val="fr"/>
        </w:rPr>
        <w:t xml:space="preserve">en lien avec la protection des animaux d’élevage </w:t>
      </w:r>
      <w:r w:rsidR="7B98F36E" w:rsidRPr="53BD96E6">
        <w:rPr>
          <w:rFonts w:ascii="Gill Sans MT" w:eastAsia="Gill Sans MT" w:hAnsi="Gill Sans MT" w:cs="Gill Sans MT"/>
          <w:lang w:val="fr"/>
        </w:rPr>
        <w:t xml:space="preserve">durant les </w:t>
      </w:r>
      <w:r w:rsidR="00F073AE" w:rsidRPr="53BD96E6">
        <w:rPr>
          <w:rFonts w:ascii="Gill Sans MT" w:eastAsia="Gill Sans MT" w:hAnsi="Gill Sans MT" w:cs="Gill Sans MT"/>
          <w:lang w:val="fr"/>
        </w:rPr>
        <w:t>périodes</w:t>
      </w:r>
      <w:r w:rsidR="7B98F36E" w:rsidRPr="53BD96E6">
        <w:rPr>
          <w:rFonts w:ascii="Gill Sans MT" w:eastAsia="Gill Sans MT" w:hAnsi="Gill Sans MT" w:cs="Gill Sans MT"/>
          <w:lang w:val="fr"/>
        </w:rPr>
        <w:t xml:space="preserve"> de chocs et de stresses</w:t>
      </w:r>
      <w:r w:rsidR="2BD260B0" w:rsidRPr="53BD96E6">
        <w:rPr>
          <w:rFonts w:ascii="Gill Sans MT" w:eastAsia="Gill Sans MT" w:hAnsi="Gill Sans MT" w:cs="Gill Sans MT"/>
          <w:lang w:val="fr"/>
        </w:rPr>
        <w:t xml:space="preserve">. </w:t>
      </w:r>
      <w:r w:rsidR="69F79261" w:rsidRPr="53BD96E6">
        <w:rPr>
          <w:rFonts w:ascii="Gill Sans MT" w:eastAsia="Gill Sans MT" w:hAnsi="Gill Sans MT" w:cs="Gill Sans MT"/>
          <w:lang w:val="fr-FR"/>
        </w:rPr>
        <w:t xml:space="preserve"> Dans une seconde phase, le consultant </w:t>
      </w:r>
      <w:r w:rsidR="3DB4BC29" w:rsidRPr="53BD96E6">
        <w:rPr>
          <w:rFonts w:ascii="Gill Sans MT" w:eastAsia="Gill Sans MT" w:hAnsi="Gill Sans MT" w:cs="Gill Sans MT"/>
          <w:lang w:val="fr-FR"/>
        </w:rPr>
        <w:t xml:space="preserve">fera une </w:t>
      </w:r>
      <w:r w:rsidR="11E2C09E" w:rsidRPr="53BD96E6">
        <w:rPr>
          <w:rFonts w:ascii="Gill Sans MT" w:eastAsia="Gill Sans MT" w:hAnsi="Gill Sans MT" w:cs="Gill Sans MT"/>
          <w:lang w:val="fr-FR"/>
        </w:rPr>
        <w:t>synthèse</w:t>
      </w:r>
      <w:r w:rsidR="3DB4BC29" w:rsidRPr="53BD96E6">
        <w:rPr>
          <w:rFonts w:ascii="Gill Sans MT" w:eastAsia="Gill Sans MT" w:hAnsi="Gill Sans MT" w:cs="Gill Sans MT"/>
          <w:lang w:val="fr-FR"/>
        </w:rPr>
        <w:t xml:space="preserve"> </w:t>
      </w:r>
      <w:r w:rsidR="21BE9002" w:rsidRPr="53BD96E6">
        <w:rPr>
          <w:rFonts w:ascii="Gill Sans MT" w:eastAsia="Gill Sans MT" w:hAnsi="Gill Sans MT" w:cs="Gill Sans MT"/>
          <w:lang w:val="fr-FR"/>
        </w:rPr>
        <w:t>de</w:t>
      </w:r>
      <w:r w:rsidR="28FD261B" w:rsidRPr="53BD96E6">
        <w:rPr>
          <w:rFonts w:ascii="Gill Sans MT" w:eastAsia="Gill Sans MT" w:hAnsi="Gill Sans MT" w:cs="Gill Sans MT"/>
          <w:lang w:val="fr-FR"/>
        </w:rPr>
        <w:t>s meilleures pratiques</w:t>
      </w:r>
      <w:r w:rsidR="78EFC3B5" w:rsidRPr="53BD96E6">
        <w:rPr>
          <w:rFonts w:ascii="Gill Sans MT" w:eastAsia="Gill Sans MT" w:hAnsi="Gill Sans MT" w:cs="Gill Sans MT"/>
          <w:lang w:val="fr-FR"/>
        </w:rPr>
        <w:t xml:space="preserve"> </w:t>
      </w:r>
      <w:r w:rsidR="19A8780A" w:rsidRPr="53BD96E6">
        <w:rPr>
          <w:rFonts w:ascii="Gill Sans MT" w:eastAsia="Gill Sans MT" w:hAnsi="Gill Sans MT" w:cs="Gill Sans MT"/>
          <w:lang w:val="fr-FR"/>
        </w:rPr>
        <w:t xml:space="preserve">observées </w:t>
      </w:r>
      <w:r w:rsidR="78EFC3B5" w:rsidRPr="53BD96E6">
        <w:rPr>
          <w:rFonts w:ascii="Gill Sans MT" w:eastAsia="Gill Sans MT" w:hAnsi="Gill Sans MT" w:cs="Gill Sans MT"/>
          <w:lang w:val="fr-FR"/>
        </w:rPr>
        <w:t xml:space="preserve">(préparation, </w:t>
      </w:r>
      <w:r w:rsidR="5A3376F2" w:rsidRPr="53BD96E6">
        <w:rPr>
          <w:rFonts w:ascii="Gill Sans MT" w:eastAsia="Gill Sans MT" w:hAnsi="Gill Sans MT" w:cs="Gill Sans MT"/>
          <w:lang w:val="fr-FR"/>
        </w:rPr>
        <w:t>mesure d’</w:t>
      </w:r>
      <w:r w:rsidR="78EFC3B5" w:rsidRPr="53BD96E6">
        <w:rPr>
          <w:rFonts w:ascii="Gill Sans MT" w:eastAsia="Gill Sans MT" w:hAnsi="Gill Sans MT" w:cs="Gill Sans MT"/>
          <w:lang w:val="fr-FR"/>
        </w:rPr>
        <w:t>atténuation et réponse)</w:t>
      </w:r>
      <w:r w:rsidR="28FD261B" w:rsidRPr="53BD96E6">
        <w:rPr>
          <w:rFonts w:ascii="Gill Sans MT" w:eastAsia="Gill Sans MT" w:hAnsi="Gill Sans MT" w:cs="Gill Sans MT"/>
          <w:lang w:val="fr-FR"/>
        </w:rPr>
        <w:t xml:space="preserve"> qui pourront être utiles </w:t>
      </w:r>
      <w:r w:rsidR="21BE9002" w:rsidRPr="53BD96E6">
        <w:rPr>
          <w:rFonts w:ascii="Gill Sans MT" w:eastAsia="Gill Sans MT" w:hAnsi="Gill Sans MT" w:cs="Gill Sans MT"/>
          <w:lang w:val="fr-FR"/>
        </w:rPr>
        <w:t>pour l’</w:t>
      </w:r>
      <w:r w:rsidR="1AFFCA47" w:rsidRPr="53BD96E6">
        <w:rPr>
          <w:rFonts w:ascii="Gill Sans MT" w:eastAsia="Gill Sans MT" w:hAnsi="Gill Sans MT" w:cs="Gill Sans MT"/>
          <w:lang w:val="fr-FR"/>
        </w:rPr>
        <w:t>adapt</w:t>
      </w:r>
      <w:r w:rsidR="200301CF" w:rsidRPr="53BD96E6">
        <w:rPr>
          <w:rFonts w:ascii="Gill Sans MT" w:eastAsia="Gill Sans MT" w:hAnsi="Gill Sans MT" w:cs="Gill Sans MT"/>
          <w:lang w:val="fr-FR"/>
        </w:rPr>
        <w:t>ation des</w:t>
      </w:r>
      <w:r w:rsidR="3B376354" w:rsidRPr="53BD96E6">
        <w:rPr>
          <w:rFonts w:ascii="Gill Sans MT" w:eastAsia="Gill Sans MT" w:hAnsi="Gill Sans MT" w:cs="Gill Sans MT"/>
          <w:lang w:val="fr-FR"/>
        </w:rPr>
        <w:t xml:space="preserve"> plans</w:t>
      </w:r>
      <w:r w:rsidR="1A063396" w:rsidRPr="53BD96E6">
        <w:rPr>
          <w:rFonts w:ascii="Gill Sans MT" w:eastAsia="Gill Sans MT" w:hAnsi="Gill Sans MT" w:cs="Gill Sans MT"/>
          <w:lang w:val="fr-FR"/>
        </w:rPr>
        <w:t xml:space="preserve"> </w:t>
      </w:r>
      <w:r w:rsidR="062739A2" w:rsidRPr="53BD96E6">
        <w:rPr>
          <w:rFonts w:ascii="Gill Sans MT" w:eastAsia="Gill Sans MT" w:hAnsi="Gill Sans MT" w:cs="Gill Sans MT"/>
          <w:lang w:val="fr-FR"/>
        </w:rPr>
        <w:t xml:space="preserve">de gestion </w:t>
      </w:r>
      <w:r w:rsidR="7B550783" w:rsidRPr="53BD96E6">
        <w:rPr>
          <w:rFonts w:ascii="Gill Sans MT" w:eastAsia="Gill Sans MT" w:hAnsi="Gill Sans MT" w:cs="Gill Sans MT"/>
          <w:lang w:val="fr-FR"/>
        </w:rPr>
        <w:t xml:space="preserve">des risques et des désastres naturels </w:t>
      </w:r>
      <w:r w:rsidR="2AB4BD54" w:rsidRPr="53BD96E6">
        <w:rPr>
          <w:rFonts w:ascii="Gill Sans MT" w:eastAsia="Gill Sans MT" w:hAnsi="Gill Sans MT" w:cs="Gill Sans MT"/>
          <w:lang w:val="fr-FR"/>
        </w:rPr>
        <w:t xml:space="preserve">au niveau </w:t>
      </w:r>
      <w:r w:rsidR="677BE903" w:rsidRPr="53BD96E6">
        <w:rPr>
          <w:rFonts w:ascii="Gill Sans MT" w:eastAsia="Gill Sans MT" w:hAnsi="Gill Sans MT" w:cs="Gill Sans MT"/>
          <w:lang w:val="fr-FR"/>
        </w:rPr>
        <w:t>local</w:t>
      </w:r>
      <w:r w:rsidR="6E2370B6" w:rsidRPr="53BD96E6">
        <w:rPr>
          <w:rFonts w:ascii="Gill Sans MT" w:eastAsia="Gill Sans MT" w:hAnsi="Gill Sans MT" w:cs="Gill Sans MT"/>
          <w:lang w:val="fr-FR"/>
        </w:rPr>
        <w:t>, en collaboration avec les principaux acteurs</w:t>
      </w:r>
      <w:r w:rsidR="03FAE845" w:rsidRPr="53BD96E6">
        <w:rPr>
          <w:rFonts w:ascii="Gill Sans MT" w:eastAsia="Gill Sans MT" w:hAnsi="Gill Sans MT" w:cs="Gill Sans MT"/>
          <w:lang w:val="fr-FR"/>
        </w:rPr>
        <w:t xml:space="preserve"> (autorités, société civile et entreprises du secteur de l’élevage.</w:t>
      </w:r>
    </w:p>
    <w:p w14:paraId="475DA43B" w14:textId="656020DA" w:rsidR="00D36328" w:rsidRPr="00013BBC" w:rsidRDefault="066E34DA" w:rsidP="00B60693">
      <w:pPr>
        <w:autoSpaceDE w:val="0"/>
        <w:autoSpaceDN w:val="0"/>
        <w:adjustRightInd w:val="0"/>
        <w:spacing w:after="0" w:line="240" w:lineRule="auto"/>
        <w:rPr>
          <w:rFonts w:ascii="Gill Sans MT" w:eastAsia="Gill Sans MT" w:hAnsi="Gill Sans MT" w:cs="Gill Sans MT"/>
          <w:kern w:val="0"/>
          <w:lang w:val="fr-FR"/>
        </w:rPr>
      </w:pPr>
      <w:r w:rsidRPr="5E7D9620">
        <w:rPr>
          <w:rFonts w:ascii="Gill Sans MT" w:eastAsia="Gill Sans MT" w:hAnsi="Gill Sans MT" w:cs="Gill Sans MT"/>
          <w:kern w:val="0"/>
          <w:u w:val="single"/>
          <w:lang w:val="fr-FR"/>
        </w:rPr>
        <w:t>Sur le plan spécifique</w:t>
      </w:r>
      <w:r w:rsidRPr="5E7D9620">
        <w:rPr>
          <w:rFonts w:ascii="Gill Sans MT" w:eastAsia="Gill Sans MT" w:hAnsi="Gill Sans MT" w:cs="Gill Sans MT"/>
          <w:kern w:val="0"/>
          <w:lang w:val="fr-FR"/>
        </w:rPr>
        <w:t>, il s’agit de :</w:t>
      </w:r>
    </w:p>
    <w:p w14:paraId="2EA20298" w14:textId="5FA6F021" w:rsidR="00D36328" w:rsidRPr="00013BBC" w:rsidRDefault="2D3CEEE5" w:rsidP="001E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eastAsia="Gill Sans MT" w:hAnsi="Gill Sans MT" w:cs="Gill Sans MT"/>
          <w:lang w:val="fr-FR"/>
        </w:rPr>
      </w:pPr>
      <w:r w:rsidRPr="53BD96E6">
        <w:rPr>
          <w:rFonts w:ascii="Gill Sans MT" w:eastAsia="Gill Sans MT" w:hAnsi="Gill Sans MT" w:cs="Gill Sans MT"/>
          <w:lang w:val="fr-FR"/>
        </w:rPr>
        <w:t xml:space="preserve">Fournir au programme PARE </w:t>
      </w:r>
      <w:r w:rsidR="635F4646" w:rsidRPr="53BD96E6">
        <w:rPr>
          <w:rFonts w:ascii="Gill Sans MT" w:eastAsia="Gill Sans MT" w:hAnsi="Gill Sans MT" w:cs="Gill Sans MT"/>
          <w:lang w:val="fr-FR"/>
        </w:rPr>
        <w:t xml:space="preserve">une proposition des meilleures pratiques </w:t>
      </w:r>
      <w:r w:rsidRPr="53BD96E6">
        <w:rPr>
          <w:rFonts w:ascii="Gill Sans MT" w:eastAsia="Gill Sans MT" w:hAnsi="Gill Sans MT" w:cs="Gill Sans MT"/>
          <w:lang w:val="fr-FR"/>
        </w:rPr>
        <w:t xml:space="preserve">qui permettront dans un second temps </w:t>
      </w:r>
      <w:r w:rsidR="4A1B2F63" w:rsidRPr="53BD96E6">
        <w:rPr>
          <w:rFonts w:ascii="Gill Sans MT" w:eastAsia="Gill Sans MT" w:hAnsi="Gill Sans MT" w:cs="Gill Sans MT"/>
          <w:lang w:val="fr-FR"/>
        </w:rPr>
        <w:t>d</w:t>
      </w:r>
      <w:r w:rsidR="7EB7233D" w:rsidRPr="53BD96E6">
        <w:rPr>
          <w:rFonts w:ascii="Gill Sans MT" w:eastAsia="Gill Sans MT" w:hAnsi="Gill Sans MT" w:cs="Gill Sans MT"/>
          <w:lang w:val="fr-FR"/>
        </w:rPr>
        <w:t xml:space="preserve">’étoffer les </w:t>
      </w:r>
      <w:r w:rsidR="4A1B2F63" w:rsidRPr="53BD96E6">
        <w:rPr>
          <w:rFonts w:ascii="Gill Sans MT" w:eastAsia="Gill Sans MT" w:hAnsi="Gill Sans MT" w:cs="Gill Sans MT"/>
          <w:lang w:val="fr-FR"/>
        </w:rPr>
        <w:t xml:space="preserve">plans de gestion des risques et des désastres </w:t>
      </w:r>
      <w:r w:rsidR="79843573" w:rsidRPr="53BD96E6">
        <w:rPr>
          <w:rFonts w:ascii="Gill Sans MT" w:eastAsia="Gill Sans MT" w:hAnsi="Gill Sans MT" w:cs="Gill Sans MT"/>
          <w:lang w:val="fr-FR"/>
        </w:rPr>
        <w:t>en matière de protection des animaux d’</w:t>
      </w:r>
      <w:r w:rsidR="4A1B2F63" w:rsidRPr="53BD96E6">
        <w:rPr>
          <w:rFonts w:ascii="Gill Sans MT" w:eastAsia="Gill Sans MT" w:hAnsi="Gill Sans MT" w:cs="Gill Sans MT"/>
          <w:lang w:val="fr-FR"/>
        </w:rPr>
        <w:t>élevage</w:t>
      </w:r>
      <w:r w:rsidR="34B033E5" w:rsidRPr="53BD96E6">
        <w:rPr>
          <w:rFonts w:ascii="Gill Sans MT" w:eastAsia="Gill Sans MT" w:hAnsi="Gill Sans MT" w:cs="Gill Sans MT"/>
          <w:lang w:val="fr-FR"/>
        </w:rPr>
        <w:t>, et</w:t>
      </w:r>
    </w:p>
    <w:p w14:paraId="1E0D846C" w14:textId="3B3C7F2A" w:rsidR="00FE7396" w:rsidRPr="00874BCF" w:rsidRDefault="58FBB1C0" w:rsidP="00874BCF">
      <w:pPr>
        <w:pStyle w:val="ListParagraph"/>
        <w:numPr>
          <w:ilvl w:val="0"/>
          <w:numId w:val="4"/>
        </w:numPr>
        <w:spacing w:after="0" w:line="240" w:lineRule="auto"/>
        <w:rPr>
          <w:rFonts w:ascii="Gill Sans MT" w:eastAsia="Gill Sans MT" w:hAnsi="Gill Sans MT" w:cs="Gill Sans MT"/>
          <w:lang w:val="fr-FR"/>
        </w:rPr>
      </w:pPr>
      <w:r w:rsidRPr="5E7D9620">
        <w:rPr>
          <w:rFonts w:ascii="Gill Sans MT" w:eastAsia="Gill Sans MT" w:hAnsi="Gill Sans MT" w:cs="Gill Sans MT"/>
          <w:lang w:val="fr-FR"/>
        </w:rPr>
        <w:t xml:space="preserve">Définir ou adapter </w:t>
      </w:r>
      <w:r w:rsidR="5BDB192C" w:rsidRPr="5E7D9620">
        <w:rPr>
          <w:rFonts w:ascii="Gill Sans MT" w:eastAsia="Gill Sans MT" w:hAnsi="Gill Sans MT" w:cs="Gill Sans MT"/>
          <w:lang w:val="fr-FR"/>
        </w:rPr>
        <w:t>l</w:t>
      </w:r>
      <w:r w:rsidRPr="5E7D9620">
        <w:rPr>
          <w:rFonts w:ascii="Gill Sans MT" w:eastAsia="Gill Sans MT" w:hAnsi="Gill Sans MT" w:cs="Gill Sans MT"/>
          <w:lang w:val="fr-FR"/>
        </w:rPr>
        <w:t xml:space="preserve">es messages </w:t>
      </w:r>
      <w:r w:rsidR="6C39B3A0" w:rsidRPr="5E7D9620">
        <w:rPr>
          <w:rFonts w:ascii="Gill Sans MT" w:eastAsia="Gill Sans MT" w:hAnsi="Gill Sans MT" w:cs="Gill Sans MT"/>
          <w:lang w:val="fr-FR"/>
        </w:rPr>
        <w:t>existants qui orienteront les éleveurs</w:t>
      </w:r>
      <w:r w:rsidR="7F157BEC" w:rsidRPr="5E7D9620">
        <w:rPr>
          <w:rFonts w:ascii="Gill Sans MT" w:eastAsia="Gill Sans MT" w:hAnsi="Gill Sans MT" w:cs="Gill Sans MT"/>
          <w:lang w:val="fr-FR"/>
        </w:rPr>
        <w:t xml:space="preserve"> et les autres acteurs du marché </w:t>
      </w:r>
      <w:r w:rsidR="6C39B3A0" w:rsidRPr="5E7D9620">
        <w:rPr>
          <w:rFonts w:ascii="Gill Sans MT" w:eastAsia="Gill Sans MT" w:hAnsi="Gill Sans MT" w:cs="Gill Sans MT"/>
          <w:lang w:val="fr-FR"/>
        </w:rPr>
        <w:t xml:space="preserve">pour </w:t>
      </w:r>
      <w:r w:rsidRPr="5E7D9620">
        <w:rPr>
          <w:rFonts w:ascii="Gill Sans MT" w:eastAsia="Gill Sans MT" w:hAnsi="Gill Sans MT" w:cs="Gill Sans MT"/>
          <w:lang w:val="fr-FR"/>
        </w:rPr>
        <w:t>une meilleure stratégie de réduction des pertes d’animaux en période de catastrophe.</w:t>
      </w:r>
    </w:p>
    <w:p w14:paraId="0707FE0B" w14:textId="3B71A854" w:rsidR="00550409" w:rsidRPr="009112A7" w:rsidRDefault="0D961687" w:rsidP="009112A7">
      <w:pPr>
        <w:pStyle w:val="Style1"/>
      </w:pPr>
      <w:r w:rsidRPr="009112A7">
        <w:t>RESULTATS ATTENDUS</w:t>
      </w:r>
    </w:p>
    <w:p w14:paraId="641B7136" w14:textId="5CECE91A" w:rsidR="0075121E" w:rsidRPr="0075121E" w:rsidRDefault="65E42770" w:rsidP="0075121E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lang w:val="fr-FR"/>
        </w:rPr>
      </w:pPr>
      <w:r w:rsidRPr="53BD96E6">
        <w:rPr>
          <w:rFonts w:ascii="Gill Sans MT" w:eastAsia="Gill Sans MT" w:hAnsi="Gill Sans MT" w:cs="Gill Sans MT"/>
          <w:lang w:val="fr-FR"/>
        </w:rPr>
        <w:t>Dans</w:t>
      </w:r>
      <w:r w:rsidR="004B3C45" w:rsidRPr="53BD96E6">
        <w:rPr>
          <w:rFonts w:ascii="Gill Sans MT" w:eastAsia="Gill Sans MT" w:hAnsi="Gill Sans MT" w:cs="Gill Sans MT"/>
          <w:lang w:val="fr-FR"/>
        </w:rPr>
        <w:t xml:space="preserve"> les </w:t>
      </w:r>
      <w:r w:rsidRPr="53BD96E6">
        <w:rPr>
          <w:rFonts w:ascii="Gill Sans MT" w:eastAsia="Gill Sans MT" w:hAnsi="Gill Sans MT" w:cs="Gill Sans MT"/>
          <w:lang w:val="fr-FR"/>
        </w:rPr>
        <w:t xml:space="preserve">quatre départements </w:t>
      </w:r>
      <w:r w:rsidR="004B3C45" w:rsidRPr="53BD96E6">
        <w:rPr>
          <w:rFonts w:ascii="Gill Sans MT" w:eastAsia="Gill Sans MT" w:hAnsi="Gill Sans MT" w:cs="Gill Sans MT"/>
          <w:lang w:val="fr-FR"/>
        </w:rPr>
        <w:t>d’intervention de PARE</w:t>
      </w:r>
      <w:r w:rsidRPr="53BD96E6">
        <w:rPr>
          <w:rFonts w:ascii="Gill Sans MT" w:eastAsia="Gill Sans MT" w:hAnsi="Gill Sans MT" w:cs="Gill Sans MT"/>
          <w:lang w:val="fr-FR"/>
        </w:rPr>
        <w:t>, l</w:t>
      </w:r>
      <w:r w:rsidR="60B359DC" w:rsidRPr="53BD96E6">
        <w:rPr>
          <w:rFonts w:ascii="Gill Sans MT" w:eastAsia="Gill Sans MT" w:hAnsi="Gill Sans MT" w:cs="Gill Sans MT"/>
          <w:lang w:val="fr-FR"/>
        </w:rPr>
        <w:t>’inventaire</w:t>
      </w:r>
      <w:r w:rsidR="0075121E" w:rsidRPr="53BD96E6">
        <w:rPr>
          <w:rFonts w:ascii="Gill Sans MT" w:eastAsia="Gill Sans MT" w:hAnsi="Gill Sans MT" w:cs="Gill Sans MT"/>
          <w:lang w:val="fr-FR"/>
        </w:rPr>
        <w:t xml:space="preserve"> des acteurs de la </w:t>
      </w:r>
      <w:r w:rsidR="70F9EA84" w:rsidRPr="53BD96E6">
        <w:rPr>
          <w:rFonts w:ascii="Gill Sans MT" w:eastAsia="Gill Sans MT" w:hAnsi="Gill Sans MT" w:cs="Gill Sans MT"/>
          <w:lang w:val="fr-FR"/>
        </w:rPr>
        <w:t xml:space="preserve">préparation et </w:t>
      </w:r>
      <w:r w:rsidR="0C8F617E" w:rsidRPr="53BD96E6">
        <w:rPr>
          <w:rFonts w:ascii="Gill Sans MT" w:eastAsia="Gill Sans MT" w:hAnsi="Gill Sans MT" w:cs="Gill Sans MT"/>
          <w:lang w:val="fr-FR"/>
        </w:rPr>
        <w:t xml:space="preserve">de la </w:t>
      </w:r>
      <w:r w:rsidR="0075121E" w:rsidRPr="53BD96E6">
        <w:rPr>
          <w:rFonts w:ascii="Gill Sans MT" w:eastAsia="Gill Sans MT" w:hAnsi="Gill Sans MT" w:cs="Gill Sans MT"/>
          <w:lang w:val="fr-FR"/>
        </w:rPr>
        <w:t xml:space="preserve">réponse aux catastrophes </w:t>
      </w:r>
      <w:r w:rsidR="7BEABE08" w:rsidRPr="53BD96E6">
        <w:rPr>
          <w:rFonts w:ascii="Gill Sans MT" w:eastAsia="Gill Sans MT" w:hAnsi="Gill Sans MT" w:cs="Gill Sans MT"/>
          <w:lang w:val="fr-FR"/>
        </w:rPr>
        <w:t>ainsi que</w:t>
      </w:r>
      <w:r w:rsidR="0075121E" w:rsidRPr="53BD96E6">
        <w:rPr>
          <w:rFonts w:ascii="Gill Sans MT" w:eastAsia="Gill Sans MT" w:hAnsi="Gill Sans MT" w:cs="Gill Sans MT"/>
          <w:lang w:val="fr-FR"/>
        </w:rPr>
        <w:t xml:space="preserve"> leurs activités est réalisé ;</w:t>
      </w:r>
    </w:p>
    <w:p w14:paraId="79914D26" w14:textId="2083A7ED" w:rsidR="548E2D1D" w:rsidRDefault="25E2273E" w:rsidP="5E7D9620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lang w:val="fr-FR"/>
        </w:rPr>
      </w:pPr>
      <w:r w:rsidRPr="53BD96E6">
        <w:rPr>
          <w:rFonts w:ascii="Gill Sans MT" w:eastAsia="Gill Sans MT" w:hAnsi="Gill Sans MT" w:cs="Gill Sans MT"/>
          <w:lang w:val="fr-FR"/>
        </w:rPr>
        <w:t xml:space="preserve">Les plans de contingence aux chocs et stresses élaborés par la direction de la Protection Civile sont </w:t>
      </w:r>
      <w:r w:rsidR="25E9297D" w:rsidRPr="53BD96E6">
        <w:rPr>
          <w:rFonts w:ascii="Gill Sans MT" w:eastAsia="Gill Sans MT" w:hAnsi="Gill Sans MT" w:cs="Gill Sans MT"/>
          <w:lang w:val="fr-FR"/>
        </w:rPr>
        <w:t>collectés</w:t>
      </w:r>
      <w:r w:rsidRPr="53BD96E6">
        <w:rPr>
          <w:rFonts w:ascii="Gill Sans MT" w:eastAsia="Gill Sans MT" w:hAnsi="Gill Sans MT" w:cs="Gill Sans MT"/>
          <w:lang w:val="fr-FR"/>
        </w:rPr>
        <w:t xml:space="preserve"> dans les 4 </w:t>
      </w:r>
      <w:r w:rsidR="35B3F689" w:rsidRPr="53BD96E6">
        <w:rPr>
          <w:rFonts w:ascii="Gill Sans MT" w:eastAsia="Gill Sans MT" w:hAnsi="Gill Sans MT" w:cs="Gill Sans MT"/>
          <w:lang w:val="fr-FR"/>
        </w:rPr>
        <w:t>départements d’intervention de PARE ;</w:t>
      </w:r>
    </w:p>
    <w:p w14:paraId="0BD31131" w14:textId="3F8ADE42" w:rsidR="0075121E" w:rsidRPr="0075121E" w:rsidRDefault="6E49623F" w:rsidP="0075121E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lang w:val="fr-FR"/>
        </w:rPr>
      </w:pPr>
      <w:r w:rsidRPr="53BD96E6">
        <w:rPr>
          <w:rFonts w:ascii="Gill Sans MT" w:eastAsia="Gill Sans MT" w:hAnsi="Gill Sans MT" w:cs="Gill Sans MT"/>
          <w:lang w:val="fr-FR"/>
        </w:rPr>
        <w:t>Un document de synthèse</w:t>
      </w:r>
      <w:r w:rsidR="0075121E" w:rsidRPr="53BD96E6">
        <w:rPr>
          <w:rFonts w:ascii="Gill Sans MT" w:eastAsia="Gill Sans MT" w:hAnsi="Gill Sans MT" w:cs="Gill Sans MT"/>
          <w:lang w:val="fr-FR"/>
        </w:rPr>
        <w:t xml:space="preserve"> des meilleures pratiques </w:t>
      </w:r>
      <w:r w:rsidR="56FADDA7" w:rsidRPr="53BD96E6">
        <w:rPr>
          <w:rFonts w:ascii="Gill Sans MT" w:eastAsia="Gill Sans MT" w:hAnsi="Gill Sans MT" w:cs="Gill Sans MT"/>
          <w:lang w:val="fr-FR"/>
        </w:rPr>
        <w:t xml:space="preserve">à promouvoir </w:t>
      </w:r>
      <w:r w:rsidR="0075121E" w:rsidRPr="53BD96E6">
        <w:rPr>
          <w:rFonts w:ascii="Gill Sans MT" w:eastAsia="Gill Sans MT" w:hAnsi="Gill Sans MT" w:cs="Gill Sans MT"/>
          <w:lang w:val="fr-FR"/>
        </w:rPr>
        <w:t>en matière de préparation et de protection du bétail en cas d'urgence est disponible</w:t>
      </w:r>
      <w:r w:rsidR="4B5FB5C5" w:rsidRPr="53BD96E6">
        <w:rPr>
          <w:rFonts w:ascii="Gill Sans MT" w:eastAsia="Gill Sans MT" w:hAnsi="Gill Sans MT" w:cs="Gill Sans MT"/>
          <w:lang w:val="fr-FR"/>
        </w:rPr>
        <w:t xml:space="preserve"> ;</w:t>
      </w:r>
    </w:p>
    <w:p w14:paraId="2FA377F5" w14:textId="60280710" w:rsidR="30AD40B3" w:rsidRDefault="784C62C1" w:rsidP="5E7D9620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lang w:val="fr-FR"/>
        </w:rPr>
      </w:pPr>
      <w:r w:rsidRPr="53BD96E6">
        <w:rPr>
          <w:rFonts w:ascii="Gill Sans MT" w:eastAsia="Gill Sans MT" w:hAnsi="Gill Sans MT" w:cs="Gill Sans MT"/>
          <w:lang w:val="fr-FR"/>
        </w:rPr>
        <w:t>Des m</w:t>
      </w:r>
      <w:r w:rsidR="60B359DC" w:rsidRPr="53BD96E6">
        <w:rPr>
          <w:rFonts w:ascii="Gill Sans MT" w:eastAsia="Gill Sans MT" w:hAnsi="Gill Sans MT" w:cs="Gill Sans MT"/>
          <w:lang w:val="fr-FR"/>
        </w:rPr>
        <w:t>essages</w:t>
      </w:r>
      <w:r w:rsidR="791FB891" w:rsidRPr="53BD96E6">
        <w:rPr>
          <w:rFonts w:ascii="Gill Sans MT" w:eastAsia="Gill Sans MT" w:hAnsi="Gill Sans MT" w:cs="Gill Sans MT"/>
          <w:lang w:val="fr-FR"/>
        </w:rPr>
        <w:t xml:space="preserve"> clés adaptés </w:t>
      </w:r>
      <w:r w:rsidR="1B1BC3F2" w:rsidRPr="53BD96E6">
        <w:rPr>
          <w:rFonts w:ascii="Gill Sans MT" w:eastAsia="Gill Sans MT" w:hAnsi="Gill Sans MT" w:cs="Gill Sans MT"/>
          <w:lang w:val="fr-FR"/>
        </w:rPr>
        <w:t>à</w:t>
      </w:r>
      <w:r w:rsidR="791FB891" w:rsidRPr="53BD96E6">
        <w:rPr>
          <w:rFonts w:ascii="Gill Sans MT" w:eastAsia="Gill Sans MT" w:hAnsi="Gill Sans MT" w:cs="Gill Sans MT"/>
          <w:lang w:val="fr-FR"/>
        </w:rPr>
        <w:t xml:space="preserve"> la protection des animaux d’élevage </w:t>
      </w:r>
      <w:r w:rsidR="3D380DDA" w:rsidRPr="53BD96E6">
        <w:rPr>
          <w:rFonts w:ascii="Gill Sans MT" w:eastAsia="Gill Sans MT" w:hAnsi="Gill Sans MT" w:cs="Gill Sans MT"/>
          <w:lang w:val="fr-FR"/>
        </w:rPr>
        <w:t>durant les phases de préparation</w:t>
      </w:r>
      <w:r w:rsidR="286AC350" w:rsidRPr="53BD96E6">
        <w:rPr>
          <w:rFonts w:ascii="Gill Sans MT" w:eastAsia="Gill Sans MT" w:hAnsi="Gill Sans MT" w:cs="Gill Sans MT"/>
          <w:lang w:val="fr-FR"/>
        </w:rPr>
        <w:t xml:space="preserve"> aux chocs et stresses sont disponibles à l’attention des parties prenantes du système de march</w:t>
      </w:r>
      <w:r w:rsidR="7A1ABFBA" w:rsidRPr="53BD96E6">
        <w:rPr>
          <w:rFonts w:ascii="Gill Sans MT" w:eastAsia="Gill Sans MT" w:hAnsi="Gill Sans MT" w:cs="Gill Sans MT"/>
          <w:lang w:val="fr-FR"/>
        </w:rPr>
        <w:t>é</w:t>
      </w:r>
      <w:r w:rsidR="286AC350" w:rsidRPr="53BD96E6">
        <w:rPr>
          <w:rFonts w:ascii="Gill Sans MT" w:eastAsia="Gill Sans MT" w:hAnsi="Gill Sans MT" w:cs="Gill Sans MT"/>
          <w:lang w:val="fr-FR"/>
        </w:rPr>
        <w:t xml:space="preserve"> de l’élevage</w:t>
      </w:r>
      <w:r w:rsidR="326B8C2A" w:rsidRPr="53BD96E6">
        <w:rPr>
          <w:rFonts w:ascii="Gill Sans MT" w:eastAsia="Gill Sans MT" w:hAnsi="Gill Sans MT" w:cs="Gill Sans MT"/>
          <w:lang w:val="fr-FR"/>
        </w:rPr>
        <w:t>.</w:t>
      </w:r>
      <w:r w:rsidR="3D380DDA" w:rsidRPr="53BD96E6">
        <w:rPr>
          <w:rFonts w:ascii="Gill Sans MT" w:eastAsia="Gill Sans MT" w:hAnsi="Gill Sans MT" w:cs="Gill Sans MT"/>
          <w:lang w:val="fr-FR"/>
        </w:rPr>
        <w:t xml:space="preserve"> </w:t>
      </w:r>
    </w:p>
    <w:p w14:paraId="5F9F5D31" w14:textId="7CC5C3A7" w:rsidR="00447EBB" w:rsidRPr="00874BCF" w:rsidRDefault="00013BBC" w:rsidP="00874BCF">
      <w:pPr>
        <w:pStyle w:val="Style1"/>
      </w:pPr>
      <w:r w:rsidRPr="00874BCF">
        <w:t>LIVRABLES ATTENDUS</w:t>
      </w:r>
      <w:r w:rsidR="00C51D20" w:rsidRPr="00874BCF">
        <w:t xml:space="preserve"> ET DURÉE</w:t>
      </w:r>
    </w:p>
    <w:p w14:paraId="5E3F33C6" w14:textId="3FC2B7BE" w:rsidR="00874BCF" w:rsidRDefault="00EC6D35" w:rsidP="00EC6D35">
      <w:pPr>
        <w:jc w:val="both"/>
      </w:pPr>
      <w:r w:rsidRPr="006E25CB">
        <w:t xml:space="preserve">Cette consultation sera attribuée sur la base d'un </w:t>
      </w:r>
      <w:r w:rsidRPr="006D2207">
        <w:rPr>
          <w:u w:val="single"/>
        </w:rPr>
        <w:t>contrat à prix fixe</w:t>
      </w:r>
      <w:r w:rsidRPr="006E25CB">
        <w:t xml:space="preserve">. Les </w:t>
      </w:r>
      <w:r>
        <w:t>durées</w:t>
      </w:r>
      <w:r w:rsidRPr="006E25CB">
        <w:t xml:space="preserve"> </w:t>
      </w:r>
      <w:r>
        <w:t xml:space="preserve">indiquées </w:t>
      </w:r>
      <w:r w:rsidRPr="006E25CB">
        <w:t>ci-dessous</w:t>
      </w:r>
      <w:r>
        <w:t xml:space="preserve">, </w:t>
      </w:r>
      <w:r w:rsidR="00437AE8">
        <w:t>à</w:t>
      </w:r>
      <w:r>
        <w:t xml:space="preserve"> titre indicatif,</w:t>
      </w:r>
      <w:r w:rsidRPr="006E25CB">
        <w:t xml:space="preserve"> ont pour but d'aider le consultant à mobiliser les ressources.</w:t>
      </w:r>
      <w:r>
        <w:t xml:space="preserve"> </w:t>
      </w:r>
    </w:p>
    <w:p w14:paraId="2C0FC399" w14:textId="77777777" w:rsidR="00874BCF" w:rsidRDefault="00874BCF">
      <w:r>
        <w:br w:type="page"/>
      </w:r>
    </w:p>
    <w:p w14:paraId="7FC716A9" w14:textId="61E6ED0F" w:rsidR="00447EBB" w:rsidRPr="00013BBC" w:rsidRDefault="00447EBB" w:rsidP="00447EBB">
      <w:pPr>
        <w:jc w:val="both"/>
        <w:rPr>
          <w:rFonts w:ascii="Gill Sans MT" w:eastAsia="Gill Sans MT" w:hAnsi="Gill Sans MT" w:cs="Gill Sans MT"/>
        </w:rPr>
      </w:pPr>
      <w:r w:rsidRPr="5E7D9620">
        <w:rPr>
          <w:rFonts w:ascii="Gill Sans MT" w:eastAsia="Gill Sans MT" w:hAnsi="Gill Sans MT" w:cs="Gill Sans MT"/>
        </w:rPr>
        <w:lastRenderedPageBreak/>
        <w:t>Les livrables attendus de cette consultation sont décrits dans le tableau suivant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"/>
        <w:gridCol w:w="1828"/>
        <w:gridCol w:w="5202"/>
        <w:gridCol w:w="990"/>
        <w:gridCol w:w="985"/>
      </w:tblGrid>
      <w:tr w:rsidR="00CB1E0C" w:rsidRPr="00013BBC" w14:paraId="760A17F6" w14:textId="77777777" w:rsidTr="002351F0">
        <w:trPr>
          <w:trHeight w:val="300"/>
        </w:trPr>
        <w:tc>
          <w:tcPr>
            <w:tcW w:w="0" w:type="auto"/>
          </w:tcPr>
          <w:p w14:paraId="3DA1EA9B" w14:textId="770C103C" w:rsidR="00447EBB" w:rsidRPr="00013BBC" w:rsidRDefault="00447EBB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 xml:space="preserve"># </w:t>
            </w:r>
          </w:p>
        </w:tc>
        <w:tc>
          <w:tcPr>
            <w:tcW w:w="0" w:type="auto"/>
          </w:tcPr>
          <w:p w14:paraId="07B2218A" w14:textId="41088963" w:rsidR="00447EBB" w:rsidRPr="00013BBC" w:rsidRDefault="00447EBB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Libellé</w:t>
            </w:r>
          </w:p>
        </w:tc>
        <w:tc>
          <w:tcPr>
            <w:tcW w:w="5202" w:type="dxa"/>
          </w:tcPr>
          <w:p w14:paraId="57BD6DD1" w14:textId="07B16224" w:rsidR="00447EBB" w:rsidRPr="00013BBC" w:rsidRDefault="00447EBB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Contenus du livrable</w:t>
            </w:r>
          </w:p>
        </w:tc>
        <w:tc>
          <w:tcPr>
            <w:tcW w:w="990" w:type="dxa"/>
          </w:tcPr>
          <w:p w14:paraId="192ADE18" w14:textId="78EB9B65" w:rsidR="00447EBB" w:rsidRPr="00013BBC" w:rsidRDefault="00447EBB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Durée</w:t>
            </w:r>
          </w:p>
        </w:tc>
        <w:tc>
          <w:tcPr>
            <w:tcW w:w="985" w:type="dxa"/>
          </w:tcPr>
          <w:p w14:paraId="1C96F92A" w14:textId="260AD088" w:rsidR="00447EBB" w:rsidRPr="00013BBC" w:rsidRDefault="00447EBB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Cumul</w:t>
            </w:r>
          </w:p>
        </w:tc>
      </w:tr>
      <w:tr w:rsidR="00CB1E0C" w:rsidRPr="00013BBC" w14:paraId="49298973" w14:textId="77777777" w:rsidTr="002351F0">
        <w:trPr>
          <w:trHeight w:val="300"/>
        </w:trPr>
        <w:tc>
          <w:tcPr>
            <w:tcW w:w="0" w:type="auto"/>
          </w:tcPr>
          <w:p w14:paraId="7C46296E" w14:textId="17FC921A" w:rsidR="00447EBB" w:rsidRPr="00013BBC" w:rsidRDefault="00447EBB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1</w:t>
            </w:r>
          </w:p>
        </w:tc>
        <w:tc>
          <w:tcPr>
            <w:tcW w:w="0" w:type="auto"/>
          </w:tcPr>
          <w:p w14:paraId="2AB064E9" w14:textId="5F566C71" w:rsidR="00447EBB" w:rsidRPr="00013BBC" w:rsidRDefault="40CA4677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Un document m</w:t>
            </w:r>
            <w:r w:rsidR="00447EBB" w:rsidRPr="5E7D9620">
              <w:rPr>
                <w:rFonts w:ascii="Gill Sans MT" w:eastAsia="Gill Sans MT" w:hAnsi="Gill Sans MT" w:cs="Gill Sans MT"/>
              </w:rPr>
              <w:t>éthodologi</w:t>
            </w:r>
            <w:r w:rsidR="5118C944" w:rsidRPr="5E7D9620">
              <w:rPr>
                <w:rFonts w:ascii="Gill Sans MT" w:eastAsia="Gill Sans MT" w:hAnsi="Gill Sans MT" w:cs="Gill Sans MT"/>
              </w:rPr>
              <w:t>qu</w:t>
            </w:r>
            <w:r w:rsidR="00447EBB" w:rsidRPr="5E7D9620">
              <w:rPr>
                <w:rFonts w:ascii="Gill Sans MT" w:eastAsia="Gill Sans MT" w:hAnsi="Gill Sans MT" w:cs="Gill Sans MT"/>
              </w:rPr>
              <w:t>e</w:t>
            </w:r>
          </w:p>
        </w:tc>
        <w:tc>
          <w:tcPr>
            <w:tcW w:w="5202" w:type="dxa"/>
          </w:tcPr>
          <w:p w14:paraId="4C1C138A" w14:textId="4A767AC9" w:rsidR="00447EBB" w:rsidRPr="00013BBC" w:rsidRDefault="25CA2DC2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 xml:space="preserve">Il s’agit de finaliser </w:t>
            </w:r>
            <w:r w:rsidR="6AFB28BE" w:rsidRPr="5E7D9620">
              <w:rPr>
                <w:rFonts w:ascii="Gill Sans MT" w:eastAsia="Gill Sans MT" w:hAnsi="Gill Sans MT" w:cs="Gill Sans MT"/>
              </w:rPr>
              <w:t>en collaboration avec PARE</w:t>
            </w:r>
            <w:r w:rsidR="4CB9BFD6" w:rsidRPr="5E7D9620">
              <w:rPr>
                <w:rFonts w:ascii="Gill Sans MT" w:eastAsia="Gill Sans MT" w:hAnsi="Gill Sans MT" w:cs="Gill Sans MT"/>
              </w:rPr>
              <w:t xml:space="preserve"> </w:t>
            </w:r>
            <w:r w:rsidRPr="5E7D9620">
              <w:rPr>
                <w:rFonts w:ascii="Gill Sans MT" w:eastAsia="Gill Sans MT" w:hAnsi="Gill Sans MT" w:cs="Gill Sans MT"/>
              </w:rPr>
              <w:t xml:space="preserve">la démarche </w:t>
            </w:r>
            <w:r w:rsidR="4CB9BFD6" w:rsidRPr="5E7D9620">
              <w:rPr>
                <w:rFonts w:ascii="Gill Sans MT" w:eastAsia="Gill Sans MT" w:hAnsi="Gill Sans MT" w:cs="Gill Sans MT"/>
              </w:rPr>
              <w:t>méthodologi</w:t>
            </w:r>
            <w:r w:rsidR="32BCD9F1" w:rsidRPr="5E7D9620">
              <w:rPr>
                <w:rFonts w:ascii="Gill Sans MT" w:eastAsia="Gill Sans MT" w:hAnsi="Gill Sans MT" w:cs="Gill Sans MT"/>
              </w:rPr>
              <w:t>qu</w:t>
            </w:r>
            <w:r w:rsidR="4CB9BFD6" w:rsidRPr="5E7D9620">
              <w:rPr>
                <w:rFonts w:ascii="Gill Sans MT" w:eastAsia="Gill Sans MT" w:hAnsi="Gill Sans MT" w:cs="Gill Sans MT"/>
              </w:rPr>
              <w:t>e</w:t>
            </w:r>
            <w:r w:rsidRPr="5E7D9620">
              <w:rPr>
                <w:rFonts w:ascii="Gill Sans MT" w:eastAsia="Gill Sans MT" w:hAnsi="Gill Sans MT" w:cs="Gill Sans MT"/>
              </w:rPr>
              <w:t xml:space="preserve"> et </w:t>
            </w:r>
            <w:r w:rsidR="2F827232" w:rsidRPr="5E7D9620">
              <w:rPr>
                <w:rFonts w:ascii="Gill Sans MT" w:eastAsia="Gill Sans MT" w:hAnsi="Gill Sans MT" w:cs="Gill Sans MT"/>
              </w:rPr>
              <w:t>le calendrier d’intervention i</w:t>
            </w:r>
            <w:r w:rsidR="4CB9BFD6" w:rsidRPr="5E7D9620">
              <w:rPr>
                <w:rFonts w:ascii="Gill Sans MT" w:eastAsia="Gill Sans MT" w:hAnsi="Gill Sans MT" w:cs="Gill Sans MT"/>
              </w:rPr>
              <w:t>ntroduit</w:t>
            </w:r>
            <w:r w:rsidRPr="5E7D9620">
              <w:rPr>
                <w:rFonts w:ascii="Gill Sans MT" w:eastAsia="Gill Sans MT" w:hAnsi="Gill Sans MT" w:cs="Gill Sans MT"/>
              </w:rPr>
              <w:t xml:space="preserve"> lors de l’application</w:t>
            </w:r>
            <w:r w:rsidR="02BE2547" w:rsidRPr="5E7D9620">
              <w:rPr>
                <w:rFonts w:ascii="Gill Sans MT" w:eastAsia="Gill Sans MT" w:hAnsi="Gill Sans MT" w:cs="Gill Sans MT"/>
              </w:rPr>
              <w:t>.</w:t>
            </w:r>
            <w:r w:rsidR="3DD84A8A" w:rsidRPr="5E7D9620">
              <w:rPr>
                <w:rFonts w:ascii="Gill Sans MT" w:eastAsia="Gill Sans MT" w:hAnsi="Gill Sans MT" w:cs="Gill Sans MT"/>
              </w:rPr>
              <w:t xml:space="preserve"> Les méthodes et approches </w:t>
            </w:r>
            <w:r w:rsidR="67CEFA19" w:rsidRPr="5E7D9620">
              <w:rPr>
                <w:rFonts w:ascii="Gill Sans MT" w:eastAsia="Gill Sans MT" w:hAnsi="Gill Sans MT" w:cs="Gill Sans MT"/>
              </w:rPr>
              <w:t xml:space="preserve">prenant en compte les </w:t>
            </w:r>
            <w:r w:rsidR="47216CB2" w:rsidRPr="5E7D9620">
              <w:rPr>
                <w:rFonts w:ascii="Gill Sans MT" w:eastAsia="Gill Sans MT" w:hAnsi="Gill Sans MT" w:cs="Gill Sans MT"/>
              </w:rPr>
              <w:t>spécificités</w:t>
            </w:r>
            <w:r w:rsidR="67CEFA19" w:rsidRPr="5E7D9620">
              <w:rPr>
                <w:rFonts w:ascii="Gill Sans MT" w:eastAsia="Gill Sans MT" w:hAnsi="Gill Sans MT" w:cs="Gill Sans MT"/>
              </w:rPr>
              <w:t xml:space="preserve"> </w:t>
            </w:r>
            <w:r w:rsidR="70608B3C" w:rsidRPr="5E7D9620">
              <w:rPr>
                <w:rFonts w:ascii="Gill Sans MT" w:eastAsia="Gill Sans MT" w:hAnsi="Gill Sans MT" w:cs="Gill Sans MT"/>
              </w:rPr>
              <w:t xml:space="preserve">des acteurs du </w:t>
            </w:r>
            <w:r w:rsidR="748DEDC7" w:rsidRPr="5E7D9620">
              <w:rPr>
                <w:rFonts w:ascii="Gill Sans MT" w:eastAsia="Gill Sans MT" w:hAnsi="Gill Sans MT" w:cs="Gill Sans MT"/>
              </w:rPr>
              <w:t>système</w:t>
            </w:r>
            <w:r w:rsidR="70608B3C" w:rsidRPr="5E7D9620">
              <w:rPr>
                <w:rFonts w:ascii="Gill Sans MT" w:eastAsia="Gill Sans MT" w:hAnsi="Gill Sans MT" w:cs="Gill Sans MT"/>
              </w:rPr>
              <w:t xml:space="preserve"> de marche (y inclut l</w:t>
            </w:r>
            <w:r w:rsidR="423C19A5" w:rsidRPr="5E7D9620">
              <w:rPr>
                <w:rFonts w:ascii="Gill Sans MT" w:eastAsia="Gill Sans MT" w:hAnsi="Gill Sans MT" w:cs="Gill Sans MT"/>
              </w:rPr>
              <w:t xml:space="preserve">a dimension </w:t>
            </w:r>
            <w:r w:rsidR="67CEFA19" w:rsidRPr="5E7D9620">
              <w:rPr>
                <w:rFonts w:ascii="Gill Sans MT" w:eastAsia="Gill Sans MT" w:hAnsi="Gill Sans MT" w:cs="Gill Sans MT"/>
              </w:rPr>
              <w:t>genre et</w:t>
            </w:r>
            <w:r w:rsidR="033939B2" w:rsidRPr="5E7D9620">
              <w:rPr>
                <w:rFonts w:ascii="Gill Sans MT" w:eastAsia="Gill Sans MT" w:hAnsi="Gill Sans MT" w:cs="Gill Sans MT"/>
              </w:rPr>
              <w:t xml:space="preserve"> </w:t>
            </w:r>
            <w:r w:rsidR="67CEFA19" w:rsidRPr="5E7D9620">
              <w:rPr>
                <w:rFonts w:ascii="Gill Sans MT" w:eastAsia="Gill Sans MT" w:hAnsi="Gill Sans MT" w:cs="Gill Sans MT"/>
              </w:rPr>
              <w:t>jeunesse</w:t>
            </w:r>
            <w:r w:rsidR="2637E470" w:rsidRPr="5E7D9620">
              <w:rPr>
                <w:rFonts w:ascii="Gill Sans MT" w:eastAsia="Gill Sans MT" w:hAnsi="Gill Sans MT" w:cs="Gill Sans MT"/>
              </w:rPr>
              <w:t>)</w:t>
            </w:r>
            <w:r w:rsidR="5F42F182" w:rsidRPr="5E7D9620">
              <w:rPr>
                <w:rFonts w:ascii="Gill Sans MT" w:eastAsia="Gill Sans MT" w:hAnsi="Gill Sans MT" w:cs="Gill Sans MT"/>
              </w:rPr>
              <w:t>, dans la préparation aux chocs, sont encouragées.</w:t>
            </w:r>
          </w:p>
        </w:tc>
        <w:tc>
          <w:tcPr>
            <w:tcW w:w="990" w:type="dxa"/>
          </w:tcPr>
          <w:p w14:paraId="6C266740" w14:textId="569FA5E8" w:rsidR="00447EBB" w:rsidRPr="00013BBC" w:rsidRDefault="00E01A59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3</w:t>
            </w:r>
            <w:r w:rsidR="00447EBB" w:rsidRPr="5E7D9620">
              <w:rPr>
                <w:rFonts w:ascii="Gill Sans MT" w:eastAsia="Gill Sans MT" w:hAnsi="Gill Sans MT" w:cs="Gill Sans MT"/>
              </w:rPr>
              <w:t xml:space="preserve"> jours</w:t>
            </w:r>
          </w:p>
        </w:tc>
        <w:tc>
          <w:tcPr>
            <w:tcW w:w="985" w:type="dxa"/>
          </w:tcPr>
          <w:p w14:paraId="18540574" w14:textId="11B9860B" w:rsidR="00447EBB" w:rsidRPr="00013BBC" w:rsidRDefault="00E01A59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3 jours</w:t>
            </w:r>
          </w:p>
        </w:tc>
      </w:tr>
      <w:tr w:rsidR="5B78D929" w14:paraId="553C8947" w14:textId="77777777" w:rsidTr="002351F0">
        <w:trPr>
          <w:trHeight w:val="300"/>
        </w:trPr>
        <w:tc>
          <w:tcPr>
            <w:tcW w:w="0" w:type="auto"/>
          </w:tcPr>
          <w:p w14:paraId="2701137D" w14:textId="0D68D1D6" w:rsidR="5B78D929" w:rsidRDefault="5C71B0EF" w:rsidP="5B78D929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2</w:t>
            </w:r>
          </w:p>
        </w:tc>
        <w:tc>
          <w:tcPr>
            <w:tcW w:w="0" w:type="auto"/>
          </w:tcPr>
          <w:p w14:paraId="09604A08" w14:textId="253FA5D0" w:rsidR="3E3FF205" w:rsidRDefault="415E290E" w:rsidP="5B78D929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Bibliographie</w:t>
            </w:r>
          </w:p>
        </w:tc>
        <w:tc>
          <w:tcPr>
            <w:tcW w:w="5202" w:type="dxa"/>
          </w:tcPr>
          <w:p w14:paraId="76751417" w14:textId="5E22E793" w:rsidR="3E3FF205" w:rsidRDefault="616F2CB9" w:rsidP="5B78D929">
            <w:pPr>
              <w:jc w:val="both"/>
              <w:rPr>
                <w:rFonts w:ascii="Gill Sans MT" w:eastAsia="Gill Sans MT" w:hAnsi="Gill Sans MT" w:cs="Gill Sans MT"/>
                <w:lang w:val="fr-FR"/>
              </w:rPr>
            </w:pPr>
            <w:r w:rsidRPr="5E7D9620">
              <w:rPr>
                <w:rFonts w:ascii="Gill Sans MT" w:eastAsia="Gill Sans MT" w:hAnsi="Gill Sans MT" w:cs="Gill Sans MT"/>
                <w:lang w:val="fr-FR"/>
              </w:rPr>
              <w:t xml:space="preserve">Il s’agit de </w:t>
            </w:r>
            <w:r w:rsidR="42C75A62" w:rsidRPr="5E7D9620">
              <w:rPr>
                <w:rFonts w:ascii="Gill Sans MT" w:eastAsia="Gill Sans MT" w:hAnsi="Gill Sans MT" w:cs="Gill Sans MT"/>
                <w:lang w:val="fr-FR"/>
              </w:rPr>
              <w:t>réaliser</w:t>
            </w:r>
            <w:r w:rsidRPr="5E7D9620">
              <w:rPr>
                <w:rFonts w:ascii="Gill Sans MT" w:eastAsia="Gill Sans MT" w:hAnsi="Gill Sans MT" w:cs="Gill Sans MT"/>
                <w:lang w:val="fr-FR"/>
              </w:rPr>
              <w:t xml:space="preserve"> une analyse de la documentation y relative existante. Cette analyse</w:t>
            </w:r>
            <w:r w:rsidR="6CC47642" w:rsidRPr="5E7D9620">
              <w:rPr>
                <w:rFonts w:ascii="Gill Sans MT" w:eastAsia="Gill Sans MT" w:hAnsi="Gill Sans MT" w:cs="Gill Sans MT"/>
                <w:lang w:val="fr-FR"/>
              </w:rPr>
              <w:t xml:space="preserve"> prendra en compte les plans de contingence </w:t>
            </w:r>
            <w:r w:rsidR="0F7A08F1" w:rsidRPr="5E7D9620">
              <w:rPr>
                <w:rFonts w:ascii="Gill Sans MT" w:eastAsia="Gill Sans MT" w:hAnsi="Gill Sans MT" w:cs="Gill Sans MT"/>
                <w:lang w:val="fr-FR"/>
              </w:rPr>
              <w:t>actuels</w:t>
            </w:r>
            <w:r w:rsidR="6CC47642" w:rsidRPr="5E7D9620">
              <w:rPr>
                <w:rFonts w:ascii="Gill Sans MT" w:eastAsia="Gill Sans MT" w:hAnsi="Gill Sans MT" w:cs="Gill Sans MT"/>
                <w:lang w:val="fr-FR"/>
              </w:rPr>
              <w:t xml:space="preserve"> pour la zone co</w:t>
            </w:r>
            <w:r w:rsidR="6B2ECA24" w:rsidRPr="5E7D9620">
              <w:rPr>
                <w:rFonts w:ascii="Gill Sans MT" w:eastAsia="Gill Sans MT" w:hAnsi="Gill Sans MT" w:cs="Gill Sans MT"/>
                <w:lang w:val="fr-FR"/>
              </w:rPr>
              <w:t>uverte par l’</w:t>
            </w:r>
            <w:r w:rsidR="6374E7C9" w:rsidRPr="5E7D9620">
              <w:rPr>
                <w:rFonts w:ascii="Gill Sans MT" w:eastAsia="Gill Sans MT" w:hAnsi="Gill Sans MT" w:cs="Gill Sans MT"/>
                <w:lang w:val="fr-FR"/>
              </w:rPr>
              <w:t>étude</w:t>
            </w:r>
            <w:r w:rsidR="6B2ECA24" w:rsidRPr="5E7D9620">
              <w:rPr>
                <w:rFonts w:ascii="Gill Sans MT" w:eastAsia="Gill Sans MT" w:hAnsi="Gill Sans MT" w:cs="Gill Sans MT"/>
                <w:lang w:val="fr-FR"/>
              </w:rPr>
              <w:t xml:space="preserve"> sans s’y limiter le cas </w:t>
            </w:r>
            <w:r w:rsidR="4CB2789D" w:rsidRPr="5E7D9620">
              <w:rPr>
                <w:rFonts w:ascii="Gill Sans MT" w:eastAsia="Gill Sans MT" w:hAnsi="Gill Sans MT" w:cs="Gill Sans MT"/>
                <w:lang w:val="fr-FR"/>
              </w:rPr>
              <w:t>échéant</w:t>
            </w:r>
          </w:p>
        </w:tc>
        <w:tc>
          <w:tcPr>
            <w:tcW w:w="990" w:type="dxa"/>
          </w:tcPr>
          <w:p w14:paraId="60617D4D" w14:textId="33F8214A" w:rsidR="416C20AA" w:rsidRDefault="6B2ECA24" w:rsidP="5B78D929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2 jours</w:t>
            </w:r>
          </w:p>
        </w:tc>
        <w:tc>
          <w:tcPr>
            <w:tcW w:w="985" w:type="dxa"/>
          </w:tcPr>
          <w:p w14:paraId="628D8811" w14:textId="0B154D22" w:rsidR="416C20AA" w:rsidRDefault="6B2ECA24" w:rsidP="5B78D929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5 jours</w:t>
            </w:r>
          </w:p>
        </w:tc>
      </w:tr>
      <w:tr w:rsidR="00CB1E0C" w:rsidRPr="00013BBC" w14:paraId="69494021" w14:textId="77777777" w:rsidTr="002351F0">
        <w:trPr>
          <w:trHeight w:val="300"/>
        </w:trPr>
        <w:tc>
          <w:tcPr>
            <w:tcW w:w="0" w:type="auto"/>
          </w:tcPr>
          <w:p w14:paraId="598AD9DE" w14:textId="2EDC2C48" w:rsidR="00447EBB" w:rsidRPr="00013BBC" w:rsidRDefault="02BB1AFE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3</w:t>
            </w:r>
          </w:p>
        </w:tc>
        <w:tc>
          <w:tcPr>
            <w:tcW w:w="0" w:type="auto"/>
          </w:tcPr>
          <w:p w14:paraId="3ED4F25D" w14:textId="3A93AA95" w:rsidR="00447EBB" w:rsidRPr="00013BBC" w:rsidRDefault="00C937AD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Inventaire</w:t>
            </w:r>
            <w:r w:rsidR="008B1088" w:rsidRPr="40B63D7F">
              <w:rPr>
                <w:rFonts w:ascii="Gill Sans MT" w:eastAsia="Gill Sans MT" w:hAnsi="Gill Sans MT" w:cs="Gill Sans MT"/>
              </w:rPr>
              <w:t xml:space="preserve">   </w:t>
            </w:r>
          </w:p>
        </w:tc>
        <w:tc>
          <w:tcPr>
            <w:tcW w:w="5202" w:type="dxa"/>
          </w:tcPr>
          <w:p w14:paraId="0A62B607" w14:textId="334E5045" w:rsidR="00447EBB" w:rsidRPr="00013BBC" w:rsidRDefault="335D5372" w:rsidP="000C1E57">
            <w:pPr>
              <w:autoSpaceDE w:val="0"/>
              <w:autoSpaceDN w:val="0"/>
              <w:adjustRightInd w:val="0"/>
              <w:jc w:val="both"/>
              <w:rPr>
                <w:rFonts w:ascii="Gill Sans MT" w:eastAsia="Gill Sans MT" w:hAnsi="Gill Sans MT" w:cs="Gill Sans MT"/>
                <w:lang w:val="fr-FR"/>
              </w:rPr>
            </w:pPr>
            <w:r w:rsidRPr="40B63D7F">
              <w:rPr>
                <w:rFonts w:ascii="Gill Sans MT" w:eastAsia="Gill Sans MT" w:hAnsi="Gill Sans MT" w:cs="Gill Sans MT"/>
                <w:lang w:val="fr-FR"/>
              </w:rPr>
              <w:t xml:space="preserve">Sur la base de rencontre avec </w:t>
            </w:r>
            <w:r w:rsidR="0173890D" w:rsidRPr="40B63D7F">
              <w:rPr>
                <w:rFonts w:ascii="Gill Sans MT" w:eastAsia="Gill Sans MT" w:hAnsi="Gill Sans MT" w:cs="Gill Sans MT"/>
                <w:lang w:val="fr-FR"/>
              </w:rPr>
              <w:t>différents</w:t>
            </w:r>
            <w:r w:rsidRPr="40B63D7F">
              <w:rPr>
                <w:rFonts w:ascii="Gill Sans MT" w:eastAsia="Gill Sans MT" w:hAnsi="Gill Sans MT" w:cs="Gill Sans MT"/>
                <w:lang w:val="fr-FR"/>
              </w:rPr>
              <w:t xml:space="preserve"> acteurs, incluant les </w:t>
            </w:r>
            <w:r w:rsidR="54F18FF6" w:rsidRPr="40B63D7F">
              <w:rPr>
                <w:rFonts w:ascii="Gill Sans MT" w:eastAsia="Gill Sans MT" w:hAnsi="Gill Sans MT" w:cs="Gill Sans MT"/>
                <w:lang w:val="fr-FR"/>
              </w:rPr>
              <w:t>D</w:t>
            </w:r>
            <w:r w:rsidRPr="40B63D7F">
              <w:rPr>
                <w:rFonts w:ascii="Gill Sans MT" w:eastAsia="Gill Sans MT" w:hAnsi="Gill Sans MT" w:cs="Gill Sans MT"/>
                <w:lang w:val="fr-FR"/>
              </w:rPr>
              <w:t>irection</w:t>
            </w:r>
            <w:r w:rsidR="0055AF84" w:rsidRPr="40B63D7F">
              <w:rPr>
                <w:rFonts w:ascii="Gill Sans MT" w:eastAsia="Gill Sans MT" w:hAnsi="Gill Sans MT" w:cs="Gill Sans MT"/>
                <w:lang w:val="fr-FR"/>
              </w:rPr>
              <w:t>s</w:t>
            </w:r>
            <w:r w:rsidR="56F6BE18" w:rsidRPr="40B63D7F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="61691867" w:rsidRPr="40B63D7F">
              <w:rPr>
                <w:rFonts w:ascii="Gill Sans MT" w:eastAsia="Gill Sans MT" w:hAnsi="Gill Sans MT" w:cs="Gill Sans MT"/>
                <w:lang w:val="fr-FR"/>
              </w:rPr>
              <w:t>Départementales</w:t>
            </w:r>
            <w:r w:rsidRPr="40B63D7F">
              <w:rPr>
                <w:rFonts w:ascii="Gill Sans MT" w:eastAsia="Gill Sans MT" w:hAnsi="Gill Sans MT" w:cs="Gill Sans MT"/>
                <w:lang w:val="fr-FR"/>
              </w:rPr>
              <w:t xml:space="preserve"> de la </w:t>
            </w:r>
            <w:r w:rsidR="6CE6D8D8" w:rsidRPr="40B63D7F">
              <w:rPr>
                <w:rFonts w:ascii="Gill Sans MT" w:eastAsia="Gill Sans MT" w:hAnsi="Gill Sans MT" w:cs="Gill Sans MT"/>
                <w:lang w:val="fr-FR"/>
              </w:rPr>
              <w:t>P</w:t>
            </w:r>
            <w:r w:rsidRPr="40B63D7F">
              <w:rPr>
                <w:rFonts w:ascii="Gill Sans MT" w:eastAsia="Gill Sans MT" w:hAnsi="Gill Sans MT" w:cs="Gill Sans MT"/>
                <w:lang w:val="fr-FR"/>
              </w:rPr>
              <w:t xml:space="preserve">rotection Civile, </w:t>
            </w:r>
            <w:r w:rsidR="190C06E2" w:rsidRPr="40B63D7F">
              <w:rPr>
                <w:rFonts w:ascii="Gill Sans MT" w:eastAsia="Gill Sans MT" w:hAnsi="Gill Sans MT" w:cs="Gill Sans MT"/>
                <w:lang w:val="fr-FR"/>
              </w:rPr>
              <w:t>u</w:t>
            </w:r>
            <w:r w:rsidR="3F10492D" w:rsidRPr="40B63D7F">
              <w:rPr>
                <w:rFonts w:ascii="Gill Sans MT" w:eastAsia="Gill Sans MT" w:hAnsi="Gill Sans MT" w:cs="Gill Sans MT"/>
                <w:lang w:val="fr-FR"/>
              </w:rPr>
              <w:t>n document i</w:t>
            </w:r>
            <w:r w:rsidR="0E1EDCF0" w:rsidRPr="40B63D7F">
              <w:rPr>
                <w:rFonts w:ascii="Gill Sans MT" w:eastAsia="Gill Sans MT" w:hAnsi="Gill Sans MT" w:cs="Gill Sans MT"/>
                <w:lang w:val="fr-FR"/>
              </w:rPr>
              <w:t>nvent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>o</w:t>
            </w:r>
            <w:r w:rsidR="0E1EDCF0" w:rsidRPr="40B63D7F">
              <w:rPr>
                <w:rFonts w:ascii="Gill Sans MT" w:eastAsia="Gill Sans MT" w:hAnsi="Gill Sans MT" w:cs="Gill Sans MT"/>
                <w:lang w:val="fr-FR"/>
              </w:rPr>
              <w:t>r</w:t>
            </w:r>
            <w:r w:rsidR="57F9043A" w:rsidRPr="40B63D7F">
              <w:rPr>
                <w:rFonts w:ascii="Gill Sans MT" w:eastAsia="Gill Sans MT" w:hAnsi="Gill Sans MT" w:cs="Gill Sans MT"/>
                <w:lang w:val="fr-FR"/>
              </w:rPr>
              <w:t xml:space="preserve">iant 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>l</w:t>
            </w:r>
            <w:r w:rsidR="0E1EDCF0" w:rsidRPr="40B63D7F">
              <w:rPr>
                <w:rFonts w:ascii="Gill Sans MT" w:eastAsia="Gill Sans MT" w:hAnsi="Gill Sans MT" w:cs="Gill Sans MT"/>
                <w:lang w:val="fr-FR"/>
              </w:rPr>
              <w:t xml:space="preserve">es acteurs </w:t>
            </w:r>
            <w:r w:rsidR="033E4107" w:rsidRPr="40B63D7F">
              <w:rPr>
                <w:rFonts w:ascii="Gill Sans MT" w:eastAsia="Gill Sans MT" w:hAnsi="Gill Sans MT" w:cs="Gill Sans MT"/>
                <w:lang w:val="fr-FR"/>
              </w:rPr>
              <w:t xml:space="preserve">impliqués 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>d</w:t>
            </w:r>
            <w:r w:rsidR="15B4CBFE" w:rsidRPr="40B63D7F">
              <w:rPr>
                <w:rFonts w:ascii="Gill Sans MT" w:eastAsia="Gill Sans MT" w:hAnsi="Gill Sans MT" w:cs="Gill Sans MT"/>
                <w:lang w:val="fr-FR"/>
              </w:rPr>
              <w:t>ans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="4B1F06D3" w:rsidRPr="40B63D7F">
              <w:rPr>
                <w:rFonts w:ascii="Gill Sans MT" w:eastAsia="Gill Sans MT" w:hAnsi="Gill Sans MT" w:cs="Gill Sans MT"/>
                <w:lang w:val="fr-FR"/>
              </w:rPr>
              <w:t xml:space="preserve">la 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>préparation</w:t>
            </w:r>
            <w:r w:rsidR="0E1EDCF0" w:rsidRPr="40B63D7F">
              <w:rPr>
                <w:rFonts w:ascii="Gill Sans MT" w:eastAsia="Gill Sans MT" w:hAnsi="Gill Sans MT" w:cs="Gill Sans MT"/>
                <w:lang w:val="fr-FR"/>
              </w:rPr>
              <w:t xml:space="preserve"> et </w:t>
            </w:r>
            <w:r w:rsidR="78FDA7DC" w:rsidRPr="40B63D7F">
              <w:rPr>
                <w:rFonts w:ascii="Gill Sans MT" w:eastAsia="Gill Sans MT" w:hAnsi="Gill Sans MT" w:cs="Gill Sans MT"/>
                <w:lang w:val="fr-FR"/>
              </w:rPr>
              <w:t xml:space="preserve">la </w:t>
            </w:r>
            <w:r w:rsidR="0E1EDCF0" w:rsidRPr="40B63D7F">
              <w:rPr>
                <w:rFonts w:ascii="Gill Sans MT" w:eastAsia="Gill Sans MT" w:hAnsi="Gill Sans MT" w:cs="Gill Sans MT"/>
                <w:lang w:val="fr-FR"/>
              </w:rPr>
              <w:t xml:space="preserve">réponse aux 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 xml:space="preserve">catastrophes </w:t>
            </w:r>
            <w:r w:rsidR="41C9FE20" w:rsidRPr="40B63D7F">
              <w:rPr>
                <w:rFonts w:ascii="Gill Sans MT" w:eastAsia="Gill Sans MT" w:hAnsi="Gill Sans MT" w:cs="Gill Sans MT"/>
                <w:lang w:val="fr-FR"/>
              </w:rPr>
              <w:t xml:space="preserve">naturelles </w:t>
            </w:r>
            <w:r w:rsidR="44CFCA5E" w:rsidRPr="40B63D7F">
              <w:rPr>
                <w:rFonts w:ascii="Gill Sans MT" w:eastAsia="Gill Sans MT" w:hAnsi="Gill Sans MT" w:cs="Gill Sans MT"/>
                <w:lang w:val="fr-FR"/>
              </w:rPr>
              <w:t xml:space="preserve">ainsi que </w:t>
            </w:r>
            <w:r w:rsidR="0E1EDCF0" w:rsidRPr="40B63D7F">
              <w:rPr>
                <w:rFonts w:ascii="Gill Sans MT" w:eastAsia="Gill Sans MT" w:hAnsi="Gill Sans MT" w:cs="Gill Sans MT"/>
                <w:lang w:val="fr-FR"/>
              </w:rPr>
              <w:t>leurs</w:t>
            </w:r>
            <w:r w:rsidR="385D8F5D" w:rsidRPr="40B63D7F">
              <w:rPr>
                <w:rFonts w:ascii="Gill Sans MT" w:eastAsia="Gill Sans MT" w:hAnsi="Gill Sans MT" w:cs="Gill Sans MT"/>
                <w:lang w:val="fr-FR"/>
              </w:rPr>
              <w:t xml:space="preserve"> activités dans </w:t>
            </w:r>
            <w:r w:rsidR="4418FAA6" w:rsidRPr="40B63D7F">
              <w:rPr>
                <w:rFonts w:ascii="Gill Sans MT" w:eastAsia="Gill Sans MT" w:hAnsi="Gill Sans MT" w:cs="Gill Sans MT"/>
                <w:lang w:val="fr-FR"/>
              </w:rPr>
              <w:t>les 4 départements d’intervention</w:t>
            </w:r>
            <w:r w:rsidR="4C4557DB" w:rsidRPr="40B63D7F">
              <w:rPr>
                <w:rFonts w:ascii="Gill Sans MT" w:eastAsia="Gill Sans MT" w:hAnsi="Gill Sans MT" w:cs="Gill Sans MT"/>
                <w:lang w:val="fr-FR"/>
              </w:rPr>
              <w:t xml:space="preserve">, notamment les pratiques les plus prometteuses en matière de protection des animaux d’élevage.  </w:t>
            </w:r>
            <w:r w:rsidR="4418FAA6" w:rsidRPr="40B63D7F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</w:p>
        </w:tc>
        <w:tc>
          <w:tcPr>
            <w:tcW w:w="990" w:type="dxa"/>
          </w:tcPr>
          <w:p w14:paraId="07EDCEAA" w14:textId="34D3618A" w:rsidR="00447EBB" w:rsidRPr="00013BBC" w:rsidRDefault="00C937AD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1</w:t>
            </w:r>
            <w:r w:rsidR="00E01A59" w:rsidRPr="40B63D7F">
              <w:rPr>
                <w:rFonts w:ascii="Gill Sans MT" w:eastAsia="Gill Sans MT" w:hAnsi="Gill Sans MT" w:cs="Gill Sans MT"/>
              </w:rPr>
              <w:t>2</w:t>
            </w:r>
            <w:r w:rsidRPr="40B63D7F">
              <w:rPr>
                <w:rFonts w:ascii="Gill Sans MT" w:eastAsia="Gill Sans MT" w:hAnsi="Gill Sans MT" w:cs="Gill Sans MT"/>
              </w:rPr>
              <w:t xml:space="preserve"> jours</w:t>
            </w:r>
          </w:p>
        </w:tc>
        <w:tc>
          <w:tcPr>
            <w:tcW w:w="985" w:type="dxa"/>
          </w:tcPr>
          <w:p w14:paraId="491DF200" w14:textId="2392ADAB" w:rsidR="00447EBB" w:rsidRPr="00013BBC" w:rsidRDefault="5576EB6C" w:rsidP="00447EBB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17</w:t>
            </w:r>
            <w:r w:rsidR="56B3BA81" w:rsidRPr="40B63D7F">
              <w:rPr>
                <w:rFonts w:ascii="Gill Sans MT" w:eastAsia="Gill Sans MT" w:hAnsi="Gill Sans MT" w:cs="Gill Sans MT"/>
              </w:rPr>
              <w:t xml:space="preserve"> jours </w:t>
            </w:r>
          </w:p>
        </w:tc>
      </w:tr>
      <w:tr w:rsidR="00CB1E0C" w:rsidRPr="00013BBC" w14:paraId="6868FA82" w14:textId="77777777" w:rsidTr="002351F0">
        <w:trPr>
          <w:trHeight w:val="300"/>
        </w:trPr>
        <w:tc>
          <w:tcPr>
            <w:tcW w:w="0" w:type="auto"/>
          </w:tcPr>
          <w:p w14:paraId="78345568" w14:textId="56F1CAE6" w:rsidR="00CB1E0C" w:rsidRPr="00013BBC" w:rsidRDefault="65B8A30D" w:rsidP="00CB1E0C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4</w:t>
            </w:r>
          </w:p>
        </w:tc>
        <w:tc>
          <w:tcPr>
            <w:tcW w:w="0" w:type="auto"/>
          </w:tcPr>
          <w:p w14:paraId="0ABD81ED" w14:textId="5459776F" w:rsidR="00CB1E0C" w:rsidRPr="00013BBC" w:rsidRDefault="001E2B8B" w:rsidP="00CB1E0C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Rapport</w:t>
            </w:r>
            <w:r w:rsidR="693B12C2" w:rsidRPr="40B63D7F">
              <w:rPr>
                <w:rFonts w:ascii="Gill Sans MT" w:eastAsia="Gill Sans MT" w:hAnsi="Gill Sans MT" w:cs="Gill Sans MT"/>
              </w:rPr>
              <w:t xml:space="preserve"> </w:t>
            </w:r>
            <w:r w:rsidR="7C1DD775" w:rsidRPr="40B63D7F">
              <w:rPr>
                <w:rFonts w:ascii="Gill Sans MT" w:eastAsia="Gill Sans MT" w:hAnsi="Gill Sans MT" w:cs="Gill Sans MT"/>
              </w:rPr>
              <w:t>préliminaire</w:t>
            </w:r>
            <w:r w:rsidRPr="40B63D7F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5202" w:type="dxa"/>
          </w:tcPr>
          <w:p w14:paraId="24EF64F2" w14:textId="13BE9962" w:rsidR="00CB1E0C" w:rsidRDefault="38D96D9E" w:rsidP="40B63D7F">
            <w:pPr>
              <w:jc w:val="both"/>
              <w:rPr>
                <w:rFonts w:ascii="Gill Sans MT" w:eastAsia="Gill Sans MT" w:hAnsi="Gill Sans MT" w:cs="Gill Sans MT"/>
                <w:lang w:val="fr-FR"/>
              </w:rPr>
            </w:pPr>
            <w:r w:rsidRPr="40B63D7F">
              <w:rPr>
                <w:rFonts w:ascii="Gill Sans MT" w:eastAsia="Gill Sans MT" w:hAnsi="Gill Sans MT" w:cs="Gill Sans MT"/>
                <w:lang w:val="fr-FR"/>
              </w:rPr>
              <w:t>U</w:t>
            </w:r>
            <w:r w:rsidR="0B0A3814" w:rsidRPr="40B63D7F">
              <w:rPr>
                <w:rFonts w:ascii="Gill Sans MT" w:eastAsia="Gill Sans MT" w:hAnsi="Gill Sans MT" w:cs="Gill Sans MT"/>
                <w:lang w:val="fr-FR"/>
              </w:rPr>
              <w:t>n rapport intermédiaire</w:t>
            </w:r>
            <w:r w:rsidR="30861B0B" w:rsidRPr="40B63D7F">
              <w:rPr>
                <w:rFonts w:ascii="Gill Sans MT" w:eastAsia="Gill Sans MT" w:hAnsi="Gill Sans MT" w:cs="Gill Sans MT"/>
                <w:lang w:val="fr-FR"/>
              </w:rPr>
              <w:t xml:space="preserve"> et u</w:t>
            </w:r>
            <w:r w:rsidR="76A01551" w:rsidRPr="40B63D7F">
              <w:rPr>
                <w:rFonts w:ascii="Gill Sans MT" w:eastAsia="Gill Sans MT" w:hAnsi="Gill Sans MT" w:cs="Gill Sans MT"/>
                <w:lang w:val="fr-FR"/>
              </w:rPr>
              <w:t xml:space="preserve">ne </w:t>
            </w:r>
            <w:r w:rsidR="689E36E6" w:rsidRPr="40B63D7F">
              <w:rPr>
                <w:rFonts w:ascii="Gill Sans MT" w:eastAsia="Gill Sans MT" w:hAnsi="Gill Sans MT" w:cs="Gill Sans MT"/>
                <w:lang w:val="fr-FR"/>
              </w:rPr>
              <w:t>pr</w:t>
            </w:r>
            <w:r w:rsidR="0B0A3814" w:rsidRPr="40B63D7F">
              <w:rPr>
                <w:rFonts w:ascii="Gill Sans MT" w:eastAsia="Gill Sans MT" w:hAnsi="Gill Sans MT" w:cs="Gill Sans MT"/>
                <w:lang w:val="fr-FR"/>
              </w:rPr>
              <w:t>ésentation P</w:t>
            </w:r>
            <w:r w:rsidR="3A3B1AC4" w:rsidRPr="40B63D7F">
              <w:rPr>
                <w:rFonts w:ascii="Gill Sans MT" w:eastAsia="Gill Sans MT" w:hAnsi="Gill Sans MT" w:cs="Gill Sans MT"/>
                <w:lang w:val="fr-FR"/>
              </w:rPr>
              <w:t>owerP</w:t>
            </w:r>
            <w:r w:rsidR="64709E63" w:rsidRPr="40B63D7F">
              <w:rPr>
                <w:rFonts w:ascii="Gill Sans MT" w:eastAsia="Gill Sans MT" w:hAnsi="Gill Sans MT" w:cs="Gill Sans MT"/>
                <w:lang w:val="fr-FR"/>
              </w:rPr>
              <w:t xml:space="preserve">oint rassemblant les principaux </w:t>
            </w:r>
            <w:r w:rsidR="0BC1C9E6" w:rsidRPr="40B63D7F">
              <w:rPr>
                <w:rFonts w:ascii="Gill Sans MT" w:eastAsia="Gill Sans MT" w:hAnsi="Gill Sans MT" w:cs="Gill Sans MT"/>
                <w:lang w:val="fr-FR"/>
              </w:rPr>
              <w:t>résultats</w:t>
            </w:r>
            <w:r w:rsidR="64709E63" w:rsidRPr="40B63D7F">
              <w:rPr>
                <w:rFonts w:ascii="Gill Sans MT" w:eastAsia="Gill Sans MT" w:hAnsi="Gill Sans MT" w:cs="Gill Sans MT"/>
                <w:lang w:val="fr-FR"/>
              </w:rPr>
              <w:t xml:space="preserve"> de l’</w:t>
            </w:r>
            <w:r w:rsidR="70A43B00" w:rsidRPr="40B63D7F">
              <w:rPr>
                <w:rFonts w:ascii="Gill Sans MT" w:eastAsia="Gill Sans MT" w:hAnsi="Gill Sans MT" w:cs="Gill Sans MT"/>
                <w:lang w:val="fr-FR"/>
              </w:rPr>
              <w:t>étude</w:t>
            </w:r>
            <w:r w:rsidR="64709E63" w:rsidRPr="40B63D7F">
              <w:rPr>
                <w:rFonts w:ascii="Gill Sans MT" w:eastAsia="Gill Sans MT" w:hAnsi="Gill Sans MT" w:cs="Gill Sans MT"/>
                <w:lang w:val="fr-FR"/>
              </w:rPr>
              <w:t xml:space="preserve">, les meilleures pratiques </w:t>
            </w:r>
            <w:r w:rsidR="24F3FFF0" w:rsidRPr="40B63D7F">
              <w:rPr>
                <w:rFonts w:ascii="Gill Sans MT" w:eastAsia="Gill Sans MT" w:hAnsi="Gill Sans MT" w:cs="Gill Sans MT"/>
                <w:lang w:val="fr-FR"/>
              </w:rPr>
              <w:t xml:space="preserve">à promouvoir </w:t>
            </w:r>
            <w:r w:rsidR="64709E63" w:rsidRPr="40B63D7F">
              <w:rPr>
                <w:rFonts w:ascii="Gill Sans MT" w:eastAsia="Gill Sans MT" w:hAnsi="Gill Sans MT" w:cs="Gill Sans MT"/>
                <w:lang w:val="fr-FR"/>
              </w:rPr>
              <w:t>et les recommandations applicables</w:t>
            </w:r>
            <w:r w:rsidR="781C18D8" w:rsidRPr="40B63D7F">
              <w:rPr>
                <w:rFonts w:ascii="Gill Sans MT" w:eastAsia="Gill Sans MT" w:hAnsi="Gill Sans MT" w:cs="Gill Sans MT"/>
                <w:lang w:val="fr-FR"/>
              </w:rPr>
              <w:t xml:space="preserve"> </w:t>
            </w:r>
            <w:r w:rsidR="64709E63" w:rsidRPr="40B63D7F">
              <w:rPr>
                <w:rFonts w:ascii="Gill Sans MT" w:eastAsia="Gill Sans MT" w:hAnsi="Gill Sans MT" w:cs="Gill Sans MT"/>
                <w:lang w:val="fr-FR"/>
              </w:rPr>
              <w:t xml:space="preserve">dans le cadre de PARE. </w:t>
            </w:r>
          </w:p>
          <w:p w14:paraId="232E206A" w14:textId="40A400A5" w:rsidR="005E0CA6" w:rsidRPr="00013BBC" w:rsidRDefault="005E0CA6" w:rsidP="40B63D7F">
            <w:pPr>
              <w:jc w:val="both"/>
              <w:rPr>
                <w:rFonts w:ascii="Gill Sans MT" w:eastAsia="Gill Sans MT" w:hAnsi="Gill Sans MT" w:cs="Gill Sans MT"/>
                <w:lang w:val="fr-FR"/>
              </w:rPr>
            </w:pPr>
          </w:p>
        </w:tc>
        <w:tc>
          <w:tcPr>
            <w:tcW w:w="990" w:type="dxa"/>
          </w:tcPr>
          <w:p w14:paraId="3B9E48A4" w14:textId="069923DC" w:rsidR="00CB1E0C" w:rsidRPr="00013BBC" w:rsidRDefault="70BEBC82" w:rsidP="00CB1E0C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5</w:t>
            </w:r>
            <w:r w:rsidR="00CB1E0C" w:rsidRPr="40B63D7F">
              <w:rPr>
                <w:rFonts w:ascii="Gill Sans MT" w:eastAsia="Gill Sans MT" w:hAnsi="Gill Sans MT" w:cs="Gill Sans MT"/>
              </w:rPr>
              <w:t xml:space="preserve"> jours</w:t>
            </w:r>
          </w:p>
        </w:tc>
        <w:tc>
          <w:tcPr>
            <w:tcW w:w="985" w:type="dxa"/>
          </w:tcPr>
          <w:p w14:paraId="42559604" w14:textId="1F9C5DED" w:rsidR="00CB1E0C" w:rsidRPr="00013BBC" w:rsidRDefault="43ABC75D" w:rsidP="00CB1E0C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2</w:t>
            </w:r>
            <w:r w:rsidR="290C6358" w:rsidRPr="40B63D7F">
              <w:rPr>
                <w:rFonts w:ascii="Gill Sans MT" w:eastAsia="Gill Sans MT" w:hAnsi="Gill Sans MT" w:cs="Gill Sans MT"/>
              </w:rPr>
              <w:t>2</w:t>
            </w:r>
            <w:r w:rsidR="562245CE" w:rsidRPr="40B63D7F">
              <w:rPr>
                <w:rFonts w:ascii="Gill Sans MT" w:eastAsia="Gill Sans MT" w:hAnsi="Gill Sans MT" w:cs="Gill Sans MT"/>
              </w:rPr>
              <w:t xml:space="preserve"> </w:t>
            </w:r>
            <w:r w:rsidR="56B3BA81" w:rsidRPr="40B63D7F">
              <w:rPr>
                <w:rFonts w:ascii="Gill Sans MT" w:eastAsia="Gill Sans MT" w:hAnsi="Gill Sans MT" w:cs="Gill Sans MT"/>
              </w:rPr>
              <w:t>jours</w:t>
            </w:r>
          </w:p>
        </w:tc>
      </w:tr>
      <w:tr w:rsidR="00692B5A" w:rsidRPr="00013BBC" w14:paraId="28E3C4C7" w14:textId="77777777" w:rsidTr="002351F0">
        <w:trPr>
          <w:trHeight w:val="300"/>
        </w:trPr>
        <w:tc>
          <w:tcPr>
            <w:tcW w:w="0" w:type="auto"/>
          </w:tcPr>
          <w:p w14:paraId="6A8EF7D2" w14:textId="22C3F435" w:rsidR="00692B5A" w:rsidRPr="40B63D7F" w:rsidRDefault="00692B5A" w:rsidP="00692B5A">
            <w:pPr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5</w:t>
            </w:r>
          </w:p>
        </w:tc>
        <w:tc>
          <w:tcPr>
            <w:tcW w:w="0" w:type="auto"/>
          </w:tcPr>
          <w:p w14:paraId="09C625EF" w14:textId="08A4022C" w:rsidR="00692B5A" w:rsidRPr="40B63D7F" w:rsidRDefault="00692B5A" w:rsidP="00692B5A">
            <w:pPr>
              <w:jc w:val="both"/>
              <w:rPr>
                <w:rFonts w:ascii="Gill Sans MT" w:eastAsia="Gill Sans MT" w:hAnsi="Gill Sans MT" w:cs="Gill Sans MT"/>
              </w:rPr>
            </w:pPr>
            <w:r w:rsidRPr="5E7D9620">
              <w:rPr>
                <w:rFonts w:ascii="Gill Sans MT" w:eastAsia="Gill Sans MT" w:hAnsi="Gill Sans MT" w:cs="Gill Sans MT"/>
              </w:rPr>
              <w:t>Rapport final</w:t>
            </w:r>
          </w:p>
        </w:tc>
        <w:tc>
          <w:tcPr>
            <w:tcW w:w="5202" w:type="dxa"/>
          </w:tcPr>
          <w:p w14:paraId="11A9F1DB" w14:textId="59B21AE4" w:rsidR="00692B5A" w:rsidRPr="40B63D7F" w:rsidRDefault="00692B5A" w:rsidP="00692B5A">
            <w:pPr>
              <w:jc w:val="both"/>
              <w:rPr>
                <w:rFonts w:ascii="Gill Sans MT" w:eastAsia="Gill Sans MT" w:hAnsi="Gill Sans MT" w:cs="Gill Sans MT"/>
                <w:lang w:val="fr-FR"/>
              </w:rPr>
            </w:pPr>
            <w:r w:rsidRPr="5E7D9620">
              <w:rPr>
                <w:rFonts w:ascii="Gill Sans MT" w:eastAsia="Gill Sans MT" w:hAnsi="Gill Sans MT" w:cs="Gill Sans MT"/>
                <w:lang w:val="fr-FR"/>
              </w:rPr>
              <w:t>Soumission d’un rapport final présentant tous les aspects de l’évaluations</w:t>
            </w:r>
          </w:p>
        </w:tc>
        <w:tc>
          <w:tcPr>
            <w:tcW w:w="990" w:type="dxa"/>
          </w:tcPr>
          <w:p w14:paraId="3FB02298" w14:textId="43C9EEE0" w:rsidR="00692B5A" w:rsidRPr="40B63D7F" w:rsidRDefault="00692B5A" w:rsidP="00692B5A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3 jours</w:t>
            </w:r>
          </w:p>
        </w:tc>
        <w:tc>
          <w:tcPr>
            <w:tcW w:w="985" w:type="dxa"/>
          </w:tcPr>
          <w:p w14:paraId="632BF85C" w14:textId="2C0105A9" w:rsidR="00692B5A" w:rsidRPr="40B63D7F" w:rsidRDefault="00692B5A" w:rsidP="00692B5A">
            <w:pPr>
              <w:jc w:val="both"/>
              <w:rPr>
                <w:rFonts w:ascii="Gill Sans MT" w:eastAsia="Gill Sans MT" w:hAnsi="Gill Sans MT" w:cs="Gill Sans MT"/>
              </w:rPr>
            </w:pPr>
            <w:r w:rsidRPr="40B63D7F">
              <w:rPr>
                <w:rFonts w:ascii="Gill Sans MT" w:eastAsia="Gill Sans MT" w:hAnsi="Gill Sans MT" w:cs="Gill Sans MT"/>
              </w:rPr>
              <w:t>25 jours</w:t>
            </w:r>
          </w:p>
        </w:tc>
      </w:tr>
    </w:tbl>
    <w:p w14:paraId="360E2A6F" w14:textId="77777777" w:rsidR="00447EBB" w:rsidRPr="00013BBC" w:rsidRDefault="00447EBB" w:rsidP="00447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68D5F" w14:textId="005E428C" w:rsidR="00447EBB" w:rsidRPr="00874BCF" w:rsidRDefault="00013BBC" w:rsidP="00874BCF">
      <w:pPr>
        <w:pStyle w:val="Style1"/>
      </w:pPr>
      <w:r w:rsidRPr="00874BCF">
        <w:t xml:space="preserve">PROFIL DU CONSULTANT </w:t>
      </w:r>
    </w:p>
    <w:p w14:paraId="615A5AF7" w14:textId="474B5C50" w:rsidR="00447EBB" w:rsidRPr="00013BBC" w:rsidRDefault="00447EBB" w:rsidP="00287C9A">
      <w:pPr>
        <w:pStyle w:val="ListParagraph"/>
        <w:numPr>
          <w:ilvl w:val="0"/>
          <w:numId w:val="10"/>
        </w:numPr>
        <w:jc w:val="both"/>
        <w:rPr>
          <w:rFonts w:ascii="Gill Sans MT" w:eastAsia="Gill Sans MT" w:hAnsi="Gill Sans MT" w:cs="Gill Sans MT"/>
          <w:b/>
          <w:i/>
        </w:rPr>
      </w:pPr>
      <w:r w:rsidRPr="40B63D7F">
        <w:rPr>
          <w:rFonts w:ascii="Gill Sans MT" w:eastAsia="Gill Sans MT" w:hAnsi="Gill Sans MT" w:cs="Gill Sans MT"/>
          <w:b/>
          <w:i/>
        </w:rPr>
        <w:t>Compétences Techniques</w:t>
      </w:r>
      <w:r w:rsidR="00C937AD" w:rsidRPr="40B63D7F">
        <w:rPr>
          <w:rFonts w:ascii="Gill Sans MT" w:eastAsia="Gill Sans MT" w:hAnsi="Gill Sans MT" w:cs="Gill Sans MT"/>
          <w:b/>
          <w:i/>
        </w:rPr>
        <w:t xml:space="preserve"> </w:t>
      </w:r>
    </w:p>
    <w:p w14:paraId="0D1762A2" w14:textId="37E60015" w:rsidR="00287C9A" w:rsidRPr="00013BBC" w:rsidRDefault="00287C9A" w:rsidP="00287C9A">
      <w:pPr>
        <w:pStyle w:val="ListParagraph"/>
        <w:numPr>
          <w:ilvl w:val="0"/>
          <w:numId w:val="9"/>
        </w:numPr>
        <w:jc w:val="both"/>
        <w:rPr>
          <w:rFonts w:ascii="Gill Sans MT" w:eastAsia="Gill Sans MT" w:hAnsi="Gill Sans MT" w:cs="Gill Sans MT"/>
          <w:b/>
        </w:rPr>
      </w:pPr>
      <w:r w:rsidRPr="40B63D7F">
        <w:rPr>
          <w:rFonts w:ascii="Gill Sans MT" w:eastAsia="Gill Sans MT" w:hAnsi="Gill Sans MT" w:cs="Gill Sans MT"/>
        </w:rPr>
        <w:t xml:space="preserve">Avoir </w:t>
      </w:r>
      <w:r w:rsidR="00572F70" w:rsidRPr="40B63D7F">
        <w:rPr>
          <w:rFonts w:ascii="Gill Sans MT" w:eastAsia="Gill Sans MT" w:hAnsi="Gill Sans MT" w:cs="Gill Sans MT"/>
        </w:rPr>
        <w:t>un</w:t>
      </w:r>
      <w:r w:rsidRPr="40B63D7F">
        <w:rPr>
          <w:rFonts w:ascii="Gill Sans MT" w:eastAsia="Gill Sans MT" w:hAnsi="Gill Sans MT" w:cs="Gill Sans MT"/>
        </w:rPr>
        <w:t xml:space="preserve"> diplôme</w:t>
      </w:r>
      <w:r w:rsidR="00572F70" w:rsidRPr="40B63D7F">
        <w:rPr>
          <w:rFonts w:ascii="Gill Sans MT" w:eastAsia="Gill Sans MT" w:hAnsi="Gill Sans MT" w:cs="Gill Sans MT"/>
        </w:rPr>
        <w:t xml:space="preserve"> délivré par </w:t>
      </w:r>
      <w:r w:rsidRPr="40B63D7F">
        <w:rPr>
          <w:rFonts w:ascii="Gill Sans MT" w:eastAsia="Gill Sans MT" w:hAnsi="Gill Sans MT" w:cs="Gill Sans MT"/>
        </w:rPr>
        <w:t xml:space="preserve">une université reconnue en sociologie, agronomie, </w:t>
      </w:r>
      <w:r w:rsidR="00572F70" w:rsidRPr="40B63D7F">
        <w:rPr>
          <w:rFonts w:ascii="Gill Sans MT" w:eastAsia="Gill Sans MT" w:hAnsi="Gill Sans MT" w:cs="Gill Sans MT"/>
        </w:rPr>
        <w:t>géographie ou tout autre domaine connexe qui habilitera le consultant à réaliser cette consultation.</w:t>
      </w:r>
    </w:p>
    <w:p w14:paraId="3A35B9AE" w14:textId="54FF24D7" w:rsidR="00287C9A" w:rsidRPr="00013BBC" w:rsidRDefault="00572F70" w:rsidP="00287C9A">
      <w:pPr>
        <w:pStyle w:val="ListParagraph"/>
        <w:numPr>
          <w:ilvl w:val="0"/>
          <w:numId w:val="9"/>
        </w:numPr>
        <w:jc w:val="both"/>
        <w:rPr>
          <w:rFonts w:ascii="Gill Sans MT" w:eastAsia="Gill Sans MT" w:hAnsi="Gill Sans MT" w:cs="Gill Sans MT"/>
          <w:b/>
        </w:rPr>
      </w:pPr>
      <w:r w:rsidRPr="40B63D7F">
        <w:rPr>
          <w:rFonts w:ascii="Gill Sans MT" w:eastAsia="Gill Sans MT" w:hAnsi="Gill Sans MT" w:cs="Gill Sans MT"/>
        </w:rPr>
        <w:t>Avoir</w:t>
      </w:r>
      <w:r w:rsidR="00287C9A" w:rsidRPr="40B63D7F">
        <w:rPr>
          <w:rFonts w:ascii="Gill Sans MT" w:eastAsia="Gill Sans MT" w:hAnsi="Gill Sans MT" w:cs="Gill Sans MT"/>
        </w:rPr>
        <w:t xml:space="preserve"> une expérience de plus de cinq ans dans le domaine de la gestion des risques et des désastres et dans l’élaboration des plans de contingence</w:t>
      </w:r>
      <w:r w:rsidRPr="40B63D7F">
        <w:rPr>
          <w:rFonts w:ascii="Gill Sans MT" w:eastAsia="Gill Sans MT" w:hAnsi="Gill Sans MT" w:cs="Gill Sans MT"/>
        </w:rPr>
        <w:t>.</w:t>
      </w:r>
    </w:p>
    <w:p w14:paraId="7FB81971" w14:textId="05005777" w:rsidR="56BCD602" w:rsidRDefault="387ABA3F" w:rsidP="5E7D9620">
      <w:pPr>
        <w:pStyle w:val="ListParagraph"/>
        <w:numPr>
          <w:ilvl w:val="0"/>
          <w:numId w:val="9"/>
        </w:numPr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 xml:space="preserve">Avoir une connaissance du monde rural </w:t>
      </w:r>
      <w:r w:rsidR="05E653D4" w:rsidRPr="53BD96E6">
        <w:rPr>
          <w:rFonts w:ascii="Gill Sans MT" w:eastAsia="Gill Sans MT" w:hAnsi="Gill Sans MT" w:cs="Gill Sans MT"/>
        </w:rPr>
        <w:t xml:space="preserve">et des systèmes d’exploitation agricole en </w:t>
      </w:r>
      <w:r w:rsidR="6CD7B3CA" w:rsidRPr="53BD96E6">
        <w:rPr>
          <w:rFonts w:ascii="Gill Sans MT" w:eastAsia="Gill Sans MT" w:hAnsi="Gill Sans MT" w:cs="Gill Sans MT"/>
        </w:rPr>
        <w:t>Haïti</w:t>
      </w:r>
      <w:r w:rsidR="05E653D4" w:rsidRPr="53BD96E6">
        <w:rPr>
          <w:rFonts w:ascii="Gill Sans MT" w:eastAsia="Gill Sans MT" w:hAnsi="Gill Sans MT" w:cs="Gill Sans MT"/>
        </w:rPr>
        <w:t>.</w:t>
      </w:r>
    </w:p>
    <w:p w14:paraId="614E1AAF" w14:textId="611A64BA" w:rsidR="10BE5FA1" w:rsidRDefault="07CD7A2F" w:rsidP="5E7D9620">
      <w:pPr>
        <w:pStyle w:val="ListParagraph"/>
        <w:numPr>
          <w:ilvl w:val="0"/>
          <w:numId w:val="9"/>
        </w:numPr>
        <w:jc w:val="both"/>
        <w:rPr>
          <w:rFonts w:ascii="Gill Sans MT" w:eastAsia="Gill Sans MT" w:hAnsi="Gill Sans MT" w:cs="Gill Sans MT"/>
          <w:b/>
          <w:bCs/>
        </w:rPr>
      </w:pPr>
      <w:r w:rsidRPr="40B63D7F">
        <w:rPr>
          <w:rFonts w:ascii="Gill Sans MT" w:eastAsia="Gill Sans MT" w:hAnsi="Gill Sans MT" w:cs="Gill Sans MT"/>
        </w:rPr>
        <w:t xml:space="preserve">Avoir une expérience </w:t>
      </w:r>
      <w:r w:rsidR="62592125" w:rsidRPr="40B63D7F">
        <w:rPr>
          <w:rFonts w:ascii="Gill Sans MT" w:eastAsia="Gill Sans MT" w:hAnsi="Gill Sans MT" w:cs="Gill Sans MT"/>
        </w:rPr>
        <w:t>préalable</w:t>
      </w:r>
      <w:r w:rsidRPr="40B63D7F">
        <w:rPr>
          <w:rFonts w:ascii="Gill Sans MT" w:eastAsia="Gill Sans MT" w:hAnsi="Gill Sans MT" w:cs="Gill Sans MT"/>
        </w:rPr>
        <w:t xml:space="preserve"> de collaboration avec la </w:t>
      </w:r>
      <w:r w:rsidR="5219A098" w:rsidRPr="40B63D7F">
        <w:rPr>
          <w:rFonts w:ascii="Gill Sans MT" w:eastAsia="Gill Sans MT" w:hAnsi="Gill Sans MT" w:cs="Gill Sans MT"/>
        </w:rPr>
        <w:t>Protection Civile est un atout.</w:t>
      </w:r>
    </w:p>
    <w:p w14:paraId="6F5405D2" w14:textId="15A3A42E" w:rsidR="00447EBB" w:rsidRPr="00013BBC" w:rsidRDefault="00C937AD" w:rsidP="00C937AD">
      <w:pPr>
        <w:spacing w:after="0"/>
        <w:jc w:val="both"/>
        <w:rPr>
          <w:rFonts w:ascii="Gill Sans MT" w:eastAsia="Gill Sans MT" w:hAnsi="Gill Sans MT" w:cs="Gill Sans MT"/>
          <w:b/>
        </w:rPr>
      </w:pPr>
      <w:r w:rsidRPr="40B63D7F">
        <w:rPr>
          <w:rFonts w:ascii="Gill Sans MT" w:eastAsia="Gill Sans MT" w:hAnsi="Gill Sans MT" w:cs="Gill Sans MT"/>
          <w:b/>
        </w:rPr>
        <w:t xml:space="preserve">B- </w:t>
      </w:r>
      <w:r w:rsidRPr="40B63D7F">
        <w:rPr>
          <w:rFonts w:ascii="Gill Sans MT" w:eastAsia="Gill Sans MT" w:hAnsi="Gill Sans MT" w:cs="Gill Sans MT"/>
          <w:b/>
          <w:i/>
        </w:rPr>
        <w:t>qualités</w:t>
      </w:r>
      <w:r w:rsidR="00447EBB" w:rsidRPr="40B63D7F">
        <w:rPr>
          <w:rFonts w:ascii="Gill Sans MT" w:eastAsia="Gill Sans MT" w:hAnsi="Gill Sans MT" w:cs="Gill Sans MT"/>
          <w:b/>
          <w:i/>
        </w:rPr>
        <w:t xml:space="preserve"> Interpersonnelles</w:t>
      </w:r>
    </w:p>
    <w:p w14:paraId="0570400E" w14:textId="7EFEA1A8" w:rsidR="00447EBB" w:rsidRPr="00013BBC" w:rsidRDefault="00EE5E8C" w:rsidP="00447EBB">
      <w:pPr>
        <w:pStyle w:val="ListParagraph"/>
        <w:numPr>
          <w:ilvl w:val="0"/>
          <w:numId w:val="7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>C</w:t>
      </w:r>
      <w:r w:rsidR="006511CA" w:rsidRPr="40B63D7F">
        <w:rPr>
          <w:rFonts w:ascii="Gill Sans MT" w:eastAsia="Gill Sans MT" w:hAnsi="Gill Sans MT" w:cs="Gill Sans MT"/>
        </w:rPr>
        <w:t>apacité</w:t>
      </w:r>
      <w:r w:rsidRPr="40B63D7F">
        <w:rPr>
          <w:rFonts w:ascii="Gill Sans MT" w:eastAsia="Gill Sans MT" w:hAnsi="Gill Sans MT" w:cs="Gill Sans MT"/>
        </w:rPr>
        <w:t xml:space="preserve"> à</w:t>
      </w:r>
      <w:r w:rsidR="006511CA" w:rsidRPr="40B63D7F">
        <w:rPr>
          <w:rFonts w:ascii="Gill Sans MT" w:eastAsia="Gill Sans MT" w:hAnsi="Gill Sans MT" w:cs="Gill Sans MT"/>
        </w:rPr>
        <w:t xml:space="preserve"> </w:t>
      </w:r>
      <w:r w:rsidR="00447EBB" w:rsidRPr="40B63D7F">
        <w:rPr>
          <w:rFonts w:ascii="Gill Sans MT" w:eastAsia="Gill Sans MT" w:hAnsi="Gill Sans MT" w:cs="Gill Sans MT"/>
        </w:rPr>
        <w:t>communi</w:t>
      </w:r>
      <w:r w:rsidRPr="40B63D7F">
        <w:rPr>
          <w:rFonts w:ascii="Gill Sans MT" w:eastAsia="Gill Sans MT" w:hAnsi="Gill Sans MT" w:cs="Gill Sans MT"/>
        </w:rPr>
        <w:t>quer en français/créole</w:t>
      </w:r>
      <w:r w:rsidR="5155CF6E" w:rsidRPr="40B63D7F">
        <w:rPr>
          <w:rFonts w:ascii="Gill Sans MT" w:eastAsia="Gill Sans MT" w:hAnsi="Gill Sans MT" w:cs="Gill Sans MT"/>
        </w:rPr>
        <w:t>,</w:t>
      </w:r>
      <w:r w:rsidRPr="40B63D7F">
        <w:rPr>
          <w:rFonts w:ascii="Gill Sans MT" w:eastAsia="Gill Sans MT" w:hAnsi="Gill Sans MT" w:cs="Gill Sans MT"/>
        </w:rPr>
        <w:t xml:space="preserve"> à </w:t>
      </w:r>
      <w:r w:rsidR="00447EBB" w:rsidRPr="40B63D7F">
        <w:rPr>
          <w:rFonts w:ascii="Gill Sans MT" w:eastAsia="Gill Sans MT" w:hAnsi="Gill Sans MT" w:cs="Gill Sans MT"/>
        </w:rPr>
        <w:t>présenter des informations techniques</w:t>
      </w:r>
      <w:r w:rsidRPr="40B63D7F">
        <w:rPr>
          <w:rFonts w:ascii="Gill Sans MT" w:eastAsia="Gill Sans MT" w:hAnsi="Gill Sans MT" w:cs="Gill Sans MT"/>
        </w:rPr>
        <w:t xml:space="preserve"> orale et écrite</w:t>
      </w:r>
      <w:r w:rsidR="00447EBB" w:rsidRPr="40B63D7F">
        <w:rPr>
          <w:rFonts w:ascii="Gill Sans MT" w:eastAsia="Gill Sans MT" w:hAnsi="Gill Sans MT" w:cs="Gill Sans MT"/>
        </w:rPr>
        <w:t>.</w:t>
      </w:r>
      <w:r w:rsidR="00572F70" w:rsidRPr="40B63D7F">
        <w:rPr>
          <w:rFonts w:ascii="Gill Sans MT" w:eastAsia="Gill Sans MT" w:hAnsi="Gill Sans MT" w:cs="Gill Sans MT"/>
        </w:rPr>
        <w:t xml:space="preserve"> La connaissance de l'anglais est un atout.</w:t>
      </w:r>
    </w:p>
    <w:p w14:paraId="232704AA" w14:textId="1D1B1495" w:rsidR="00447EBB" w:rsidRPr="00013BBC" w:rsidRDefault="00447EBB" w:rsidP="7A661199">
      <w:pPr>
        <w:pStyle w:val="ListParagraph"/>
        <w:numPr>
          <w:ilvl w:val="0"/>
          <w:numId w:val="7"/>
        </w:numPr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 xml:space="preserve">Aptitude à travailler en équipe et à collaborer avec </w:t>
      </w:r>
      <w:r w:rsidR="00EE5E8C" w:rsidRPr="53BD96E6">
        <w:rPr>
          <w:rFonts w:ascii="Gill Sans MT" w:eastAsia="Gill Sans MT" w:hAnsi="Gill Sans MT" w:cs="Gill Sans MT"/>
        </w:rPr>
        <w:t>une équipe pluridisciplinaire</w:t>
      </w:r>
      <w:r w:rsidR="3AE254E0" w:rsidRPr="53BD96E6">
        <w:rPr>
          <w:rFonts w:ascii="Gill Sans MT" w:eastAsia="Gill Sans MT" w:hAnsi="Gill Sans MT" w:cs="Gill Sans MT"/>
        </w:rPr>
        <w:t>,</w:t>
      </w:r>
      <w:r w:rsidRPr="53BD96E6">
        <w:rPr>
          <w:rFonts w:ascii="Gill Sans MT" w:eastAsia="Gill Sans MT" w:hAnsi="Gill Sans MT" w:cs="Gill Sans MT"/>
        </w:rPr>
        <w:t xml:space="preserve"> </w:t>
      </w:r>
      <w:r w:rsidR="006511CA" w:rsidRPr="53BD96E6">
        <w:rPr>
          <w:rFonts w:ascii="Gill Sans MT" w:eastAsia="Gill Sans MT" w:hAnsi="Gill Sans MT" w:cs="Gill Sans MT"/>
        </w:rPr>
        <w:t xml:space="preserve">y compris des </w:t>
      </w:r>
      <w:r w:rsidRPr="53BD96E6">
        <w:rPr>
          <w:rFonts w:ascii="Gill Sans MT" w:eastAsia="Gill Sans MT" w:hAnsi="Gill Sans MT" w:cs="Gill Sans MT"/>
        </w:rPr>
        <w:t xml:space="preserve">parties </w:t>
      </w:r>
      <w:r w:rsidR="7B90E40D" w:rsidRPr="53BD96E6">
        <w:rPr>
          <w:rFonts w:ascii="Gill Sans MT" w:eastAsia="Gill Sans MT" w:hAnsi="Gill Sans MT" w:cs="Gill Sans MT"/>
        </w:rPr>
        <w:t xml:space="preserve">prenantes. </w:t>
      </w:r>
    </w:p>
    <w:p w14:paraId="059D0874" w14:textId="6571E9BD" w:rsidR="00447EBB" w:rsidRPr="00013BBC" w:rsidRDefault="7B90E40D" w:rsidP="7A661199">
      <w:pPr>
        <w:pStyle w:val="ListParagraph"/>
        <w:numPr>
          <w:ilvl w:val="0"/>
          <w:numId w:val="7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>Avoir</w:t>
      </w:r>
      <w:r w:rsidR="32428AA3" w:rsidRPr="40B63D7F">
        <w:rPr>
          <w:rFonts w:ascii="Gill Sans MT" w:eastAsia="Gill Sans MT" w:hAnsi="Gill Sans MT" w:cs="Gill Sans MT"/>
        </w:rPr>
        <w:t xml:space="preserve"> des expériences de travail avec des femmes et des jeunes, en milieu rural</w:t>
      </w:r>
      <w:r w:rsidR="1A34C779" w:rsidRPr="40B63D7F">
        <w:rPr>
          <w:rFonts w:ascii="Gill Sans MT" w:eastAsia="Gill Sans MT" w:hAnsi="Gill Sans MT" w:cs="Gill Sans MT"/>
        </w:rPr>
        <w:t>,</w:t>
      </w:r>
      <w:r w:rsidR="32428AA3" w:rsidRPr="40B63D7F">
        <w:rPr>
          <w:rFonts w:ascii="Gill Sans MT" w:eastAsia="Gill Sans MT" w:hAnsi="Gill Sans MT" w:cs="Gill Sans MT"/>
        </w:rPr>
        <w:t xml:space="preserve"> est un atout</w:t>
      </w:r>
    </w:p>
    <w:p w14:paraId="3D745046" w14:textId="039DA05E" w:rsidR="00447EBB" w:rsidRPr="00013BBC" w:rsidRDefault="006511CA" w:rsidP="00447EBB">
      <w:pPr>
        <w:pStyle w:val="ListParagraph"/>
        <w:numPr>
          <w:ilvl w:val="0"/>
          <w:numId w:val="7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lastRenderedPageBreak/>
        <w:t>Disponibilité</w:t>
      </w:r>
      <w:r w:rsidR="00447EBB" w:rsidRPr="40B63D7F">
        <w:rPr>
          <w:rFonts w:ascii="Gill Sans MT" w:eastAsia="Gill Sans MT" w:hAnsi="Gill Sans MT" w:cs="Gill Sans MT"/>
        </w:rPr>
        <w:t xml:space="preserve"> </w:t>
      </w:r>
      <w:r w:rsidRPr="40B63D7F">
        <w:rPr>
          <w:rFonts w:ascii="Gill Sans MT" w:eastAsia="Gill Sans MT" w:hAnsi="Gill Sans MT" w:cs="Gill Sans MT"/>
        </w:rPr>
        <w:t>pour se déplacer</w:t>
      </w:r>
      <w:r w:rsidR="00447EBB" w:rsidRPr="40B63D7F">
        <w:rPr>
          <w:rFonts w:ascii="Gill Sans MT" w:eastAsia="Gill Sans MT" w:hAnsi="Gill Sans MT" w:cs="Gill Sans MT"/>
        </w:rPr>
        <w:t xml:space="preserve"> sur le terrain </w:t>
      </w:r>
      <w:r w:rsidR="7C7E1088" w:rsidRPr="40B63D7F">
        <w:rPr>
          <w:rFonts w:ascii="Gill Sans MT" w:eastAsia="Gill Sans MT" w:hAnsi="Gill Sans MT" w:cs="Gill Sans MT"/>
        </w:rPr>
        <w:t>dans les</w:t>
      </w:r>
      <w:r w:rsidR="00447EBB" w:rsidRPr="40B63D7F">
        <w:rPr>
          <w:rFonts w:ascii="Gill Sans MT" w:eastAsia="Gill Sans MT" w:hAnsi="Gill Sans MT" w:cs="Gill Sans MT"/>
        </w:rPr>
        <w:t xml:space="preserve"> zones </w:t>
      </w:r>
      <w:r w:rsidR="7C7E1088" w:rsidRPr="40B63D7F">
        <w:rPr>
          <w:rFonts w:ascii="Gill Sans MT" w:eastAsia="Gill Sans MT" w:hAnsi="Gill Sans MT" w:cs="Gill Sans MT"/>
        </w:rPr>
        <w:t xml:space="preserve">d’intervention de </w:t>
      </w:r>
      <w:r w:rsidR="2DE17067" w:rsidRPr="40B63D7F">
        <w:rPr>
          <w:rFonts w:ascii="Gill Sans MT" w:eastAsia="Gill Sans MT" w:hAnsi="Gill Sans MT" w:cs="Gill Sans MT"/>
        </w:rPr>
        <w:t xml:space="preserve">PARE </w:t>
      </w:r>
      <w:r w:rsidR="00447EBB" w:rsidRPr="40B63D7F">
        <w:rPr>
          <w:rFonts w:ascii="Gill Sans MT" w:eastAsia="Gill Sans MT" w:hAnsi="Gill Sans MT" w:cs="Gill Sans MT"/>
        </w:rPr>
        <w:t>Capacité à s'adapter et à répondre efficacement aux imprévus.</w:t>
      </w:r>
    </w:p>
    <w:p w14:paraId="45BE8E5E" w14:textId="21CFC99C" w:rsidR="00447EBB" w:rsidRPr="00013BBC" w:rsidRDefault="00447EBB" w:rsidP="00447EBB">
      <w:pPr>
        <w:pStyle w:val="ListParagraph"/>
        <w:numPr>
          <w:ilvl w:val="0"/>
          <w:numId w:val="7"/>
        </w:numPr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Capacité à travailler de manière autonome et à </w:t>
      </w:r>
      <w:r w:rsidR="006511CA" w:rsidRPr="40B63D7F">
        <w:rPr>
          <w:rFonts w:ascii="Gill Sans MT" w:eastAsia="Gill Sans MT" w:hAnsi="Gill Sans MT" w:cs="Gill Sans MT"/>
        </w:rPr>
        <w:t>respecter les calendriers établis</w:t>
      </w:r>
      <w:r w:rsidRPr="40B63D7F">
        <w:rPr>
          <w:rFonts w:ascii="Gill Sans MT" w:eastAsia="Gill Sans MT" w:hAnsi="Gill Sans MT" w:cs="Gill Sans MT"/>
        </w:rPr>
        <w:t>.</w:t>
      </w:r>
    </w:p>
    <w:p w14:paraId="72FC489C" w14:textId="6CE594AD" w:rsidR="5C961414" w:rsidRPr="00874BCF" w:rsidRDefault="5C961414" w:rsidP="00874BCF">
      <w:pPr>
        <w:pStyle w:val="Style1"/>
      </w:pPr>
      <w:r w:rsidRPr="00874BCF">
        <w:t>M</w:t>
      </w:r>
      <w:r w:rsidR="4228E51E" w:rsidRPr="00874BCF">
        <w:t>ODALITES DE SOUMISSION DE L’OFFRE</w:t>
      </w:r>
    </w:p>
    <w:p w14:paraId="12E8D92F" w14:textId="554E7E0F" w:rsidR="5C961414" w:rsidRDefault="5C961414" w:rsidP="40B63D7F">
      <w:pPr>
        <w:spacing w:line="257" w:lineRule="auto"/>
        <w:ind w:left="-20" w:right="-20"/>
        <w:jc w:val="both"/>
      </w:pPr>
      <w:r w:rsidRPr="40B63D7F">
        <w:rPr>
          <w:rFonts w:ascii="Gill Sans MT" w:eastAsia="Gill Sans MT" w:hAnsi="Gill Sans MT" w:cs="Gill Sans MT"/>
        </w:rPr>
        <w:t>Les candidats intéressés doivent soumettre :</w:t>
      </w:r>
    </w:p>
    <w:p w14:paraId="2F36CD7E" w14:textId="656FB7F5" w:rsidR="5C961414" w:rsidRDefault="4B2A4B49" w:rsidP="53BD96E6">
      <w:pPr>
        <w:spacing w:after="0" w:line="257" w:lineRule="auto"/>
        <w:ind w:left="-20" w:right="-20"/>
        <w:jc w:val="both"/>
      </w:pPr>
      <w:r w:rsidRPr="53BD96E6">
        <w:rPr>
          <w:rFonts w:ascii="Gill Sans MT" w:eastAsia="Gill Sans MT" w:hAnsi="Gill Sans MT" w:cs="Gill Sans MT"/>
        </w:rPr>
        <w:t xml:space="preserve">a)  une proposition technique comprenant tout au moins : </w:t>
      </w:r>
    </w:p>
    <w:p w14:paraId="2BAB7640" w14:textId="5C3176C5" w:rsidR="5C961414" w:rsidRDefault="4B2A4B49" w:rsidP="40B63D7F">
      <w:pPr>
        <w:pStyle w:val="ListParagraph"/>
        <w:numPr>
          <w:ilvl w:val="1"/>
          <w:numId w:val="21"/>
        </w:numPr>
        <w:ind w:left="36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L</w:t>
      </w:r>
      <w:r w:rsidR="0677C887" w:rsidRPr="53BD96E6">
        <w:rPr>
          <w:rFonts w:ascii="Gill Sans MT" w:eastAsia="Gill Sans MT" w:hAnsi="Gill Sans MT" w:cs="Gill Sans MT"/>
        </w:rPr>
        <w:t>a</w:t>
      </w:r>
      <w:r w:rsidRPr="53BD96E6">
        <w:rPr>
          <w:rFonts w:ascii="Gill Sans MT" w:eastAsia="Gill Sans MT" w:hAnsi="Gill Sans MT" w:cs="Gill Sans MT"/>
        </w:rPr>
        <w:t xml:space="preserve"> compréhension du mandat </w:t>
      </w:r>
      <w:r w:rsidR="00636510" w:rsidRPr="53BD96E6">
        <w:rPr>
          <w:rFonts w:ascii="Gill Sans MT" w:eastAsia="Gill Sans MT" w:hAnsi="Gill Sans MT" w:cs="Gill Sans MT"/>
        </w:rPr>
        <w:t>assigné ;</w:t>
      </w:r>
    </w:p>
    <w:p w14:paraId="64BDE424" w14:textId="7D777C70" w:rsidR="5C961414" w:rsidRDefault="4B2A4B49" w:rsidP="40B63D7F">
      <w:pPr>
        <w:pStyle w:val="ListParagraph"/>
        <w:numPr>
          <w:ilvl w:val="1"/>
          <w:numId w:val="21"/>
        </w:numPr>
        <w:ind w:left="36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 xml:space="preserve">L’approche méthodologique qui sera </w:t>
      </w:r>
      <w:r w:rsidR="00636510" w:rsidRPr="53BD96E6">
        <w:rPr>
          <w:rFonts w:ascii="Gill Sans MT" w:eastAsia="Gill Sans MT" w:hAnsi="Gill Sans MT" w:cs="Gill Sans MT"/>
        </w:rPr>
        <w:t>utilisée ;</w:t>
      </w:r>
      <w:r w:rsidRPr="53BD96E6">
        <w:rPr>
          <w:rFonts w:ascii="Gill Sans MT" w:eastAsia="Gill Sans MT" w:hAnsi="Gill Sans MT" w:cs="Gill Sans MT"/>
        </w:rPr>
        <w:t xml:space="preserve">  </w:t>
      </w:r>
    </w:p>
    <w:p w14:paraId="327BE7C4" w14:textId="4E3FBF08" w:rsidR="5C961414" w:rsidRDefault="5C961414" w:rsidP="40B63D7F">
      <w:pPr>
        <w:pStyle w:val="ListParagraph"/>
        <w:numPr>
          <w:ilvl w:val="1"/>
          <w:numId w:val="21"/>
        </w:numPr>
        <w:ind w:left="360"/>
        <w:jc w:val="both"/>
        <w:rPr>
          <w:rFonts w:ascii="Gill Sans MT" w:eastAsia="Gill Sans MT" w:hAnsi="Gill Sans MT" w:cs="Gill Sans MT"/>
        </w:rPr>
      </w:pPr>
      <w:r w:rsidRPr="40B63D7F">
        <w:rPr>
          <w:rFonts w:eastAsiaTheme="minorEastAsia"/>
        </w:rPr>
        <w:t>Un ca</w:t>
      </w:r>
      <w:r w:rsidRPr="40B63D7F">
        <w:rPr>
          <w:rFonts w:ascii="Gill Sans MT" w:eastAsia="Gill Sans MT" w:hAnsi="Gill Sans MT" w:cs="Gill Sans MT"/>
        </w:rPr>
        <w:t>lendrier pour la réalisation du travail.</w:t>
      </w:r>
    </w:p>
    <w:p w14:paraId="7166DC0D" w14:textId="6A18A08E" w:rsidR="5C961414" w:rsidRDefault="4B2A4B49" w:rsidP="53BD96E6">
      <w:pPr>
        <w:spacing w:after="0" w:line="257" w:lineRule="auto"/>
        <w:ind w:left="-20" w:right="-2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b) Une proposition financière comprenant :</w:t>
      </w:r>
    </w:p>
    <w:p w14:paraId="2E5CA9F8" w14:textId="477FC37B" w:rsidR="5C961414" w:rsidRDefault="5C961414" w:rsidP="40B63D7F">
      <w:pPr>
        <w:pStyle w:val="ListParagraph"/>
        <w:numPr>
          <w:ilvl w:val="0"/>
          <w:numId w:val="18"/>
        </w:numPr>
        <w:ind w:left="360"/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Un budget prévisionnel détaillé. </w:t>
      </w:r>
    </w:p>
    <w:p w14:paraId="5C2F89AE" w14:textId="6B832985" w:rsidR="5C961414" w:rsidRDefault="4B2A4B49" w:rsidP="40B63D7F">
      <w:pPr>
        <w:spacing w:line="257" w:lineRule="auto"/>
        <w:ind w:left="-20" w:right="-20"/>
        <w:jc w:val="both"/>
      </w:pPr>
      <w:r w:rsidRPr="53BD96E6">
        <w:rPr>
          <w:rFonts w:ascii="Gill Sans MT" w:eastAsia="Gill Sans MT" w:hAnsi="Gill Sans MT" w:cs="Gill Sans MT"/>
        </w:rPr>
        <w:t>Les propositions seront évaluées en fonction de leur pertinence</w:t>
      </w:r>
      <w:r w:rsidR="56721209" w:rsidRPr="53BD96E6">
        <w:rPr>
          <w:rFonts w:ascii="Gill Sans MT" w:eastAsia="Gill Sans MT" w:hAnsi="Gill Sans MT" w:cs="Gill Sans MT"/>
        </w:rPr>
        <w:t xml:space="preserve"> technique</w:t>
      </w:r>
      <w:r w:rsidRPr="53BD96E6">
        <w:rPr>
          <w:rFonts w:ascii="Gill Sans MT" w:eastAsia="Gill Sans MT" w:hAnsi="Gill Sans MT" w:cs="Gill Sans MT"/>
        </w:rPr>
        <w:t>, de l'expertise du consultant et d</w:t>
      </w:r>
      <w:r w:rsidR="0A3DF925" w:rsidRPr="53BD96E6">
        <w:rPr>
          <w:rFonts w:ascii="Gill Sans MT" w:eastAsia="Gill Sans MT" w:hAnsi="Gill Sans MT" w:cs="Gill Sans MT"/>
        </w:rPr>
        <w:t xml:space="preserve">e la qualité de la proposition </w:t>
      </w:r>
      <w:r w:rsidR="487415AC" w:rsidRPr="53BD96E6">
        <w:rPr>
          <w:rFonts w:ascii="Gill Sans MT" w:eastAsia="Gill Sans MT" w:hAnsi="Gill Sans MT" w:cs="Gill Sans MT"/>
        </w:rPr>
        <w:t>financière</w:t>
      </w:r>
      <w:r w:rsidRPr="53BD96E6">
        <w:rPr>
          <w:rFonts w:ascii="Gill Sans MT" w:eastAsia="Gill Sans MT" w:hAnsi="Gill Sans MT" w:cs="Gill Sans MT"/>
        </w:rPr>
        <w:t xml:space="preserve">. </w:t>
      </w:r>
      <w:r w:rsidR="10834C6B" w:rsidRPr="53BD96E6">
        <w:rPr>
          <w:rFonts w:ascii="Gill Sans MT" w:eastAsia="Gill Sans MT" w:hAnsi="Gill Sans MT" w:cs="Gill Sans MT"/>
        </w:rPr>
        <w:t>L</w:t>
      </w:r>
      <w:r w:rsidRPr="53BD96E6">
        <w:rPr>
          <w:rFonts w:ascii="Gill Sans MT" w:eastAsia="Gill Sans MT" w:hAnsi="Gill Sans MT" w:cs="Gill Sans MT"/>
        </w:rPr>
        <w:t>'offre doivent être soumis</w:t>
      </w:r>
      <w:r w:rsidR="1B7D8D9F" w:rsidRPr="53BD96E6">
        <w:rPr>
          <w:rFonts w:ascii="Gill Sans MT" w:eastAsia="Gill Sans MT" w:hAnsi="Gill Sans MT" w:cs="Gill Sans MT"/>
        </w:rPr>
        <w:t>e</w:t>
      </w:r>
      <w:r w:rsidRPr="53BD96E6">
        <w:rPr>
          <w:rFonts w:ascii="Gill Sans MT" w:eastAsia="Gill Sans MT" w:hAnsi="Gill Sans MT" w:cs="Gill Sans MT"/>
        </w:rPr>
        <w:t xml:space="preserve"> en version électronique avec une police 12 en caractères </w:t>
      </w:r>
      <w:r w:rsidR="7D7095A5" w:rsidRPr="53BD96E6">
        <w:rPr>
          <w:rFonts w:ascii="Gill Sans MT" w:eastAsia="Gill Sans MT" w:hAnsi="Gill Sans MT" w:cs="Gill Sans MT"/>
        </w:rPr>
        <w:t>T</w:t>
      </w:r>
      <w:r w:rsidRPr="53BD96E6">
        <w:rPr>
          <w:rFonts w:ascii="Gill Sans MT" w:eastAsia="Gill Sans MT" w:hAnsi="Gill Sans MT" w:cs="Gill Sans MT"/>
        </w:rPr>
        <w:t>ime New Roman comprenant les documents suivants :</w:t>
      </w:r>
    </w:p>
    <w:p w14:paraId="5AF035AD" w14:textId="07268A82" w:rsidR="5C961414" w:rsidRDefault="5C961414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>Un texte présentant la compréhension de la mission ;</w:t>
      </w:r>
    </w:p>
    <w:p w14:paraId="5FB6BAC1" w14:textId="6CA61618" w:rsidR="5C961414" w:rsidRDefault="5C961414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>Une description de la méthodologie proposée incluant les matériels nécessaires et un calendrier ;</w:t>
      </w:r>
    </w:p>
    <w:p w14:paraId="215F0644" w14:textId="0B2510D3" w:rsidR="5C961414" w:rsidRDefault="37BDC4D8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Le c</w:t>
      </w:r>
      <w:r w:rsidR="4B2A4B49" w:rsidRPr="53BD96E6">
        <w:rPr>
          <w:rFonts w:ascii="Gill Sans MT" w:eastAsia="Gill Sans MT" w:hAnsi="Gill Sans MT" w:cs="Gill Sans MT"/>
        </w:rPr>
        <w:t>urriculum vitae du consultant pour la réalisation du travail ;</w:t>
      </w:r>
    </w:p>
    <w:p w14:paraId="1929638E" w14:textId="3DA917ED" w:rsidR="5C961414" w:rsidRDefault="0F02865B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Les p</w:t>
      </w:r>
      <w:r w:rsidR="4B2A4B49" w:rsidRPr="53BD96E6">
        <w:rPr>
          <w:rFonts w:ascii="Gill Sans MT" w:eastAsia="Gill Sans MT" w:hAnsi="Gill Sans MT" w:cs="Gill Sans MT"/>
        </w:rPr>
        <w:t xml:space="preserve">reuves des diplômes ou attestations obtenus par le consultant ; </w:t>
      </w:r>
    </w:p>
    <w:p w14:paraId="0D9FD780" w14:textId="48A42BB3" w:rsidR="5C961414" w:rsidRDefault="13FEB35D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Les r</w:t>
      </w:r>
      <w:r w:rsidR="4B2A4B49" w:rsidRPr="53BD96E6">
        <w:rPr>
          <w:rFonts w:ascii="Gill Sans MT" w:eastAsia="Gill Sans MT" w:hAnsi="Gill Sans MT" w:cs="Gill Sans MT"/>
        </w:rPr>
        <w:t xml:space="preserve">éférences pour des consultations </w:t>
      </w:r>
      <w:r w:rsidR="17103771" w:rsidRPr="53BD96E6">
        <w:rPr>
          <w:rFonts w:ascii="Gill Sans MT" w:eastAsia="Gill Sans MT" w:hAnsi="Gill Sans MT" w:cs="Gill Sans MT"/>
        </w:rPr>
        <w:t xml:space="preserve">antérieures </w:t>
      </w:r>
      <w:r w:rsidR="4B2A4B49" w:rsidRPr="53BD96E6">
        <w:rPr>
          <w:rFonts w:ascii="Gill Sans MT" w:eastAsia="Gill Sans MT" w:hAnsi="Gill Sans MT" w:cs="Gill Sans MT"/>
        </w:rPr>
        <w:t xml:space="preserve">réalisées en lien avec cette mission et </w:t>
      </w:r>
      <w:r w:rsidR="51856752" w:rsidRPr="53BD96E6">
        <w:rPr>
          <w:rFonts w:ascii="Gill Sans MT" w:eastAsia="Gill Sans MT" w:hAnsi="Gill Sans MT" w:cs="Gill Sans MT"/>
        </w:rPr>
        <w:t xml:space="preserve">les </w:t>
      </w:r>
      <w:r w:rsidR="4B2A4B49" w:rsidRPr="53BD96E6">
        <w:rPr>
          <w:rFonts w:ascii="Gill Sans MT" w:eastAsia="Gill Sans MT" w:hAnsi="Gill Sans MT" w:cs="Gill Sans MT"/>
        </w:rPr>
        <w:t xml:space="preserve">preuves des services, contrats ou autres expériences réussies dans les domaines </w:t>
      </w:r>
      <w:r w:rsidR="003518FE">
        <w:rPr>
          <w:rFonts w:ascii="Gill Sans MT" w:eastAsia="Gill Sans MT" w:hAnsi="Gill Sans MT" w:cs="Gill Sans MT"/>
        </w:rPr>
        <w:t>similaires</w:t>
      </w:r>
      <w:r w:rsidR="4B2A4B49" w:rsidRPr="53BD96E6">
        <w:rPr>
          <w:rFonts w:ascii="Gill Sans MT" w:eastAsia="Gill Sans MT" w:hAnsi="Gill Sans MT" w:cs="Gill Sans MT"/>
        </w:rPr>
        <w:t xml:space="preserve">; </w:t>
      </w:r>
    </w:p>
    <w:p w14:paraId="1CEDEAA7" w14:textId="6EE7D4D6" w:rsidR="5C961414" w:rsidRDefault="5C961414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40B63D7F">
        <w:rPr>
          <w:rFonts w:ascii="Gill Sans MT" w:eastAsia="Gill Sans MT" w:hAnsi="Gill Sans MT" w:cs="Gill Sans MT"/>
        </w:rPr>
        <w:t xml:space="preserve">La proposition d’un budget détaillé pour la réalisation de l’étude ; </w:t>
      </w:r>
    </w:p>
    <w:p w14:paraId="33B918EF" w14:textId="21D1E786" w:rsidR="5C961414" w:rsidRDefault="4B2A4B49" w:rsidP="40B63D7F">
      <w:pPr>
        <w:pStyle w:val="ListParagraph"/>
        <w:numPr>
          <w:ilvl w:val="0"/>
          <w:numId w:val="17"/>
        </w:numPr>
        <w:ind w:left="36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>Les documents juridiques et administratifs (patente et/ou quitus, registre du Ministère du Commerce, carte d'identité fiscale)</w:t>
      </w:r>
      <w:r w:rsidR="40CC57BF" w:rsidRPr="53BD96E6">
        <w:rPr>
          <w:rFonts w:ascii="Gill Sans MT" w:eastAsia="Gill Sans MT" w:hAnsi="Gill Sans MT" w:cs="Gill Sans MT"/>
        </w:rPr>
        <w:t xml:space="preserve"> si requis</w:t>
      </w:r>
      <w:r w:rsidRPr="53BD96E6">
        <w:rPr>
          <w:rFonts w:ascii="Gill Sans MT" w:eastAsia="Gill Sans MT" w:hAnsi="Gill Sans MT" w:cs="Gill Sans MT"/>
        </w:rPr>
        <w:t>.</w:t>
      </w:r>
    </w:p>
    <w:p w14:paraId="18339558" w14:textId="78E0ADAF" w:rsidR="5C961414" w:rsidRPr="00C51D20" w:rsidRDefault="5C961414" w:rsidP="40B63D7F">
      <w:pPr>
        <w:pStyle w:val="NoSpacing"/>
        <w:ind w:left="-20" w:right="-20"/>
        <w:jc w:val="both"/>
        <w:rPr>
          <w:lang w:val="fr-FR"/>
        </w:rPr>
      </w:pPr>
      <w:r w:rsidRPr="40B63D7F">
        <w:rPr>
          <w:rFonts w:ascii="Gill Sans MT" w:eastAsia="Gill Sans MT" w:hAnsi="Gill Sans MT" w:cs="Gill Sans MT"/>
          <w:b/>
          <w:bCs/>
          <w:color w:val="000000" w:themeColor="text1"/>
          <w:lang w:val="fr"/>
        </w:rPr>
        <w:t>Les propositions des consultants seront évaluées suivant les critères ci-dessous :</w:t>
      </w:r>
      <w:r w:rsidRPr="40B63D7F">
        <w:rPr>
          <w:rFonts w:ascii="Gill Sans MT" w:eastAsia="Gill Sans MT" w:hAnsi="Gill Sans MT" w:cs="Gill Sans MT"/>
          <w:color w:val="000000" w:themeColor="text1"/>
          <w:lang w:val="fr"/>
        </w:rPr>
        <w:t xml:space="preserve"> </w:t>
      </w:r>
    </w:p>
    <w:p w14:paraId="3FD9B33D" w14:textId="7D6E2664" w:rsidR="5C961414" w:rsidRPr="00C51D20" w:rsidRDefault="5C961414" w:rsidP="40B63D7F">
      <w:pPr>
        <w:pStyle w:val="NoSpacing"/>
        <w:ind w:left="-20" w:right="-20"/>
        <w:jc w:val="both"/>
        <w:rPr>
          <w:lang w:val="fr-FR"/>
        </w:rPr>
      </w:pPr>
      <w:r w:rsidRPr="40B63D7F">
        <w:rPr>
          <w:rFonts w:ascii="Gill Sans MT" w:eastAsia="Gill Sans MT" w:hAnsi="Gill Sans MT" w:cs="Gill Sans MT"/>
          <w:color w:val="000000" w:themeColor="text1"/>
          <w:lang w:val="f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94"/>
        <w:gridCol w:w="1305"/>
        <w:gridCol w:w="1395"/>
        <w:gridCol w:w="1337"/>
      </w:tblGrid>
      <w:tr w:rsidR="40B63D7F" w14:paraId="5CCD7CF5" w14:textId="77777777" w:rsidTr="40B63D7F">
        <w:trPr>
          <w:trHeight w:val="300"/>
        </w:trPr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77DD2" w14:textId="4415804F" w:rsidR="40B63D7F" w:rsidRDefault="40B63D7F" w:rsidP="40B63D7F">
            <w:pPr>
              <w:pStyle w:val="NoSpacing"/>
              <w:ind w:left="-20" w:right="-20"/>
              <w:jc w:val="both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>Critères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2AAEB" w14:textId="12DDF186" w:rsidR="40B63D7F" w:rsidRDefault="40B63D7F" w:rsidP="40B63D7F">
            <w:pPr>
              <w:pStyle w:val="NoSpacing"/>
              <w:ind w:left="-20" w:right="-20"/>
              <w:jc w:val="both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>Note maximale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4B012" w14:textId="5729626B" w:rsidR="40B63D7F" w:rsidRDefault="40B63D7F" w:rsidP="40B63D7F">
            <w:pPr>
              <w:pStyle w:val="NoSpacing"/>
              <w:ind w:left="-20" w:right="-20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 xml:space="preserve"> Consultant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62A0A0" w14:textId="533F7A5D" w:rsidR="40B63D7F" w:rsidRDefault="40B63D7F" w:rsidP="40B63D7F">
            <w:pPr>
              <w:pStyle w:val="NoSpacing"/>
              <w:ind w:left="-20" w:right="-20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 xml:space="preserve">Cumulatif </w:t>
            </w:r>
          </w:p>
          <w:p w14:paraId="05792287" w14:textId="678143BD" w:rsidR="40B63D7F" w:rsidRDefault="40B63D7F" w:rsidP="40B63D7F">
            <w:pPr>
              <w:pStyle w:val="NoSpacing"/>
              <w:ind w:left="-20" w:right="-20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 xml:space="preserve"> </w:t>
            </w:r>
          </w:p>
        </w:tc>
      </w:tr>
      <w:tr w:rsidR="40B63D7F" w14:paraId="521902E7" w14:textId="77777777" w:rsidTr="40B63D7F">
        <w:trPr>
          <w:trHeight w:val="300"/>
        </w:trPr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E4926" w14:textId="5CE58D92" w:rsidR="40B63D7F" w:rsidRPr="00C51D20" w:rsidRDefault="40B63D7F" w:rsidP="40B63D7F">
            <w:pPr>
              <w:pStyle w:val="NoSpacing"/>
              <w:ind w:left="-20" w:right="-20"/>
              <w:jc w:val="both"/>
              <w:rPr>
                <w:lang w:val="fr-FR"/>
              </w:rPr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>Expérience du/de la consultant-e (Nombre d'années) dans l'exécution de mandat similaire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74EB5" w14:textId="342CA987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>25</w:t>
            </w:r>
          </w:p>
          <w:p w14:paraId="60C93524" w14:textId="069208C4" w:rsidR="40B63D7F" w:rsidRDefault="40B63D7F" w:rsidP="00562C80">
            <w:pPr>
              <w:pStyle w:val="NoSpacing"/>
              <w:ind w:left="-20" w:right="-20"/>
              <w:jc w:val="center"/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96A33" w14:textId="2B66FBE1" w:rsidR="40B63D7F" w:rsidRDefault="40B63D7F" w:rsidP="00562C80">
            <w:pPr>
              <w:pStyle w:val="NoSpacing"/>
              <w:ind w:left="-20" w:right="-20"/>
              <w:jc w:val="center"/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02A26" w14:textId="28D9B4D1" w:rsidR="40B63D7F" w:rsidRDefault="40B63D7F" w:rsidP="00562C80">
            <w:pPr>
              <w:pStyle w:val="NoSpacing"/>
              <w:ind w:left="-20" w:right="-20"/>
              <w:jc w:val="center"/>
            </w:pPr>
          </w:p>
        </w:tc>
      </w:tr>
      <w:tr w:rsidR="40B63D7F" w14:paraId="73B586FA" w14:textId="77777777" w:rsidTr="40B63D7F">
        <w:trPr>
          <w:trHeight w:val="300"/>
        </w:trPr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FA3AE" w14:textId="521012B6" w:rsidR="40B63D7F" w:rsidRPr="00C51D20" w:rsidRDefault="40B63D7F" w:rsidP="40B63D7F">
            <w:pPr>
              <w:pStyle w:val="NoSpacing"/>
              <w:ind w:left="-20" w:right="-20"/>
              <w:jc w:val="both"/>
              <w:rPr>
                <w:lang w:val="fr-FR"/>
              </w:rPr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 xml:space="preserve">Méthodologie claire et adéquation de la méthodologie proposée par rapport aux objectifs visés dans les TDRs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C5200" w14:textId="42FA73BE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>25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27BBB" w14:textId="1D37143F" w:rsidR="40B63D7F" w:rsidRDefault="40B63D7F" w:rsidP="00562C80">
            <w:pPr>
              <w:pStyle w:val="NoSpacing"/>
              <w:ind w:left="-20" w:right="-20"/>
              <w:jc w:val="center"/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6AB8B" w14:textId="65106EA8" w:rsidR="40B63D7F" w:rsidRDefault="40B63D7F" w:rsidP="00562C80">
            <w:pPr>
              <w:pStyle w:val="NoSpacing"/>
              <w:ind w:left="-20" w:right="-20"/>
              <w:jc w:val="center"/>
            </w:pPr>
          </w:p>
        </w:tc>
      </w:tr>
      <w:tr w:rsidR="40B63D7F" w14:paraId="54FE66EA" w14:textId="77777777" w:rsidTr="40B63D7F">
        <w:trPr>
          <w:trHeight w:val="300"/>
        </w:trPr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C2FBF" w14:textId="468C15A9" w:rsidR="40B63D7F" w:rsidRPr="00C51D20" w:rsidRDefault="40B63D7F" w:rsidP="40B63D7F">
            <w:pPr>
              <w:pStyle w:val="NoSpacing"/>
              <w:ind w:left="-20" w:right="-20"/>
              <w:jc w:val="both"/>
              <w:rPr>
                <w:lang w:val="fr-FR"/>
              </w:rPr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>Niveau de formation du consultant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208A6" w14:textId="0559E77C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>15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205DFD" w14:textId="4271FE98" w:rsidR="40B63D7F" w:rsidRDefault="40B63D7F" w:rsidP="00562C80">
            <w:pPr>
              <w:pStyle w:val="NoSpacing"/>
              <w:ind w:left="-20" w:right="-20"/>
              <w:jc w:val="center"/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9D98E" w14:textId="2A40E5B6" w:rsidR="40B63D7F" w:rsidRDefault="40B63D7F" w:rsidP="00562C80">
            <w:pPr>
              <w:pStyle w:val="NoSpacing"/>
              <w:ind w:left="-20" w:right="-20"/>
              <w:jc w:val="center"/>
            </w:pPr>
          </w:p>
        </w:tc>
      </w:tr>
      <w:tr w:rsidR="40B63D7F" w14:paraId="58635AFE" w14:textId="77777777" w:rsidTr="40B63D7F">
        <w:trPr>
          <w:trHeight w:val="300"/>
        </w:trPr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89482" w14:textId="3530B5D9" w:rsidR="40B63D7F" w:rsidRPr="00C51D20" w:rsidRDefault="40B63D7F" w:rsidP="40B63D7F">
            <w:pPr>
              <w:pStyle w:val="NoSpacing"/>
              <w:ind w:left="-20" w:right="-20"/>
              <w:jc w:val="both"/>
              <w:rPr>
                <w:lang w:val="fr-FR"/>
              </w:rPr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 xml:space="preserve">Cout de l’offre et disponibilité du consultant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9CE3B" w14:textId="79E4F239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color w:val="000000" w:themeColor="text1"/>
                <w:lang w:val="fr"/>
              </w:rPr>
              <w:t>35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DAEF7" w14:textId="16B93E74" w:rsidR="40B63D7F" w:rsidRDefault="40B63D7F" w:rsidP="00562C80">
            <w:pPr>
              <w:pStyle w:val="NoSpacing"/>
              <w:ind w:left="-20" w:right="-20"/>
              <w:jc w:val="center"/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12C02" w14:textId="5B9D989E" w:rsidR="40B63D7F" w:rsidRDefault="40B63D7F" w:rsidP="00562C80">
            <w:pPr>
              <w:pStyle w:val="NoSpacing"/>
              <w:ind w:left="-20" w:right="-20"/>
              <w:jc w:val="center"/>
            </w:pPr>
          </w:p>
        </w:tc>
      </w:tr>
      <w:tr w:rsidR="40B63D7F" w14:paraId="3ACA196D" w14:textId="77777777" w:rsidTr="40B63D7F">
        <w:trPr>
          <w:trHeight w:val="300"/>
        </w:trPr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282E7" w14:textId="1978F907" w:rsidR="40B63D7F" w:rsidRDefault="40B63D7F" w:rsidP="40B63D7F">
            <w:pPr>
              <w:pStyle w:val="NoSpacing"/>
              <w:ind w:left="-20" w:right="-20"/>
              <w:jc w:val="both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>Total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2959B" w14:textId="3CAD1EE2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3A52E" w14:textId="642ACE6F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>100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299ECF" w14:textId="11D1D5E7" w:rsidR="40B63D7F" w:rsidRDefault="40B63D7F" w:rsidP="00562C80">
            <w:pPr>
              <w:pStyle w:val="NoSpacing"/>
              <w:ind w:left="-20" w:right="-20"/>
              <w:jc w:val="center"/>
            </w:pPr>
            <w:r w:rsidRPr="40B63D7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"/>
              </w:rPr>
              <w:t>100</w:t>
            </w:r>
          </w:p>
        </w:tc>
      </w:tr>
    </w:tbl>
    <w:p w14:paraId="4BA09F60" w14:textId="241DC216" w:rsidR="5C961414" w:rsidRDefault="5C961414" w:rsidP="40B63D7F">
      <w:pPr>
        <w:spacing w:line="257" w:lineRule="auto"/>
        <w:ind w:left="-20" w:right="-20"/>
        <w:jc w:val="both"/>
      </w:pPr>
      <w:r w:rsidRPr="40B63D7F">
        <w:rPr>
          <w:rFonts w:ascii="Calibri" w:eastAsia="Calibri" w:hAnsi="Calibri" w:cs="Calibri"/>
        </w:rPr>
        <w:t xml:space="preserve"> </w:t>
      </w:r>
    </w:p>
    <w:p w14:paraId="3A687F78" w14:textId="3C276230" w:rsidR="00447EBB" w:rsidRPr="00874BCF" w:rsidRDefault="00572F70" w:rsidP="00874BCF">
      <w:pPr>
        <w:pStyle w:val="Style1"/>
      </w:pPr>
      <w:r w:rsidRPr="00874BCF">
        <w:lastRenderedPageBreak/>
        <w:t>DURÉE ET LIEU DE LA CONSULTATION</w:t>
      </w:r>
    </w:p>
    <w:p w14:paraId="55EEF7D5" w14:textId="0266FD3F" w:rsidR="00447EBB" w:rsidRPr="00013BBC" w:rsidRDefault="487DE29D" w:rsidP="40B63D7F">
      <w:pPr>
        <w:pStyle w:val="ListParagraph"/>
        <w:ind w:left="0"/>
        <w:jc w:val="both"/>
        <w:rPr>
          <w:rFonts w:ascii="Gill Sans MT" w:eastAsia="Gill Sans MT" w:hAnsi="Gill Sans MT" w:cs="Gill Sans MT"/>
        </w:rPr>
      </w:pPr>
      <w:r w:rsidRPr="53BD96E6">
        <w:rPr>
          <w:rFonts w:ascii="Gill Sans MT" w:eastAsia="Gill Sans MT" w:hAnsi="Gill Sans MT" w:cs="Gill Sans MT"/>
        </w:rPr>
        <w:t xml:space="preserve">Le contrat est un contrat </w:t>
      </w:r>
      <w:r w:rsidR="38FC9F12" w:rsidRPr="53BD96E6">
        <w:rPr>
          <w:rFonts w:ascii="Gill Sans MT" w:eastAsia="Gill Sans MT" w:hAnsi="Gill Sans MT" w:cs="Gill Sans MT"/>
        </w:rPr>
        <w:t>à</w:t>
      </w:r>
      <w:r w:rsidRPr="53BD96E6">
        <w:rPr>
          <w:rFonts w:ascii="Gill Sans MT" w:eastAsia="Gill Sans MT" w:hAnsi="Gill Sans MT" w:cs="Gill Sans MT"/>
        </w:rPr>
        <w:t xml:space="preserve"> prix fixe. </w:t>
      </w:r>
      <w:r w:rsidR="256B7A9D" w:rsidRPr="53BD96E6">
        <w:rPr>
          <w:rFonts w:ascii="Gill Sans MT" w:eastAsia="Gill Sans MT" w:hAnsi="Gill Sans MT" w:cs="Gill Sans MT"/>
        </w:rPr>
        <w:t>L</w:t>
      </w:r>
      <w:r w:rsidR="25B8F038" w:rsidRPr="53BD96E6">
        <w:rPr>
          <w:rFonts w:ascii="Gill Sans MT" w:eastAsia="Gill Sans MT" w:hAnsi="Gill Sans MT" w:cs="Gill Sans MT"/>
        </w:rPr>
        <w:t xml:space="preserve">’exécution </w:t>
      </w:r>
      <w:r w:rsidR="286D59B0" w:rsidRPr="53BD96E6">
        <w:rPr>
          <w:rFonts w:ascii="Gill Sans MT" w:eastAsia="Gill Sans MT" w:hAnsi="Gill Sans MT" w:cs="Gill Sans MT"/>
        </w:rPr>
        <w:t xml:space="preserve">est programmée </w:t>
      </w:r>
      <w:r w:rsidR="3A261136" w:rsidRPr="53BD96E6">
        <w:rPr>
          <w:rFonts w:ascii="Gill Sans MT" w:eastAsia="Gill Sans MT" w:hAnsi="Gill Sans MT" w:cs="Gill Sans MT"/>
        </w:rPr>
        <w:t>sur une</w:t>
      </w:r>
      <w:r w:rsidR="12912A6D" w:rsidRPr="53BD96E6">
        <w:rPr>
          <w:rFonts w:ascii="Gill Sans MT" w:eastAsia="Gill Sans MT" w:hAnsi="Gill Sans MT" w:cs="Gill Sans MT"/>
        </w:rPr>
        <w:t xml:space="preserve"> </w:t>
      </w:r>
      <w:r w:rsidR="256B7A9D" w:rsidRPr="53BD96E6">
        <w:rPr>
          <w:rFonts w:ascii="Gill Sans MT" w:eastAsia="Gill Sans MT" w:hAnsi="Gill Sans MT" w:cs="Gill Sans MT"/>
        </w:rPr>
        <w:t xml:space="preserve">durée </w:t>
      </w:r>
      <w:r w:rsidR="0A42DC34" w:rsidRPr="53BD96E6">
        <w:rPr>
          <w:rFonts w:ascii="Gill Sans MT" w:eastAsia="Gill Sans MT" w:hAnsi="Gill Sans MT" w:cs="Gill Sans MT"/>
        </w:rPr>
        <w:t xml:space="preserve">maximale </w:t>
      </w:r>
      <w:r w:rsidR="256B7A9D" w:rsidRPr="53BD96E6">
        <w:rPr>
          <w:rFonts w:ascii="Gill Sans MT" w:eastAsia="Gill Sans MT" w:hAnsi="Gill Sans MT" w:cs="Gill Sans MT"/>
        </w:rPr>
        <w:t xml:space="preserve">de </w:t>
      </w:r>
      <w:r w:rsidR="3819B74C" w:rsidRPr="53BD96E6">
        <w:rPr>
          <w:rFonts w:ascii="Gill Sans MT" w:eastAsia="Gill Sans MT" w:hAnsi="Gill Sans MT" w:cs="Gill Sans MT"/>
        </w:rPr>
        <w:t xml:space="preserve">soixante </w:t>
      </w:r>
      <w:r w:rsidR="5F801B72" w:rsidRPr="53BD96E6">
        <w:rPr>
          <w:rFonts w:ascii="Gill Sans MT" w:eastAsia="Gill Sans MT" w:hAnsi="Gill Sans MT" w:cs="Gill Sans MT"/>
        </w:rPr>
        <w:t xml:space="preserve">(60) </w:t>
      </w:r>
      <w:r w:rsidR="3819B74C" w:rsidRPr="53BD96E6">
        <w:rPr>
          <w:rFonts w:ascii="Gill Sans MT" w:eastAsia="Gill Sans MT" w:hAnsi="Gill Sans MT" w:cs="Gill Sans MT"/>
        </w:rPr>
        <w:t xml:space="preserve">jours </w:t>
      </w:r>
      <w:r w:rsidR="48A7346F" w:rsidRPr="53BD96E6">
        <w:rPr>
          <w:rFonts w:ascii="Gill Sans MT" w:eastAsia="Gill Sans MT" w:hAnsi="Gill Sans MT" w:cs="Gill Sans MT"/>
        </w:rPr>
        <w:t xml:space="preserve">calendaires </w:t>
      </w:r>
      <w:r w:rsidR="256B7A9D" w:rsidRPr="53BD96E6">
        <w:rPr>
          <w:rFonts w:ascii="Gill Sans MT" w:eastAsia="Gill Sans MT" w:hAnsi="Gill Sans MT" w:cs="Gill Sans MT"/>
        </w:rPr>
        <w:t xml:space="preserve">déterminée en fonction de la proposition </w:t>
      </w:r>
      <w:r w:rsidR="78BC2065" w:rsidRPr="53BD96E6">
        <w:rPr>
          <w:rFonts w:ascii="Gill Sans MT" w:eastAsia="Gill Sans MT" w:hAnsi="Gill Sans MT" w:cs="Gill Sans MT"/>
        </w:rPr>
        <w:t>de la</w:t>
      </w:r>
      <w:r w:rsidR="256B7A9D" w:rsidRPr="53BD96E6">
        <w:rPr>
          <w:rFonts w:ascii="Gill Sans MT" w:eastAsia="Gill Sans MT" w:hAnsi="Gill Sans MT" w:cs="Gill Sans MT"/>
        </w:rPr>
        <w:t xml:space="preserve"> </w:t>
      </w:r>
      <w:r w:rsidR="057354AF" w:rsidRPr="53BD96E6">
        <w:rPr>
          <w:rFonts w:ascii="Gill Sans MT" w:eastAsia="Gill Sans MT" w:hAnsi="Gill Sans MT" w:cs="Gill Sans MT"/>
        </w:rPr>
        <w:t xml:space="preserve">table des livrables que le </w:t>
      </w:r>
      <w:r w:rsidR="256B7A9D" w:rsidRPr="53BD96E6">
        <w:rPr>
          <w:rFonts w:ascii="Gill Sans MT" w:eastAsia="Gill Sans MT" w:hAnsi="Gill Sans MT" w:cs="Gill Sans MT"/>
        </w:rPr>
        <w:t>consultant</w:t>
      </w:r>
      <w:r w:rsidR="67E5AB43" w:rsidRPr="53BD96E6">
        <w:rPr>
          <w:rFonts w:ascii="Gill Sans MT" w:eastAsia="Gill Sans MT" w:hAnsi="Gill Sans MT" w:cs="Gill Sans MT"/>
        </w:rPr>
        <w:t xml:space="preserve"> sera </w:t>
      </w:r>
      <w:r w:rsidR="769AEFDE" w:rsidRPr="53BD96E6">
        <w:rPr>
          <w:rFonts w:ascii="Gill Sans MT" w:eastAsia="Gill Sans MT" w:hAnsi="Gill Sans MT" w:cs="Gill Sans MT"/>
        </w:rPr>
        <w:t>tenu</w:t>
      </w:r>
      <w:r w:rsidR="67E5AB43" w:rsidRPr="53BD96E6">
        <w:rPr>
          <w:rFonts w:ascii="Gill Sans MT" w:eastAsia="Gill Sans MT" w:hAnsi="Gill Sans MT" w:cs="Gill Sans MT"/>
        </w:rPr>
        <w:t xml:space="preserve"> d’observer</w:t>
      </w:r>
      <w:r w:rsidR="256B7A9D" w:rsidRPr="53BD96E6">
        <w:rPr>
          <w:rFonts w:ascii="Gill Sans MT" w:eastAsia="Gill Sans MT" w:hAnsi="Gill Sans MT" w:cs="Gill Sans MT"/>
        </w:rPr>
        <w:t xml:space="preserve">, avec une flexibilité pour </w:t>
      </w:r>
      <w:r w:rsidR="545E666A" w:rsidRPr="53BD96E6">
        <w:rPr>
          <w:rFonts w:ascii="Gill Sans MT" w:eastAsia="Gill Sans MT" w:hAnsi="Gill Sans MT" w:cs="Gill Sans MT"/>
        </w:rPr>
        <w:t xml:space="preserve">un </w:t>
      </w:r>
      <w:r w:rsidR="256B7A9D" w:rsidRPr="53BD96E6">
        <w:rPr>
          <w:rFonts w:ascii="Gill Sans MT" w:eastAsia="Gill Sans MT" w:hAnsi="Gill Sans MT" w:cs="Gill Sans MT"/>
        </w:rPr>
        <w:t>ajuste</w:t>
      </w:r>
      <w:r w:rsidR="545E666A" w:rsidRPr="53BD96E6">
        <w:rPr>
          <w:rFonts w:ascii="Gill Sans MT" w:eastAsia="Gill Sans MT" w:hAnsi="Gill Sans MT" w:cs="Gill Sans MT"/>
        </w:rPr>
        <w:t xml:space="preserve">ment </w:t>
      </w:r>
      <w:r w:rsidR="37D6452E" w:rsidRPr="53BD96E6">
        <w:rPr>
          <w:rFonts w:ascii="Gill Sans MT" w:eastAsia="Gill Sans MT" w:hAnsi="Gill Sans MT" w:cs="Gill Sans MT"/>
        </w:rPr>
        <w:t>éventuel</w:t>
      </w:r>
      <w:r w:rsidR="0F7FA1FF" w:rsidRPr="53BD96E6">
        <w:rPr>
          <w:rFonts w:ascii="Gill Sans MT" w:eastAsia="Gill Sans MT" w:hAnsi="Gill Sans MT" w:cs="Gill Sans MT"/>
        </w:rPr>
        <w:t xml:space="preserve"> </w:t>
      </w:r>
      <w:r w:rsidR="256B7A9D" w:rsidRPr="53BD96E6">
        <w:rPr>
          <w:rFonts w:ascii="Gill Sans MT" w:eastAsia="Gill Sans MT" w:hAnsi="Gill Sans MT" w:cs="Gill Sans MT"/>
        </w:rPr>
        <w:t xml:space="preserve">selon les </w:t>
      </w:r>
      <w:r w:rsidR="545E666A" w:rsidRPr="53BD96E6">
        <w:rPr>
          <w:rFonts w:ascii="Gill Sans MT" w:eastAsia="Gill Sans MT" w:hAnsi="Gill Sans MT" w:cs="Gill Sans MT"/>
        </w:rPr>
        <w:t>attentes de PARE</w:t>
      </w:r>
      <w:r w:rsidR="256B7A9D" w:rsidRPr="53BD96E6">
        <w:rPr>
          <w:rFonts w:ascii="Gill Sans MT" w:eastAsia="Gill Sans MT" w:hAnsi="Gill Sans MT" w:cs="Gill Sans MT"/>
        </w:rPr>
        <w:t xml:space="preserve">. La mission se déroulera principalement sur le terrain dans les </w:t>
      </w:r>
      <w:r w:rsidR="67A3B773" w:rsidRPr="53BD96E6">
        <w:rPr>
          <w:rFonts w:ascii="Gill Sans MT" w:eastAsia="Gill Sans MT" w:hAnsi="Gill Sans MT" w:cs="Gill Sans MT"/>
        </w:rPr>
        <w:t xml:space="preserve">dans les zones d’intervention de </w:t>
      </w:r>
      <w:r w:rsidR="7C23C497" w:rsidRPr="53BD96E6">
        <w:rPr>
          <w:rFonts w:ascii="Gill Sans MT" w:eastAsia="Gill Sans MT" w:hAnsi="Gill Sans MT" w:cs="Gill Sans MT"/>
        </w:rPr>
        <w:t>PARE</w:t>
      </w:r>
      <w:r w:rsidR="3C1CB0E9" w:rsidRPr="53BD96E6">
        <w:rPr>
          <w:rFonts w:ascii="Gill Sans MT" w:eastAsia="Gill Sans MT" w:hAnsi="Gill Sans MT" w:cs="Gill Sans MT"/>
        </w:rPr>
        <w:t xml:space="preserve"> principalement </w:t>
      </w:r>
      <w:r w:rsidR="3D9C0DBB" w:rsidRPr="53BD96E6">
        <w:rPr>
          <w:rFonts w:ascii="Gill Sans MT" w:eastAsia="Gill Sans MT" w:hAnsi="Gill Sans MT" w:cs="Gill Sans MT"/>
        </w:rPr>
        <w:t>à</w:t>
      </w:r>
      <w:r w:rsidR="3C1CB0E9" w:rsidRPr="53BD96E6">
        <w:rPr>
          <w:rFonts w:ascii="Gill Sans MT" w:eastAsia="Gill Sans MT" w:hAnsi="Gill Sans MT" w:cs="Gill Sans MT"/>
        </w:rPr>
        <w:t xml:space="preserve"> travers </w:t>
      </w:r>
      <w:r w:rsidR="00806621" w:rsidRPr="53BD96E6">
        <w:rPr>
          <w:rFonts w:ascii="Gill Sans MT" w:eastAsia="Gill Sans MT" w:hAnsi="Gill Sans MT" w:cs="Gill Sans MT"/>
        </w:rPr>
        <w:t>les 4</w:t>
      </w:r>
      <w:r w:rsidR="3C1CB0E9" w:rsidRPr="53BD96E6">
        <w:rPr>
          <w:rFonts w:ascii="Gill Sans MT" w:eastAsia="Gill Sans MT" w:hAnsi="Gill Sans MT" w:cs="Gill Sans MT"/>
        </w:rPr>
        <w:t xml:space="preserve"> </w:t>
      </w:r>
      <w:r w:rsidR="5762BD37" w:rsidRPr="53BD96E6">
        <w:rPr>
          <w:rFonts w:ascii="Gill Sans MT" w:eastAsia="Gill Sans MT" w:hAnsi="Gill Sans MT" w:cs="Gill Sans MT"/>
        </w:rPr>
        <w:t>départements</w:t>
      </w:r>
      <w:r w:rsidR="3C1CB0E9" w:rsidRPr="53BD96E6">
        <w:rPr>
          <w:rFonts w:ascii="Gill Sans MT" w:eastAsia="Gill Sans MT" w:hAnsi="Gill Sans MT" w:cs="Gill Sans MT"/>
        </w:rPr>
        <w:t xml:space="preserve"> constituant les deux</w:t>
      </w:r>
      <w:r w:rsidR="256B7A9D" w:rsidRPr="53BD96E6">
        <w:rPr>
          <w:rFonts w:ascii="Gill Sans MT" w:eastAsia="Gill Sans MT" w:hAnsi="Gill Sans MT" w:cs="Gill Sans MT"/>
        </w:rPr>
        <w:t xml:space="preserve"> RFZ </w:t>
      </w:r>
      <w:r w:rsidR="3C1CB0E9" w:rsidRPr="53BD96E6">
        <w:rPr>
          <w:rFonts w:ascii="Gill Sans MT" w:eastAsia="Gill Sans MT" w:hAnsi="Gill Sans MT" w:cs="Gill Sans MT"/>
        </w:rPr>
        <w:t xml:space="preserve">Nord et Sud </w:t>
      </w:r>
      <w:r w:rsidR="256B7A9D" w:rsidRPr="53BD96E6">
        <w:rPr>
          <w:rFonts w:ascii="Gill Sans MT" w:eastAsia="Gill Sans MT" w:hAnsi="Gill Sans MT" w:cs="Gill Sans MT"/>
        </w:rPr>
        <w:t>ciblées.</w:t>
      </w:r>
    </w:p>
    <w:p w14:paraId="576B1BA0" w14:textId="70F94B53" w:rsidR="5B78D929" w:rsidRDefault="5B78D929" w:rsidP="5B78D929">
      <w:pPr>
        <w:spacing w:after="0" w:line="240" w:lineRule="auto"/>
        <w:jc w:val="both"/>
        <w:rPr>
          <w:rFonts w:ascii="Gill Sans MT" w:eastAsia="Gill Sans MT" w:hAnsi="Gill Sans MT" w:cs="Gill Sans MT"/>
          <w:b/>
          <w:u w:val="single"/>
          <w:lang w:val="fr-CA"/>
        </w:rPr>
      </w:pPr>
    </w:p>
    <w:p w14:paraId="09D63FF0" w14:textId="0C525046" w:rsidR="00F17AB7" w:rsidRPr="00874BCF" w:rsidRDefault="00F17AB7" w:rsidP="00874BCF">
      <w:pPr>
        <w:pStyle w:val="Style1"/>
      </w:pPr>
      <w:r w:rsidRPr="00874BCF">
        <w:t>ASPECTS TECHNIQUES</w:t>
      </w:r>
    </w:p>
    <w:p w14:paraId="7B5FA137" w14:textId="42B99033" w:rsidR="00F17AB7" w:rsidRPr="00F17AB7" w:rsidRDefault="4AC65EFD" w:rsidP="00F17AB7">
      <w:pPr>
        <w:spacing w:after="0" w:line="240" w:lineRule="auto"/>
        <w:jc w:val="both"/>
        <w:rPr>
          <w:rFonts w:ascii="Gill Sans MT" w:eastAsia="Gill Sans MT" w:hAnsi="Gill Sans MT" w:cs="Gill Sans MT"/>
          <w:kern w:val="0"/>
          <w:lang w:val="fr-CA"/>
          <w14:ligatures w14:val="none"/>
        </w:rPr>
      </w:pP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Le </w:t>
      </w:r>
      <w:r w:rsidR="45B46262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c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on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sultant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est recruté sur la base de ses qualifications, compétences et expériences dans le milieu rural</w:t>
      </w:r>
      <w:r w:rsidR="28BD9618" w:rsidRPr="40B63D7F">
        <w:rPr>
          <w:rFonts w:ascii="Gill Sans MT" w:eastAsia="Gill Sans MT" w:hAnsi="Gill Sans MT" w:cs="Gill Sans MT"/>
          <w:lang w:val="fr-CA"/>
        </w:rPr>
        <w:t xml:space="preserve"> et </w:t>
      </w:r>
      <w:r w:rsidR="65A99DEF" w:rsidRPr="40B63D7F">
        <w:rPr>
          <w:rFonts w:ascii="Gill Sans MT" w:eastAsia="Gill Sans MT" w:hAnsi="Gill Sans MT" w:cs="Gill Sans MT"/>
          <w:lang w:val="fr-CA"/>
        </w:rPr>
        <w:t xml:space="preserve">dans </w:t>
      </w:r>
      <w:r w:rsidR="28BD9618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la </w:t>
      </w:r>
      <w:r w:rsidR="540A03E4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préparation</w:t>
      </w:r>
      <w:r w:rsidR="28BD9618" w:rsidRPr="40B63D7F">
        <w:rPr>
          <w:rFonts w:ascii="Gill Sans MT" w:eastAsia="Gill Sans MT" w:hAnsi="Gill Sans MT" w:cs="Gill Sans MT"/>
          <w:lang w:val="fr-CA"/>
        </w:rPr>
        <w:t xml:space="preserve"> </w:t>
      </w:r>
      <w:r w:rsidR="35B92D77" w:rsidRPr="40B63D7F">
        <w:rPr>
          <w:rFonts w:ascii="Gill Sans MT" w:eastAsia="Gill Sans MT" w:hAnsi="Gill Sans MT" w:cs="Gill Sans MT"/>
          <w:lang w:val="fr-CA"/>
        </w:rPr>
        <w:t>aux</w:t>
      </w:r>
      <w:r w:rsidR="28BD9618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risques et </w:t>
      </w:r>
      <w:r w:rsidR="5EE3232A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désastres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,</w:t>
      </w:r>
      <w:r w:rsidR="5A9D2745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et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de sa capacité 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à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rédiger des rapports </w:t>
      </w:r>
      <w:r w:rsidR="3001D86A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d’étude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. </w:t>
      </w:r>
    </w:p>
    <w:p w14:paraId="1EB8C2AE" w14:textId="77777777" w:rsidR="00F17AB7" w:rsidRPr="00F17AB7" w:rsidRDefault="00F17AB7" w:rsidP="00F17AB7">
      <w:pPr>
        <w:spacing w:after="0" w:line="240" w:lineRule="auto"/>
        <w:jc w:val="both"/>
        <w:rPr>
          <w:rFonts w:ascii="Gill Sans MT" w:eastAsia="Gill Sans MT" w:hAnsi="Gill Sans MT" w:cs="Gill Sans MT"/>
          <w:kern w:val="0"/>
          <w:lang w:val="fr-CA"/>
          <w14:ligatures w14:val="none"/>
        </w:rPr>
      </w:pPr>
    </w:p>
    <w:p w14:paraId="31113EE4" w14:textId="6807440E" w:rsidR="00F17AB7" w:rsidRPr="00874BCF" w:rsidRDefault="00821951" w:rsidP="00874BCF">
      <w:pPr>
        <w:pStyle w:val="Style1"/>
      </w:pPr>
      <w:r>
        <w:t xml:space="preserve"> </w:t>
      </w:r>
      <w:r w:rsidR="00F17AB7" w:rsidRPr="00874BCF">
        <w:t>ASPECTS ADMINISTRATIFS</w:t>
      </w:r>
    </w:p>
    <w:p w14:paraId="7DA674B6" w14:textId="696056E0" w:rsidR="00F17AB7" w:rsidRPr="00F17AB7" w:rsidRDefault="4AC65EFD" w:rsidP="00572F70">
      <w:pPr>
        <w:spacing w:after="0" w:line="240" w:lineRule="auto"/>
        <w:jc w:val="both"/>
        <w:rPr>
          <w:rFonts w:ascii="Gill Sans MT" w:eastAsia="Gill Sans MT" w:hAnsi="Gill Sans MT" w:cs="Gill Sans MT"/>
          <w:kern w:val="0"/>
          <w:lang w:val="fr-CA"/>
          <w14:ligatures w14:val="none"/>
        </w:rPr>
      </w:pP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Le </w:t>
      </w:r>
      <w:r w:rsidR="32D78276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c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onsultant relève </w:t>
      </w:r>
      <w:r w:rsidR="00572F70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opérationnellement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du COP de PARE qui </w:t>
      </w:r>
      <w:r w:rsidR="00572F70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représente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6C826833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Land</w:t>
      </w:r>
      <w:r w:rsidR="32E74F68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646BC177" w:rsidRPr="5E7D9620">
        <w:rPr>
          <w:rFonts w:ascii="Gill Sans MT" w:eastAsia="Gill Sans MT" w:hAnsi="Gill Sans MT" w:cs="Gill Sans MT"/>
          <w:lang w:val="fr-CA"/>
        </w:rPr>
        <w:t>O’L</w:t>
      </w:r>
      <w:r w:rsidR="6C826833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akes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Venture37 en Haïti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.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Dans le cadre de cette consultation, </w:t>
      </w:r>
      <w:r w:rsidR="56F3F6DC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le consultant 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est supervisé 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techniquement 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par le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264378EB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D</w:t>
      </w:r>
      <w:r w:rsidR="6C826833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irecteur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Technique </w:t>
      </w:r>
      <w:r w:rsidR="6C826833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d’</w:t>
      </w:r>
      <w:r w:rsidR="7404FD45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Élevage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sous la direction du DCOP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qui assure la coordination </w:t>
      </w:r>
      <w:r w:rsidR="7672D4AD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des activités techniques de PARE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.</w:t>
      </w:r>
    </w:p>
    <w:p w14:paraId="70AE0915" w14:textId="4374D6FA" w:rsidR="004869A3" w:rsidRDefault="42015CA6" w:rsidP="5E7D9620">
      <w:pPr>
        <w:spacing w:before="240" w:after="0" w:line="240" w:lineRule="auto"/>
        <w:jc w:val="both"/>
        <w:rPr>
          <w:rFonts w:ascii="Gill Sans MT" w:eastAsia="Gill Sans MT" w:hAnsi="Gill Sans MT" w:cs="Gill Sans MT"/>
          <w:kern w:val="0"/>
          <w:lang w:val="fr-CA"/>
          <w14:ligatures w14:val="none"/>
        </w:rPr>
      </w:pPr>
      <w:r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Le</w:t>
      </w:r>
      <w:r w:rsidR="7A9F4719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s honoraires</w:t>
      </w:r>
      <w:r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du</w:t>
      </w:r>
      <w:r w:rsidR="68BBCC14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046EB10C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consultant sont</w:t>
      </w:r>
      <w:r w:rsidR="20C70D45" w:rsidRPr="40B63D7F">
        <w:rPr>
          <w:rFonts w:ascii="Gill Sans MT" w:eastAsia="Gill Sans MT" w:hAnsi="Gill Sans MT" w:cs="Gill Sans MT"/>
          <w:lang w:val="fr-CA"/>
        </w:rPr>
        <w:t xml:space="preserve"> </w:t>
      </w:r>
      <w:r w:rsidR="7600BD82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défini</w:t>
      </w:r>
      <w:r w:rsidR="4E0AEF6B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s</w:t>
      </w:r>
      <w:r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par son contrat. </w:t>
      </w:r>
      <w:r w:rsidR="7EBA0843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La personne </w:t>
      </w:r>
      <w:r w:rsidR="2A8008F8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recrutée </w:t>
      </w:r>
      <w:r w:rsidR="4C4ED51F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budgétisera l</w:t>
      </w:r>
      <w:r w:rsidR="0A051128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’ensemble de ses couts, y compris le cout de s</w:t>
      </w:r>
      <w:r w:rsidR="4C4ED51F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es </w:t>
      </w:r>
      <w:r w:rsidR="29B53493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déplacements.</w:t>
      </w:r>
      <w:r w:rsidR="41A5F4C3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5E17E410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Les activités de terrain se </w:t>
      </w:r>
      <w:r w:rsidR="532C690A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dérouleront</w:t>
      </w:r>
      <w:r w:rsidR="5E17E410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essentiellement dans les départements du Sud, du Nord</w:t>
      </w:r>
      <w:r w:rsidR="3175DA6F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Est, du </w:t>
      </w:r>
      <w:r w:rsidR="5E17E410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>Nord</w:t>
      </w:r>
      <w:r w:rsidR="067ED176"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et du Centre. </w:t>
      </w:r>
      <w:r w:rsidRPr="40B63D7F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7E5B0990" w:rsidRPr="5E7D9620">
        <w:rPr>
          <w:rFonts w:ascii="Gill Sans MT" w:eastAsia="Gill Sans MT" w:hAnsi="Gill Sans MT" w:cs="Gill Sans MT"/>
          <w:lang w:val="fr-CA"/>
        </w:rPr>
        <w:t xml:space="preserve">La consultation sera </w:t>
      </w:r>
      <w:r w:rsidR="74B454A1" w:rsidRPr="5E7D9620">
        <w:rPr>
          <w:rFonts w:ascii="Gill Sans MT" w:eastAsia="Gill Sans MT" w:hAnsi="Gill Sans MT" w:cs="Gill Sans MT"/>
          <w:lang w:val="fr-CA"/>
        </w:rPr>
        <w:t>conduite</w:t>
      </w:r>
      <w:r w:rsidR="7E5B0990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en étroite collaboration avec </w:t>
      </w:r>
      <w:r w:rsidR="7A9F4719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toute 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l’</w:t>
      </w:r>
      <w:r w:rsidR="7A9F4719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équipe technique </w:t>
      </w:r>
      <w:r w:rsidR="31F52106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et </w:t>
      </w:r>
      <w:r w:rsidR="036AD598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les départements </w:t>
      </w:r>
      <w:r w:rsidR="6C533086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administratifs de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 </w:t>
      </w:r>
      <w:r w:rsidR="7A9F4719"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>PARE</w:t>
      </w:r>
      <w:r w:rsidRPr="5E7D9620">
        <w:rPr>
          <w:rFonts w:ascii="Gill Sans MT" w:eastAsia="Gill Sans MT" w:hAnsi="Gill Sans MT" w:cs="Gill Sans MT"/>
          <w:kern w:val="0"/>
          <w:lang w:val="fr-CA"/>
          <w14:ligatures w14:val="none"/>
        </w:rPr>
        <w:t xml:space="preserve">. </w:t>
      </w:r>
    </w:p>
    <w:p w14:paraId="442A44FA" w14:textId="77777777" w:rsidR="007175DA" w:rsidRDefault="007175DA">
      <w:pPr>
        <w:rPr>
          <w:rFonts w:ascii="Gill Sans MT" w:eastAsia="Gill Sans MT" w:hAnsi="Gill Sans MT" w:cs="Gill Sans MT"/>
          <w:kern w:val="0"/>
          <w:lang w:val="fr-CA"/>
          <w14:ligatures w14:val="none"/>
        </w:rPr>
      </w:pPr>
    </w:p>
    <w:p w14:paraId="7BE34071" w14:textId="36BF4753" w:rsidR="00D33AAA" w:rsidRDefault="00D33AAA" w:rsidP="00D33AAA">
      <w:pPr>
        <w:tabs>
          <w:tab w:val="center" w:pos="4680"/>
          <w:tab w:val="right" w:pos="9360"/>
        </w:tabs>
        <w:spacing w:after="120" w:line="240" w:lineRule="auto"/>
        <w:rPr>
          <w:rFonts w:ascii="Gill Sans MT" w:eastAsia="Times New Roman" w:hAnsi="Gill Sans MT" w:cs="Times New Roman"/>
        </w:rPr>
      </w:pPr>
      <w:r>
        <w:rPr>
          <w:rFonts w:ascii="Gill Sans MT" w:eastAsia="Times New Roman" w:hAnsi="Gill Sans MT" w:cs="Times New Roman"/>
        </w:rPr>
        <w:t>Cet</w:t>
      </w:r>
      <w:r w:rsidR="00E51083">
        <w:rPr>
          <w:rFonts w:ascii="Gill Sans MT" w:eastAsia="Times New Roman" w:hAnsi="Gill Sans MT" w:cs="Times New Roman"/>
        </w:rPr>
        <w:t>te</w:t>
      </w:r>
      <w:r>
        <w:rPr>
          <w:rFonts w:ascii="Gill Sans MT" w:eastAsia="Times New Roman" w:hAnsi="Gill Sans MT" w:cs="Times New Roman"/>
        </w:rPr>
        <w:t xml:space="preserve"> </w:t>
      </w:r>
      <w:r w:rsidR="00643818">
        <w:rPr>
          <w:rFonts w:ascii="Gill Sans MT" w:eastAsia="Times New Roman" w:hAnsi="Gill Sans MT" w:cs="Times New Roman"/>
        </w:rPr>
        <w:t>consultation</w:t>
      </w:r>
      <w:r>
        <w:rPr>
          <w:rFonts w:ascii="Gill Sans MT" w:eastAsia="Times New Roman" w:hAnsi="Gill Sans MT" w:cs="Times New Roman"/>
        </w:rPr>
        <w:t xml:space="preserve"> concerne les 34 communes d’intervention de PARE, reparties dans les départements du Nord, Nord-Est, Centre et Sud. </w:t>
      </w:r>
    </w:p>
    <w:p w14:paraId="26E0703C" w14:textId="46572DDB" w:rsidR="00920D33" w:rsidRPr="00920D33" w:rsidRDefault="00D33AAA" w:rsidP="00D33AAA">
      <w:pPr>
        <w:rPr>
          <w:rFonts w:ascii="Gill Sans MT" w:hAnsi="Gill Sans MT"/>
          <w:color w:val="0563C1" w:themeColor="hyperlink"/>
          <w:u w:val="single"/>
        </w:rPr>
      </w:pPr>
      <w:r>
        <w:rPr>
          <w:rFonts w:ascii="Gill Sans MT" w:hAnsi="Gill Sans MT"/>
        </w:rPr>
        <w:t xml:space="preserve">Les consultants intéressés à offrir leurs services dans le cadre de cette consultation peuvent obtenir des informations supplémentaires en écrivant à l’adresse email mentionnée ci-dessous : </w:t>
      </w:r>
      <w:hyperlink r:id="rId8" w:history="1">
        <w:r w:rsidRPr="00A83855">
          <w:rPr>
            <w:rStyle w:val="Hyperlink"/>
            <w:rFonts w:ascii="Gill Sans MT" w:hAnsi="Gill Sans MT"/>
          </w:rPr>
          <w:t>procurementspare@landolakes.com</w:t>
        </w:r>
      </w:hyperlink>
    </w:p>
    <w:p w14:paraId="3068B605" w14:textId="4FBA581D" w:rsidR="00D33AAA" w:rsidRPr="00060C40" w:rsidRDefault="00D33AAA" w:rsidP="00D33AAA">
      <w:pPr>
        <w:spacing w:after="0"/>
        <w:rPr>
          <w:rFonts w:ascii="Gill Sans MT" w:hAnsi="Gill Sans MT" w:cs="Times New Roman"/>
          <w:i/>
          <w:iCs/>
          <w:lang w:val="fr-CA"/>
        </w:rPr>
      </w:pPr>
      <w:r>
        <w:rPr>
          <w:rFonts w:ascii="Gill Sans MT" w:hAnsi="Gill Sans MT"/>
        </w:rPr>
        <w:t xml:space="preserve">Les offres techniques accompagnées des références pertinentes dans le domaine des services demandés, devront être déposées à l’adresse email mentionnée ci-dessous au plus tard </w:t>
      </w:r>
      <w:r w:rsidRPr="00090A8E">
        <w:rPr>
          <w:rFonts w:ascii="Gill Sans MT" w:hAnsi="Gill Sans MT"/>
          <w:b/>
          <w:bCs/>
          <w:u w:val="single"/>
        </w:rPr>
        <w:t>le vendredi 2</w:t>
      </w:r>
      <w:r w:rsidR="00920D33" w:rsidRPr="00090A8E">
        <w:rPr>
          <w:rFonts w:ascii="Gill Sans MT" w:hAnsi="Gill Sans MT"/>
          <w:b/>
          <w:bCs/>
          <w:u w:val="single"/>
        </w:rPr>
        <w:t>6 avril</w:t>
      </w:r>
      <w:r w:rsidRPr="00090A8E">
        <w:rPr>
          <w:rFonts w:ascii="Gill Sans MT" w:hAnsi="Gill Sans MT"/>
          <w:b/>
          <w:bCs/>
          <w:u w:val="single"/>
        </w:rPr>
        <w:t xml:space="preserve"> 2024</w:t>
      </w:r>
      <w:r w:rsidRPr="00090A8E">
        <w:rPr>
          <w:rFonts w:ascii="Gill Sans MT" w:hAnsi="Gill Sans MT"/>
          <w:b/>
          <w:bCs/>
          <w:color w:val="FF0000"/>
          <w:u w:val="single"/>
        </w:rPr>
        <w:t xml:space="preserve"> </w:t>
      </w:r>
      <w:r w:rsidRPr="00090A8E">
        <w:rPr>
          <w:rFonts w:ascii="Gill Sans MT" w:hAnsi="Gill Sans MT"/>
          <w:b/>
          <w:bCs/>
          <w:u w:val="single"/>
        </w:rPr>
        <w:t>à 1</w:t>
      </w:r>
      <w:r w:rsidR="00090A8E" w:rsidRPr="00090A8E">
        <w:rPr>
          <w:rFonts w:ascii="Gill Sans MT" w:hAnsi="Gill Sans MT"/>
          <w:b/>
          <w:bCs/>
          <w:u w:val="single"/>
        </w:rPr>
        <w:t>7</w:t>
      </w:r>
      <w:r w:rsidRPr="00090A8E">
        <w:rPr>
          <w:rFonts w:ascii="Gill Sans MT" w:hAnsi="Gill Sans MT"/>
          <w:b/>
          <w:bCs/>
          <w:u w:val="single"/>
        </w:rPr>
        <w:t xml:space="preserve"> heure</w:t>
      </w:r>
      <w:r w:rsidRPr="00090A8E">
        <w:rPr>
          <w:rFonts w:ascii="Gill Sans MT" w:hAnsi="Gill Sans MT"/>
        </w:rPr>
        <w:t xml:space="preserve"> (</w:t>
      </w:r>
      <w:r w:rsidRPr="00090A8E">
        <w:rPr>
          <w:rFonts w:ascii="Gill Sans MT" w:hAnsi="Gill Sans MT"/>
          <w:i/>
          <w:iCs/>
        </w:rPr>
        <w:t>heure haïtienne</w:t>
      </w:r>
      <w:r w:rsidRPr="00090A8E">
        <w:rPr>
          <w:rFonts w:ascii="Gill Sans MT" w:hAnsi="Gill Sans MT"/>
        </w:rPr>
        <w:t xml:space="preserve">) et porter expressément la mention « </w:t>
      </w:r>
      <w:r w:rsidRPr="00090A8E">
        <w:rPr>
          <w:rFonts w:ascii="Gill Sans MT" w:hAnsi="Gill Sans MT"/>
          <w:i/>
          <w:iCs/>
        </w:rPr>
        <w:t>Termes d</w:t>
      </w:r>
      <w:r>
        <w:rPr>
          <w:rFonts w:ascii="Gill Sans MT" w:hAnsi="Gill Sans MT"/>
          <w:i/>
          <w:iCs/>
        </w:rPr>
        <w:t xml:space="preserve">e référence pour </w:t>
      </w:r>
      <w:r w:rsidR="00DF50EB">
        <w:rPr>
          <w:rFonts w:ascii="Gill Sans MT" w:hAnsi="Gill Sans MT"/>
          <w:i/>
          <w:iCs/>
        </w:rPr>
        <w:t>un consultant en réponses aux chocs et stresses adaptées au secteur de l’élevage</w:t>
      </w:r>
      <w:r>
        <w:rPr>
          <w:i/>
          <w:iCs/>
        </w:rPr>
        <w:t>».</w:t>
      </w:r>
    </w:p>
    <w:p w14:paraId="6A405299" w14:textId="767C88E2" w:rsidR="007175DA" w:rsidRPr="00643818" w:rsidRDefault="00960302" w:rsidP="00643818">
      <w:pPr>
        <w:rPr>
          <w:rFonts w:ascii="Gill Sans MT" w:eastAsia="Times New Roman" w:hAnsi="Gill Sans MT"/>
        </w:rPr>
      </w:pPr>
      <w:hyperlink r:id="rId9" w:history="1">
        <w:r w:rsidR="00D33AAA">
          <w:rPr>
            <w:rStyle w:val="Hyperlink"/>
            <w:rFonts w:ascii="Gill Sans MT" w:hAnsi="Gill Sans MT"/>
          </w:rPr>
          <w:t>procurementspare@landolakes.com</w:t>
        </w:r>
      </w:hyperlink>
    </w:p>
    <w:p w14:paraId="613D050A" w14:textId="77777777" w:rsidR="007175DA" w:rsidRDefault="007175DA">
      <w:pPr>
        <w:rPr>
          <w:rFonts w:ascii="Gill Sans MT" w:eastAsia="Gill Sans MT" w:hAnsi="Gill Sans MT" w:cs="Gill Sans MT"/>
          <w:kern w:val="0"/>
          <w:lang w:val="fr-CA"/>
          <w14:ligatures w14:val="none"/>
        </w:rPr>
      </w:pPr>
    </w:p>
    <w:p w14:paraId="74681C25" w14:textId="40ADA919" w:rsidR="004869A3" w:rsidRDefault="004869A3">
      <w:pPr>
        <w:rPr>
          <w:rFonts w:ascii="Gill Sans MT" w:eastAsia="Gill Sans MT" w:hAnsi="Gill Sans MT" w:cs="Gill Sans MT"/>
          <w:kern w:val="0"/>
          <w:lang w:val="fr-CA"/>
          <w14:ligatures w14:val="none"/>
        </w:rPr>
      </w:pPr>
      <w:r>
        <w:rPr>
          <w:rFonts w:ascii="Gill Sans MT" w:eastAsia="Gill Sans MT" w:hAnsi="Gill Sans MT" w:cs="Gill Sans MT"/>
          <w:kern w:val="0"/>
          <w:lang w:val="fr-CA"/>
          <w14:ligatures w14:val="none"/>
        </w:rPr>
        <w:br w:type="page"/>
      </w:r>
    </w:p>
    <w:p w14:paraId="590CA3C9" w14:textId="77777777" w:rsidR="004869A3" w:rsidRPr="004B3EEF" w:rsidRDefault="004869A3" w:rsidP="004869A3">
      <w:pPr>
        <w:rPr>
          <w:lang w:val="fr-FR"/>
        </w:rPr>
      </w:pPr>
      <w:r w:rsidRPr="004B3EEF">
        <w:rPr>
          <w:color w:val="000000"/>
          <w:sz w:val="27"/>
          <w:szCs w:val="27"/>
          <w:lang w:val="fr-FR"/>
        </w:rPr>
        <w:lastRenderedPageBreak/>
        <w:t>Annexe 1: Liste des communes d’intervention de PARE</w:t>
      </w:r>
    </w:p>
    <w:p w14:paraId="54F44909" w14:textId="77777777" w:rsidR="004869A3" w:rsidRPr="004B3EEF" w:rsidRDefault="004869A3" w:rsidP="004869A3">
      <w:pPr>
        <w:rPr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348"/>
      </w:tblGrid>
      <w:tr w:rsidR="004869A3" w14:paraId="5AD34F06" w14:textId="77777777" w:rsidTr="003A6539">
        <w:trPr>
          <w:trHeight w:val="290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A2B124" w14:textId="77777777" w:rsidR="004869A3" w:rsidRDefault="004869A3" w:rsidP="003A6539">
            <w:pPr>
              <w:pStyle w:val="xmsonormal"/>
            </w:pPr>
            <w:r>
              <w:rPr>
                <w:b/>
                <w:bCs/>
                <w:color w:val="000000"/>
              </w:rPr>
              <w:t>DEPARTEMENT</w:t>
            </w:r>
          </w:p>
        </w:tc>
        <w:tc>
          <w:tcPr>
            <w:tcW w:w="2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7287E0" w14:textId="77777777" w:rsidR="004869A3" w:rsidRDefault="004869A3" w:rsidP="003A6539">
            <w:pPr>
              <w:pStyle w:val="xmsonormal"/>
            </w:pPr>
            <w:r>
              <w:rPr>
                <w:b/>
                <w:bCs/>
                <w:color w:val="000000"/>
              </w:rPr>
              <w:t>COMMUNE</w:t>
            </w:r>
          </w:p>
        </w:tc>
      </w:tr>
      <w:tr w:rsidR="004869A3" w14:paraId="1716A8C8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8B9149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51A43E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Acul du Nord</w:t>
            </w:r>
          </w:p>
        </w:tc>
      </w:tr>
      <w:tr w:rsidR="004869A3" w14:paraId="2C4D533E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55B45B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F4EDA4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La Victoire</w:t>
            </w:r>
          </w:p>
        </w:tc>
      </w:tr>
      <w:tr w:rsidR="004869A3" w14:paraId="49BDF17F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7F40E0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E8A992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Limonade</w:t>
            </w:r>
          </w:p>
        </w:tc>
      </w:tr>
      <w:tr w:rsidR="004869A3" w14:paraId="28B8B57C" w14:textId="77777777" w:rsidTr="003A6539">
        <w:trPr>
          <w:trHeight w:val="30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E67C77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41A737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Pignon</w:t>
            </w:r>
          </w:p>
        </w:tc>
      </w:tr>
      <w:tr w:rsidR="004869A3" w14:paraId="1A03559D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171AFB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72ED37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Plaine du Nord</w:t>
            </w:r>
          </w:p>
        </w:tc>
      </w:tr>
      <w:tr w:rsidR="004869A3" w14:paraId="1B61E70B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F81A9D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21C3D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Quartier Morin</w:t>
            </w:r>
          </w:p>
        </w:tc>
      </w:tr>
      <w:tr w:rsidR="004869A3" w14:paraId="24807E68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E95ABA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4A6138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Ranquitte</w:t>
            </w:r>
          </w:p>
        </w:tc>
      </w:tr>
      <w:tr w:rsidR="004869A3" w14:paraId="367AD43D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7E262F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8BC113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Saint Raphael</w:t>
            </w:r>
          </w:p>
        </w:tc>
      </w:tr>
      <w:tr w:rsidR="004869A3" w14:paraId="405C867A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2CF5F0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E3C07E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Capotille</w:t>
            </w:r>
          </w:p>
        </w:tc>
      </w:tr>
      <w:tr w:rsidR="004869A3" w14:paraId="752EBB11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9FD4F5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B97E4A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Caracol</w:t>
            </w:r>
          </w:p>
        </w:tc>
      </w:tr>
      <w:tr w:rsidR="004869A3" w14:paraId="249C80FA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CB616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6396C9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Carice</w:t>
            </w:r>
          </w:p>
        </w:tc>
      </w:tr>
      <w:tr w:rsidR="004869A3" w14:paraId="4EA9B945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0CB623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B422D9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Ferrier</w:t>
            </w:r>
          </w:p>
        </w:tc>
      </w:tr>
      <w:tr w:rsidR="004869A3" w14:paraId="57EAB895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356F1F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F4D70B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Fort-Liberté</w:t>
            </w:r>
          </w:p>
        </w:tc>
      </w:tr>
      <w:tr w:rsidR="004869A3" w14:paraId="1A73D248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B80212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34537E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Mont-Organisé</w:t>
            </w:r>
          </w:p>
        </w:tc>
      </w:tr>
      <w:tr w:rsidR="004869A3" w14:paraId="37E60477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56CEE6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4C36FA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Ouanaminthe</w:t>
            </w:r>
          </w:p>
        </w:tc>
      </w:tr>
      <w:tr w:rsidR="004869A3" w14:paraId="712917E7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461570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B112C0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Perches</w:t>
            </w:r>
          </w:p>
        </w:tc>
      </w:tr>
      <w:tr w:rsidR="004869A3" w14:paraId="0599D371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86F60C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9A1162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Sainte-Suzanne</w:t>
            </w:r>
          </w:p>
        </w:tc>
      </w:tr>
      <w:tr w:rsidR="004869A3" w14:paraId="30365247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514CAC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F74C49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Terrier Rouge</w:t>
            </w:r>
          </w:p>
        </w:tc>
      </w:tr>
      <w:tr w:rsidR="004869A3" w14:paraId="0125250F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FF4BC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09FC6A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Trou du Nord</w:t>
            </w:r>
          </w:p>
        </w:tc>
      </w:tr>
      <w:tr w:rsidR="004869A3" w14:paraId="3860A956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0B6CEC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Nord-Est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5E3D4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Vaillere</w:t>
            </w:r>
          </w:p>
        </w:tc>
      </w:tr>
      <w:tr w:rsidR="004869A3" w14:paraId="5C8F8760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4D2BB5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Centre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92B0A4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Cerca-Carvajale</w:t>
            </w:r>
          </w:p>
        </w:tc>
      </w:tr>
      <w:tr w:rsidR="004869A3" w14:paraId="4E5C8221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495B33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Centre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3C6787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Cerca la Source</w:t>
            </w:r>
          </w:p>
        </w:tc>
      </w:tr>
      <w:tr w:rsidR="004869A3" w14:paraId="041BB11A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F90EE5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Centre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BD3809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Hinche</w:t>
            </w:r>
          </w:p>
        </w:tc>
      </w:tr>
      <w:tr w:rsidR="004869A3" w14:paraId="6F9BA9F2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65E147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80286D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Côteaux</w:t>
            </w:r>
          </w:p>
        </w:tc>
      </w:tr>
      <w:tr w:rsidR="004869A3" w14:paraId="4B34AC08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D3ACA3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92CFA4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Arniquet</w:t>
            </w:r>
          </w:p>
        </w:tc>
      </w:tr>
      <w:tr w:rsidR="004869A3" w14:paraId="037A58E7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B886A6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125CAE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Camp-Perrin</w:t>
            </w:r>
          </w:p>
        </w:tc>
      </w:tr>
      <w:tr w:rsidR="004869A3" w14:paraId="78418072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B159A8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C93D4D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Chantal</w:t>
            </w:r>
          </w:p>
        </w:tc>
      </w:tr>
      <w:tr w:rsidR="004869A3" w14:paraId="14BAAA14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98E94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0F6C4E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Charbonnières</w:t>
            </w:r>
          </w:p>
        </w:tc>
      </w:tr>
      <w:tr w:rsidR="004869A3" w14:paraId="46F3C671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1B8E84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374235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Les Cayes</w:t>
            </w:r>
          </w:p>
        </w:tc>
      </w:tr>
      <w:tr w:rsidR="004869A3" w14:paraId="791078B7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10B91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9876C0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Port-à-Piment</w:t>
            </w:r>
          </w:p>
        </w:tc>
      </w:tr>
      <w:tr w:rsidR="004869A3" w14:paraId="56B52A3D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F403F0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47C09D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Port-Salut</w:t>
            </w:r>
          </w:p>
        </w:tc>
      </w:tr>
      <w:tr w:rsidR="004869A3" w14:paraId="3E490979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2252E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D27114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Roche-à-Bâteau</w:t>
            </w:r>
          </w:p>
        </w:tc>
      </w:tr>
      <w:tr w:rsidR="004869A3" w14:paraId="0253B1D6" w14:textId="77777777" w:rsidTr="003A6539">
        <w:trPr>
          <w:trHeight w:val="290"/>
        </w:trPr>
        <w:tc>
          <w:tcPr>
            <w:tcW w:w="16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FD2E71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EB6378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Saint Jean du Sud</w:t>
            </w:r>
          </w:p>
        </w:tc>
      </w:tr>
      <w:tr w:rsidR="004869A3" w14:paraId="7A30D0C9" w14:textId="77777777" w:rsidTr="003A6539">
        <w:trPr>
          <w:trHeight w:val="300"/>
        </w:trPr>
        <w:tc>
          <w:tcPr>
            <w:tcW w:w="1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DA1DE8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Sud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BA2BD8" w14:textId="77777777" w:rsidR="004869A3" w:rsidRDefault="004869A3" w:rsidP="003A6539">
            <w:pPr>
              <w:pStyle w:val="xmsonormal"/>
            </w:pPr>
            <w:r>
              <w:rPr>
                <w:color w:val="000000"/>
              </w:rPr>
              <w:t>Torbeck</w:t>
            </w:r>
          </w:p>
        </w:tc>
      </w:tr>
    </w:tbl>
    <w:p w14:paraId="0A25F07E" w14:textId="77777777" w:rsidR="004869A3" w:rsidRDefault="004869A3" w:rsidP="004869A3">
      <w:r>
        <w:br w:type="page"/>
      </w:r>
    </w:p>
    <w:p w14:paraId="6C87C65F" w14:textId="77777777" w:rsidR="004869A3" w:rsidRDefault="004869A3" w:rsidP="004869A3"/>
    <w:p w14:paraId="2FD217FC" w14:textId="77777777" w:rsidR="004869A3" w:rsidRDefault="004869A3" w:rsidP="004869A3">
      <w:pPr>
        <w:tabs>
          <w:tab w:val="center" w:pos="4680"/>
          <w:tab w:val="right" w:pos="9360"/>
        </w:tabs>
        <w:spacing w:after="0" w:line="240" w:lineRule="auto"/>
      </w:pPr>
      <w:r>
        <w:t xml:space="preserve">Annexe 2 : Carte des départements d’intervention de PARE </w:t>
      </w:r>
    </w:p>
    <w:p w14:paraId="29EEE08F" w14:textId="77777777" w:rsidR="004869A3" w:rsidRDefault="004869A3" w:rsidP="004869A3">
      <w:pPr>
        <w:tabs>
          <w:tab w:val="center" w:pos="4680"/>
          <w:tab w:val="right" w:pos="9360"/>
        </w:tabs>
        <w:spacing w:after="0" w:line="240" w:lineRule="auto"/>
      </w:pPr>
    </w:p>
    <w:p w14:paraId="4C29A8C3" w14:textId="77777777" w:rsidR="004869A3" w:rsidRDefault="004869A3" w:rsidP="004869A3">
      <w:pPr>
        <w:tabs>
          <w:tab w:val="center" w:pos="4680"/>
          <w:tab w:val="right" w:pos="9360"/>
        </w:tabs>
        <w:spacing w:after="0" w:line="240" w:lineRule="auto"/>
      </w:pPr>
      <w:r>
        <w:rPr>
          <w:noProof/>
        </w:rPr>
        <w:drawing>
          <wp:inline distT="0" distB="0" distL="0" distR="0" wp14:anchorId="1EB2CD0E" wp14:editId="4C716555">
            <wp:extent cx="5509549" cy="4637205"/>
            <wp:effectExtent l="0" t="0" r="0" b="0"/>
            <wp:docPr id="224607876" name="Picture 22460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959" cy="46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C205F" w14:textId="77777777" w:rsidR="004869A3" w:rsidRDefault="004869A3" w:rsidP="004869A3">
      <w:pPr>
        <w:tabs>
          <w:tab w:val="center" w:pos="4680"/>
          <w:tab w:val="right" w:pos="9360"/>
        </w:tabs>
        <w:spacing w:after="0" w:line="240" w:lineRule="auto"/>
      </w:pPr>
    </w:p>
    <w:p w14:paraId="78287747" w14:textId="77777777" w:rsidR="00447EBB" w:rsidRPr="00F17AB7" w:rsidRDefault="00447EBB" w:rsidP="5E7D9620">
      <w:pPr>
        <w:spacing w:before="240" w:after="0" w:line="240" w:lineRule="auto"/>
        <w:jc w:val="both"/>
        <w:rPr>
          <w:rFonts w:ascii="Gill Sans MT" w:eastAsia="Gill Sans MT" w:hAnsi="Gill Sans MT" w:cs="Gill Sans MT"/>
          <w:lang w:val="fr-CA"/>
        </w:rPr>
      </w:pPr>
    </w:p>
    <w:sectPr w:rsidR="00447EBB" w:rsidRPr="00F17AB7" w:rsidSect="005B3BA5">
      <w:headerReference w:type="default" r:id="rId11"/>
      <w:footerReference w:type="default" r:id="rId12"/>
      <w:pgSz w:w="12240" w:h="15840"/>
      <w:pgMar w:top="1768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A1B0" w14:textId="77777777" w:rsidR="005B3BA5" w:rsidRDefault="005B3BA5" w:rsidP="00C07B09">
      <w:pPr>
        <w:spacing w:after="0" w:line="240" w:lineRule="auto"/>
      </w:pPr>
      <w:r>
        <w:separator/>
      </w:r>
    </w:p>
  </w:endnote>
  <w:endnote w:type="continuationSeparator" w:id="0">
    <w:p w14:paraId="40191D71" w14:textId="77777777" w:rsidR="005B3BA5" w:rsidRDefault="005B3BA5" w:rsidP="00C07B09">
      <w:pPr>
        <w:spacing w:after="0" w:line="240" w:lineRule="auto"/>
      </w:pPr>
      <w:r>
        <w:continuationSeparator/>
      </w:r>
    </w:p>
  </w:endnote>
  <w:endnote w:type="continuationNotice" w:id="1">
    <w:p w14:paraId="639A74EF" w14:textId="77777777" w:rsidR="005B3BA5" w:rsidRDefault="005B3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B63D7F" w14:paraId="4841DBD8" w14:textId="77777777" w:rsidTr="0018457F">
      <w:trPr>
        <w:trHeight w:val="300"/>
      </w:trPr>
      <w:tc>
        <w:tcPr>
          <w:tcW w:w="3120" w:type="dxa"/>
        </w:tcPr>
        <w:p w14:paraId="7E4F69D4" w14:textId="17203D76" w:rsidR="40B63D7F" w:rsidRDefault="40B63D7F" w:rsidP="0018457F">
          <w:pPr>
            <w:pStyle w:val="Header"/>
            <w:ind w:left="-115"/>
          </w:pPr>
        </w:p>
      </w:tc>
      <w:tc>
        <w:tcPr>
          <w:tcW w:w="3120" w:type="dxa"/>
        </w:tcPr>
        <w:p w14:paraId="12B44927" w14:textId="1DC4C833" w:rsidR="40B63D7F" w:rsidRDefault="40B63D7F" w:rsidP="0018457F">
          <w:pPr>
            <w:pStyle w:val="Header"/>
            <w:jc w:val="center"/>
          </w:pPr>
        </w:p>
      </w:tc>
      <w:tc>
        <w:tcPr>
          <w:tcW w:w="3120" w:type="dxa"/>
        </w:tcPr>
        <w:p w14:paraId="2C04AB39" w14:textId="42A58986" w:rsidR="40B63D7F" w:rsidRDefault="40B63D7F" w:rsidP="0018457F">
          <w:pPr>
            <w:pStyle w:val="Header"/>
            <w:ind w:right="-115"/>
            <w:jc w:val="right"/>
          </w:pPr>
        </w:p>
      </w:tc>
    </w:tr>
  </w:tbl>
  <w:p w14:paraId="481989EA" w14:textId="632429A9" w:rsidR="00D6349E" w:rsidRDefault="00D6349E" w:rsidP="00351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A6F5" w14:textId="77777777" w:rsidR="005B3BA5" w:rsidRDefault="005B3BA5" w:rsidP="00C07B09">
      <w:pPr>
        <w:spacing w:after="0" w:line="240" w:lineRule="auto"/>
      </w:pPr>
      <w:r>
        <w:separator/>
      </w:r>
    </w:p>
  </w:footnote>
  <w:footnote w:type="continuationSeparator" w:id="0">
    <w:p w14:paraId="549E92F7" w14:textId="77777777" w:rsidR="005B3BA5" w:rsidRDefault="005B3BA5" w:rsidP="00C07B09">
      <w:pPr>
        <w:spacing w:after="0" w:line="240" w:lineRule="auto"/>
      </w:pPr>
      <w:r>
        <w:continuationSeparator/>
      </w:r>
    </w:p>
  </w:footnote>
  <w:footnote w:type="continuationNotice" w:id="1">
    <w:p w14:paraId="5521A926" w14:textId="77777777" w:rsidR="005B3BA5" w:rsidRDefault="005B3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91" w14:textId="19CCBFF6" w:rsidR="00D6349E" w:rsidRDefault="40B63D7F" w:rsidP="00715F45">
    <w:r>
      <w:rPr>
        <w:noProof/>
      </w:rPr>
      <w:drawing>
        <wp:inline distT="0" distB="0" distL="0" distR="0" wp14:anchorId="7E00B5EE" wp14:editId="0C949DB2">
          <wp:extent cx="5722751" cy="59612"/>
          <wp:effectExtent l="0" t="0" r="0" b="0"/>
          <wp:docPr id="1524737865" name="Picture 1524737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831" cy="6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cNGboiJ/xL2nv" int2:id="2t5ZwPQ9">
      <int2:state int2:value="Rejected" int2:type="AugLoop_Text_Critique"/>
    </int2:textHash>
    <int2:textHash int2:hashCode="iuHfyphq1tPUMY" int2:id="DxqlXC59">
      <int2:state int2:value="Rejected" int2:type="AugLoop_Text_Critique"/>
    </int2:textHash>
    <int2:textHash int2:hashCode="rEgW3N0twLoLuB" int2:id="f2S71FQJ">
      <int2:state int2:value="Rejected" int2:type="AugLoop_Text_Critique"/>
    </int2:textHash>
    <int2:textHash int2:hashCode="f5BzKmyEJkCK5V" int2:id="nUx5x7A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B179"/>
    <w:multiLevelType w:val="hybridMultilevel"/>
    <w:tmpl w:val="C43A5924"/>
    <w:lvl w:ilvl="0" w:tplc="370A0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747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0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A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0B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E5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09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2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A0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585"/>
    <w:multiLevelType w:val="hybridMultilevel"/>
    <w:tmpl w:val="8F5660DC"/>
    <w:lvl w:ilvl="0" w:tplc="4B3CC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4F44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5EE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CF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83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6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6C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0D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7D1"/>
    <w:multiLevelType w:val="hybridMultilevel"/>
    <w:tmpl w:val="AA38B23C"/>
    <w:lvl w:ilvl="0" w:tplc="767CF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6DA3"/>
    <w:multiLevelType w:val="hybridMultilevel"/>
    <w:tmpl w:val="4ABA1B84"/>
    <w:lvl w:ilvl="0" w:tplc="3C0C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9280E1"/>
    <w:multiLevelType w:val="hybridMultilevel"/>
    <w:tmpl w:val="3E06CDCC"/>
    <w:lvl w:ilvl="0" w:tplc="8E4A49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9A1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8A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8D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80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C2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8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AF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6536"/>
    <w:multiLevelType w:val="hybridMultilevel"/>
    <w:tmpl w:val="546C32D0"/>
    <w:lvl w:ilvl="0" w:tplc="3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304C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71432"/>
    <w:multiLevelType w:val="hybridMultilevel"/>
    <w:tmpl w:val="93BC3C26"/>
    <w:lvl w:ilvl="0" w:tplc="0CE405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B0D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42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4C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0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6B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83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8A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27DE"/>
    <w:multiLevelType w:val="hybridMultilevel"/>
    <w:tmpl w:val="421A6A70"/>
    <w:lvl w:ilvl="0" w:tplc="3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2D3F"/>
    <w:multiLevelType w:val="hybridMultilevel"/>
    <w:tmpl w:val="1C847CE8"/>
    <w:lvl w:ilvl="0" w:tplc="2E26D0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304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C7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C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C3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A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67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21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2C90"/>
    <w:multiLevelType w:val="hybridMultilevel"/>
    <w:tmpl w:val="F9B88CE6"/>
    <w:lvl w:ilvl="0" w:tplc="DC4C09AC">
      <w:start w:val="1"/>
      <w:numFmt w:val="decimal"/>
      <w:pStyle w:val="Style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A0C6A"/>
    <w:multiLevelType w:val="hybridMultilevel"/>
    <w:tmpl w:val="D9D6A6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05B88"/>
    <w:multiLevelType w:val="hybridMultilevel"/>
    <w:tmpl w:val="63426D04"/>
    <w:lvl w:ilvl="0" w:tplc="973076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76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A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68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E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20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0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01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6974"/>
    <w:multiLevelType w:val="hybridMultilevel"/>
    <w:tmpl w:val="71AA0B50"/>
    <w:lvl w:ilvl="0" w:tplc="7240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62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AF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CE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0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2E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CB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4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4BA2D"/>
    <w:multiLevelType w:val="hybridMultilevel"/>
    <w:tmpl w:val="B6D211F2"/>
    <w:lvl w:ilvl="0" w:tplc="BF6A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385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CA9E9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C1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AE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6A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E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C3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28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7C6F"/>
    <w:multiLevelType w:val="hybridMultilevel"/>
    <w:tmpl w:val="74DA6F16"/>
    <w:lvl w:ilvl="0" w:tplc="E6EC9C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A1B245"/>
    <w:multiLevelType w:val="hybridMultilevel"/>
    <w:tmpl w:val="632AAE5E"/>
    <w:lvl w:ilvl="0" w:tplc="F558B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0D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7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4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08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88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21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96342"/>
    <w:multiLevelType w:val="multilevel"/>
    <w:tmpl w:val="4E0A4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2C50CA"/>
    <w:multiLevelType w:val="hybridMultilevel"/>
    <w:tmpl w:val="A67A313A"/>
    <w:lvl w:ilvl="0" w:tplc="3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A6B8B"/>
    <w:multiLevelType w:val="hybridMultilevel"/>
    <w:tmpl w:val="345AE13C"/>
    <w:lvl w:ilvl="0" w:tplc="21C4BD1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F5EA4"/>
    <w:multiLevelType w:val="hybridMultilevel"/>
    <w:tmpl w:val="3BEC5AA0"/>
    <w:lvl w:ilvl="0" w:tplc="AB6859A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4735BD"/>
    <w:multiLevelType w:val="hybridMultilevel"/>
    <w:tmpl w:val="8AA677BA"/>
    <w:lvl w:ilvl="0" w:tplc="BBF64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C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D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26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64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4C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6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6B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44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EAE6B"/>
    <w:multiLevelType w:val="hybridMultilevel"/>
    <w:tmpl w:val="C64E5C5A"/>
    <w:lvl w:ilvl="0" w:tplc="6DC8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481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BD4E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29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0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C1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6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8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83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E15A4"/>
    <w:multiLevelType w:val="hybridMultilevel"/>
    <w:tmpl w:val="52EA2C6C"/>
    <w:lvl w:ilvl="0" w:tplc="3C0C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558123207">
    <w:abstractNumId w:val="16"/>
  </w:num>
  <w:num w:numId="2" w16cid:durableId="597906666">
    <w:abstractNumId w:val="17"/>
  </w:num>
  <w:num w:numId="3" w16cid:durableId="1141120893">
    <w:abstractNumId w:val="3"/>
  </w:num>
  <w:num w:numId="4" w16cid:durableId="129057478">
    <w:abstractNumId w:val="10"/>
  </w:num>
  <w:num w:numId="5" w16cid:durableId="843205052">
    <w:abstractNumId w:val="14"/>
  </w:num>
  <w:num w:numId="6" w16cid:durableId="1559126573">
    <w:abstractNumId w:val="22"/>
  </w:num>
  <w:num w:numId="7" w16cid:durableId="182062365">
    <w:abstractNumId w:val="5"/>
  </w:num>
  <w:num w:numId="8" w16cid:durableId="728380039">
    <w:abstractNumId w:val="7"/>
  </w:num>
  <w:num w:numId="9" w16cid:durableId="1784423658">
    <w:abstractNumId w:val="19"/>
  </w:num>
  <w:num w:numId="10" w16cid:durableId="465439844">
    <w:abstractNumId w:val="18"/>
  </w:num>
  <w:num w:numId="11" w16cid:durableId="989332093">
    <w:abstractNumId w:val="0"/>
  </w:num>
  <w:num w:numId="12" w16cid:durableId="817458946">
    <w:abstractNumId w:val="8"/>
  </w:num>
  <w:num w:numId="13" w16cid:durableId="1461996695">
    <w:abstractNumId w:val="4"/>
  </w:num>
  <w:num w:numId="14" w16cid:durableId="388966831">
    <w:abstractNumId w:val="6"/>
  </w:num>
  <w:num w:numId="15" w16cid:durableId="91054741">
    <w:abstractNumId w:val="11"/>
  </w:num>
  <w:num w:numId="16" w16cid:durableId="1776438827">
    <w:abstractNumId w:val="20"/>
  </w:num>
  <w:num w:numId="17" w16cid:durableId="1800418929">
    <w:abstractNumId w:val="12"/>
  </w:num>
  <w:num w:numId="18" w16cid:durableId="1404331170">
    <w:abstractNumId w:val="15"/>
  </w:num>
  <w:num w:numId="19" w16cid:durableId="835807941">
    <w:abstractNumId w:val="13"/>
  </w:num>
  <w:num w:numId="20" w16cid:durableId="169025025">
    <w:abstractNumId w:val="1"/>
  </w:num>
  <w:num w:numId="21" w16cid:durableId="577178881">
    <w:abstractNumId w:val="21"/>
  </w:num>
  <w:num w:numId="22" w16cid:durableId="149911914">
    <w:abstractNumId w:val="9"/>
  </w:num>
  <w:num w:numId="23" w16cid:durableId="875504509">
    <w:abstractNumId w:val="2"/>
  </w:num>
  <w:num w:numId="24" w16cid:durableId="2128427005">
    <w:abstractNumId w:val="9"/>
  </w:num>
  <w:num w:numId="25" w16cid:durableId="518812124">
    <w:abstractNumId w:val="9"/>
  </w:num>
  <w:num w:numId="26" w16cid:durableId="163665396">
    <w:abstractNumId w:val="9"/>
  </w:num>
  <w:num w:numId="27" w16cid:durableId="1595820452">
    <w:abstractNumId w:val="9"/>
  </w:num>
  <w:num w:numId="28" w16cid:durableId="995184425">
    <w:abstractNumId w:val="9"/>
  </w:num>
  <w:num w:numId="29" w16cid:durableId="978846421">
    <w:abstractNumId w:val="9"/>
  </w:num>
  <w:num w:numId="30" w16cid:durableId="657882684">
    <w:abstractNumId w:val="9"/>
  </w:num>
  <w:num w:numId="31" w16cid:durableId="1557886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09"/>
    <w:rsid w:val="00010411"/>
    <w:rsid w:val="00013BBC"/>
    <w:rsid w:val="00057C5C"/>
    <w:rsid w:val="000877A2"/>
    <w:rsid w:val="00090A8E"/>
    <w:rsid w:val="00097DC4"/>
    <w:rsid w:val="000C1E57"/>
    <w:rsid w:val="000F29A8"/>
    <w:rsid w:val="0018457F"/>
    <w:rsid w:val="001A6EE9"/>
    <w:rsid w:val="001C7312"/>
    <w:rsid w:val="001E07CD"/>
    <w:rsid w:val="001E111F"/>
    <w:rsid w:val="001E2B8B"/>
    <w:rsid w:val="002351F0"/>
    <w:rsid w:val="0026026F"/>
    <w:rsid w:val="00287C9A"/>
    <w:rsid w:val="002C2E7C"/>
    <w:rsid w:val="002D09E9"/>
    <w:rsid w:val="002D27D0"/>
    <w:rsid w:val="002D7E3F"/>
    <w:rsid w:val="002E25C3"/>
    <w:rsid w:val="0030437F"/>
    <w:rsid w:val="00330463"/>
    <w:rsid w:val="00346419"/>
    <w:rsid w:val="003518FE"/>
    <w:rsid w:val="00376473"/>
    <w:rsid w:val="003A1C2D"/>
    <w:rsid w:val="003A39DF"/>
    <w:rsid w:val="003F5D2E"/>
    <w:rsid w:val="00402E04"/>
    <w:rsid w:val="00437AE8"/>
    <w:rsid w:val="004441DD"/>
    <w:rsid w:val="00447EBB"/>
    <w:rsid w:val="00452DA9"/>
    <w:rsid w:val="00470BD0"/>
    <w:rsid w:val="00477443"/>
    <w:rsid w:val="00483FBC"/>
    <w:rsid w:val="004869A3"/>
    <w:rsid w:val="004905E1"/>
    <w:rsid w:val="004B3C45"/>
    <w:rsid w:val="004C286D"/>
    <w:rsid w:val="004D1B2F"/>
    <w:rsid w:val="0053247E"/>
    <w:rsid w:val="00550409"/>
    <w:rsid w:val="0055AF84"/>
    <w:rsid w:val="00562C80"/>
    <w:rsid w:val="0056412C"/>
    <w:rsid w:val="00572F70"/>
    <w:rsid w:val="005752E5"/>
    <w:rsid w:val="0059343B"/>
    <w:rsid w:val="005B3BA5"/>
    <w:rsid w:val="005C3F18"/>
    <w:rsid w:val="005E0CA6"/>
    <w:rsid w:val="005E37F0"/>
    <w:rsid w:val="005E674B"/>
    <w:rsid w:val="00603BB6"/>
    <w:rsid w:val="006240C8"/>
    <w:rsid w:val="0063225E"/>
    <w:rsid w:val="00636510"/>
    <w:rsid w:val="00642ABD"/>
    <w:rsid w:val="00643818"/>
    <w:rsid w:val="006511CA"/>
    <w:rsid w:val="00692B5A"/>
    <w:rsid w:val="00697454"/>
    <w:rsid w:val="006C3112"/>
    <w:rsid w:val="006D1C9C"/>
    <w:rsid w:val="00705A80"/>
    <w:rsid w:val="00715F45"/>
    <w:rsid w:val="007175DA"/>
    <w:rsid w:val="00717F85"/>
    <w:rsid w:val="00726EE2"/>
    <w:rsid w:val="00740710"/>
    <w:rsid w:val="0075121E"/>
    <w:rsid w:val="007863C2"/>
    <w:rsid w:val="00797314"/>
    <w:rsid w:val="007B5FA7"/>
    <w:rsid w:val="007C390F"/>
    <w:rsid w:val="007D0E2D"/>
    <w:rsid w:val="007D3B10"/>
    <w:rsid w:val="007E6204"/>
    <w:rsid w:val="007F45D9"/>
    <w:rsid w:val="00804127"/>
    <w:rsid w:val="00806621"/>
    <w:rsid w:val="00814AE2"/>
    <w:rsid w:val="00821951"/>
    <w:rsid w:val="00845157"/>
    <w:rsid w:val="00874BCF"/>
    <w:rsid w:val="008775DF"/>
    <w:rsid w:val="00886D5A"/>
    <w:rsid w:val="008B1088"/>
    <w:rsid w:val="008C1060"/>
    <w:rsid w:val="009112A7"/>
    <w:rsid w:val="00920D33"/>
    <w:rsid w:val="00921EDF"/>
    <w:rsid w:val="009257E4"/>
    <w:rsid w:val="00930049"/>
    <w:rsid w:val="00960302"/>
    <w:rsid w:val="009B631E"/>
    <w:rsid w:val="009D44A8"/>
    <w:rsid w:val="009D5CE0"/>
    <w:rsid w:val="00A33E3E"/>
    <w:rsid w:val="00A5546F"/>
    <w:rsid w:val="00A578C2"/>
    <w:rsid w:val="00A7701A"/>
    <w:rsid w:val="00A91D29"/>
    <w:rsid w:val="00A94B78"/>
    <w:rsid w:val="00AA023C"/>
    <w:rsid w:val="00AA0964"/>
    <w:rsid w:val="00AA5F81"/>
    <w:rsid w:val="00AB42D0"/>
    <w:rsid w:val="00AD1A37"/>
    <w:rsid w:val="00B067D5"/>
    <w:rsid w:val="00B158E5"/>
    <w:rsid w:val="00B257A8"/>
    <w:rsid w:val="00B5742E"/>
    <w:rsid w:val="00B60693"/>
    <w:rsid w:val="00B81934"/>
    <w:rsid w:val="00B87059"/>
    <w:rsid w:val="00BB553F"/>
    <w:rsid w:val="00C07B09"/>
    <w:rsid w:val="00C32A87"/>
    <w:rsid w:val="00C35FE4"/>
    <w:rsid w:val="00C51D20"/>
    <w:rsid w:val="00C62F65"/>
    <w:rsid w:val="00C875A9"/>
    <w:rsid w:val="00C937AD"/>
    <w:rsid w:val="00C9904C"/>
    <w:rsid w:val="00CB1E0C"/>
    <w:rsid w:val="00CF1640"/>
    <w:rsid w:val="00D224A9"/>
    <w:rsid w:val="00D33AAA"/>
    <w:rsid w:val="00D36328"/>
    <w:rsid w:val="00D6349E"/>
    <w:rsid w:val="00D73F38"/>
    <w:rsid w:val="00DF50EB"/>
    <w:rsid w:val="00E01A59"/>
    <w:rsid w:val="00E21300"/>
    <w:rsid w:val="00E51083"/>
    <w:rsid w:val="00E8774C"/>
    <w:rsid w:val="00E9329B"/>
    <w:rsid w:val="00EA3E89"/>
    <w:rsid w:val="00EA57E2"/>
    <w:rsid w:val="00EB17CA"/>
    <w:rsid w:val="00EC6D35"/>
    <w:rsid w:val="00EE5E8C"/>
    <w:rsid w:val="00EF187C"/>
    <w:rsid w:val="00EF2CC8"/>
    <w:rsid w:val="00F05F9E"/>
    <w:rsid w:val="00F073AE"/>
    <w:rsid w:val="00F17AB7"/>
    <w:rsid w:val="00F649FB"/>
    <w:rsid w:val="00FC577F"/>
    <w:rsid w:val="00FD19F1"/>
    <w:rsid w:val="00FE7396"/>
    <w:rsid w:val="01002888"/>
    <w:rsid w:val="01585A46"/>
    <w:rsid w:val="0173890D"/>
    <w:rsid w:val="01B06BD0"/>
    <w:rsid w:val="01C05B8B"/>
    <w:rsid w:val="01E8EB90"/>
    <w:rsid w:val="02052A97"/>
    <w:rsid w:val="02055FE2"/>
    <w:rsid w:val="021BE399"/>
    <w:rsid w:val="021E883F"/>
    <w:rsid w:val="021EDF7E"/>
    <w:rsid w:val="027D3E65"/>
    <w:rsid w:val="02916503"/>
    <w:rsid w:val="02BB1AFE"/>
    <w:rsid w:val="02BE2547"/>
    <w:rsid w:val="02CBCBCD"/>
    <w:rsid w:val="02FC9C75"/>
    <w:rsid w:val="02FDC679"/>
    <w:rsid w:val="031987AF"/>
    <w:rsid w:val="033939B2"/>
    <w:rsid w:val="033E4107"/>
    <w:rsid w:val="0353ABED"/>
    <w:rsid w:val="036AD598"/>
    <w:rsid w:val="0384BBF1"/>
    <w:rsid w:val="03A494AF"/>
    <w:rsid w:val="03FAE845"/>
    <w:rsid w:val="0419563F"/>
    <w:rsid w:val="043235DC"/>
    <w:rsid w:val="0466D30B"/>
    <w:rsid w:val="046EB10C"/>
    <w:rsid w:val="048036FF"/>
    <w:rsid w:val="049996DA"/>
    <w:rsid w:val="04B954D1"/>
    <w:rsid w:val="04F128DD"/>
    <w:rsid w:val="05189ECC"/>
    <w:rsid w:val="0522DB3F"/>
    <w:rsid w:val="052C459B"/>
    <w:rsid w:val="0538F13E"/>
    <w:rsid w:val="053DF116"/>
    <w:rsid w:val="0568B591"/>
    <w:rsid w:val="057354AF"/>
    <w:rsid w:val="05B0B1C7"/>
    <w:rsid w:val="05E653D4"/>
    <w:rsid w:val="06184C18"/>
    <w:rsid w:val="062533A4"/>
    <w:rsid w:val="062739A2"/>
    <w:rsid w:val="062BCB69"/>
    <w:rsid w:val="06423D53"/>
    <w:rsid w:val="066E34DA"/>
    <w:rsid w:val="0677C887"/>
    <w:rsid w:val="067ED176"/>
    <w:rsid w:val="06ABEDBB"/>
    <w:rsid w:val="06B0DBCE"/>
    <w:rsid w:val="06B46F2D"/>
    <w:rsid w:val="06CB004A"/>
    <w:rsid w:val="06E0F71F"/>
    <w:rsid w:val="06E80B9D"/>
    <w:rsid w:val="06F24015"/>
    <w:rsid w:val="0700F342"/>
    <w:rsid w:val="070CFC5C"/>
    <w:rsid w:val="073BA846"/>
    <w:rsid w:val="07616C31"/>
    <w:rsid w:val="07B9CDA3"/>
    <w:rsid w:val="07C4FDB1"/>
    <w:rsid w:val="07CD7A2F"/>
    <w:rsid w:val="08127823"/>
    <w:rsid w:val="083FD347"/>
    <w:rsid w:val="0841508B"/>
    <w:rsid w:val="084E40FF"/>
    <w:rsid w:val="08633E01"/>
    <w:rsid w:val="0867695C"/>
    <w:rsid w:val="08737E09"/>
    <w:rsid w:val="087F293A"/>
    <w:rsid w:val="089832CD"/>
    <w:rsid w:val="08E85289"/>
    <w:rsid w:val="092C47A7"/>
    <w:rsid w:val="098EE06B"/>
    <w:rsid w:val="0990F834"/>
    <w:rsid w:val="09E1F6F7"/>
    <w:rsid w:val="0A051128"/>
    <w:rsid w:val="0A05F527"/>
    <w:rsid w:val="0A3DF925"/>
    <w:rsid w:val="0A42DC34"/>
    <w:rsid w:val="0A507088"/>
    <w:rsid w:val="0A65192C"/>
    <w:rsid w:val="0A866414"/>
    <w:rsid w:val="0A8934EB"/>
    <w:rsid w:val="0A8A1737"/>
    <w:rsid w:val="0A8E8CC4"/>
    <w:rsid w:val="0AD8DC8F"/>
    <w:rsid w:val="0ADDC210"/>
    <w:rsid w:val="0AE24136"/>
    <w:rsid w:val="0B0434BA"/>
    <w:rsid w:val="0B0A3814"/>
    <w:rsid w:val="0B668DFF"/>
    <w:rsid w:val="0B77780B"/>
    <w:rsid w:val="0B8FCDD6"/>
    <w:rsid w:val="0BC1C9E6"/>
    <w:rsid w:val="0C1D177C"/>
    <w:rsid w:val="0C26A37B"/>
    <w:rsid w:val="0C472630"/>
    <w:rsid w:val="0C4F0512"/>
    <w:rsid w:val="0C501E3C"/>
    <w:rsid w:val="0C8F617E"/>
    <w:rsid w:val="0C94F820"/>
    <w:rsid w:val="0C982C94"/>
    <w:rsid w:val="0CC6CE17"/>
    <w:rsid w:val="0CE11AB0"/>
    <w:rsid w:val="0D0B0909"/>
    <w:rsid w:val="0D13446A"/>
    <w:rsid w:val="0D211971"/>
    <w:rsid w:val="0D33E300"/>
    <w:rsid w:val="0D3C99B1"/>
    <w:rsid w:val="0D5AD2F3"/>
    <w:rsid w:val="0D60F22D"/>
    <w:rsid w:val="0D961687"/>
    <w:rsid w:val="0DB53A3A"/>
    <w:rsid w:val="0DCEEE31"/>
    <w:rsid w:val="0DFDB0F4"/>
    <w:rsid w:val="0DFEDC44"/>
    <w:rsid w:val="0E04A119"/>
    <w:rsid w:val="0E093C24"/>
    <w:rsid w:val="0E1EDCF0"/>
    <w:rsid w:val="0E204A5F"/>
    <w:rsid w:val="0E668A1E"/>
    <w:rsid w:val="0EAE7870"/>
    <w:rsid w:val="0EE6C312"/>
    <w:rsid w:val="0EF1C880"/>
    <w:rsid w:val="0F02865B"/>
    <w:rsid w:val="0F19FA1F"/>
    <w:rsid w:val="0F24C6AE"/>
    <w:rsid w:val="0F7A08F1"/>
    <w:rsid w:val="0F7BA8CC"/>
    <w:rsid w:val="0F7FA1FF"/>
    <w:rsid w:val="0F872E73"/>
    <w:rsid w:val="0FC45B39"/>
    <w:rsid w:val="0FC8B413"/>
    <w:rsid w:val="0FE1FB7C"/>
    <w:rsid w:val="10633EF9"/>
    <w:rsid w:val="10667173"/>
    <w:rsid w:val="10834C6B"/>
    <w:rsid w:val="108E09E2"/>
    <w:rsid w:val="108FE4FD"/>
    <w:rsid w:val="10923D13"/>
    <w:rsid w:val="10BE5FA1"/>
    <w:rsid w:val="10C9ACA0"/>
    <w:rsid w:val="10D31730"/>
    <w:rsid w:val="10DB0B0B"/>
    <w:rsid w:val="10E89873"/>
    <w:rsid w:val="10ED3955"/>
    <w:rsid w:val="10F299DE"/>
    <w:rsid w:val="10FDCE48"/>
    <w:rsid w:val="11113A48"/>
    <w:rsid w:val="11227635"/>
    <w:rsid w:val="11404436"/>
    <w:rsid w:val="11529BD8"/>
    <w:rsid w:val="118489D7"/>
    <w:rsid w:val="118C71D2"/>
    <w:rsid w:val="11B88ACB"/>
    <w:rsid w:val="11E2C09E"/>
    <w:rsid w:val="11FF0F5A"/>
    <w:rsid w:val="12136EE8"/>
    <w:rsid w:val="1220B9CC"/>
    <w:rsid w:val="12220574"/>
    <w:rsid w:val="1226AE19"/>
    <w:rsid w:val="1231DE69"/>
    <w:rsid w:val="1253018B"/>
    <w:rsid w:val="12788369"/>
    <w:rsid w:val="12912A6D"/>
    <w:rsid w:val="12982DED"/>
    <w:rsid w:val="12ABAC6C"/>
    <w:rsid w:val="12BE4696"/>
    <w:rsid w:val="12C80825"/>
    <w:rsid w:val="12E4BCB6"/>
    <w:rsid w:val="1394C388"/>
    <w:rsid w:val="139ADFBB"/>
    <w:rsid w:val="13F007B6"/>
    <w:rsid w:val="13F0362B"/>
    <w:rsid w:val="13F05D87"/>
    <w:rsid w:val="13FEB35D"/>
    <w:rsid w:val="1417D120"/>
    <w:rsid w:val="143CD0FD"/>
    <w:rsid w:val="1447F481"/>
    <w:rsid w:val="144ACD41"/>
    <w:rsid w:val="146872A1"/>
    <w:rsid w:val="1473A763"/>
    <w:rsid w:val="149DDB9C"/>
    <w:rsid w:val="14B0CC7C"/>
    <w:rsid w:val="14C928BF"/>
    <w:rsid w:val="14CF4845"/>
    <w:rsid w:val="14D95E27"/>
    <w:rsid w:val="14F16A11"/>
    <w:rsid w:val="1562F27F"/>
    <w:rsid w:val="15B4CBFE"/>
    <w:rsid w:val="15DFEF88"/>
    <w:rsid w:val="163E4B41"/>
    <w:rsid w:val="1652D097"/>
    <w:rsid w:val="16541FB4"/>
    <w:rsid w:val="166D325B"/>
    <w:rsid w:val="16752E88"/>
    <w:rsid w:val="1681EEF4"/>
    <w:rsid w:val="16ADBF1B"/>
    <w:rsid w:val="16D7808C"/>
    <w:rsid w:val="16F85338"/>
    <w:rsid w:val="17103771"/>
    <w:rsid w:val="1715F204"/>
    <w:rsid w:val="176E0756"/>
    <w:rsid w:val="179E49A3"/>
    <w:rsid w:val="17A01363"/>
    <w:rsid w:val="17A3DA36"/>
    <w:rsid w:val="17E30F01"/>
    <w:rsid w:val="17E4F88A"/>
    <w:rsid w:val="17EEA0F8"/>
    <w:rsid w:val="18029052"/>
    <w:rsid w:val="180673AC"/>
    <w:rsid w:val="18092770"/>
    <w:rsid w:val="18278838"/>
    <w:rsid w:val="1850B0A6"/>
    <w:rsid w:val="187341D6"/>
    <w:rsid w:val="188F187E"/>
    <w:rsid w:val="18998E2A"/>
    <w:rsid w:val="18AFC890"/>
    <w:rsid w:val="190C06E2"/>
    <w:rsid w:val="19116430"/>
    <w:rsid w:val="199AE59C"/>
    <w:rsid w:val="19A8780A"/>
    <w:rsid w:val="19C9699D"/>
    <w:rsid w:val="19CE3958"/>
    <w:rsid w:val="19D0B2E4"/>
    <w:rsid w:val="19E5855F"/>
    <w:rsid w:val="1A063396"/>
    <w:rsid w:val="1A266D19"/>
    <w:rsid w:val="1A2B1A4F"/>
    <w:rsid w:val="1A34C779"/>
    <w:rsid w:val="1A398F40"/>
    <w:rsid w:val="1A583132"/>
    <w:rsid w:val="1A6A2547"/>
    <w:rsid w:val="1A9691C4"/>
    <w:rsid w:val="1AC08356"/>
    <w:rsid w:val="1AC6CC40"/>
    <w:rsid w:val="1ADBC6A5"/>
    <w:rsid w:val="1AFFCA47"/>
    <w:rsid w:val="1B1BC3F2"/>
    <w:rsid w:val="1B1C0117"/>
    <w:rsid w:val="1B217C10"/>
    <w:rsid w:val="1B7D8D9F"/>
    <w:rsid w:val="1BC234E0"/>
    <w:rsid w:val="1BF93350"/>
    <w:rsid w:val="1C57FC31"/>
    <w:rsid w:val="1C5C53B7"/>
    <w:rsid w:val="1C80E839"/>
    <w:rsid w:val="1CB9946A"/>
    <w:rsid w:val="1CDD2CC2"/>
    <w:rsid w:val="1CEFC4DD"/>
    <w:rsid w:val="1D00229A"/>
    <w:rsid w:val="1D44177C"/>
    <w:rsid w:val="1D57511B"/>
    <w:rsid w:val="1D670835"/>
    <w:rsid w:val="1D737EF4"/>
    <w:rsid w:val="1D853388"/>
    <w:rsid w:val="1D8BCB4D"/>
    <w:rsid w:val="1D9E3514"/>
    <w:rsid w:val="1DA72262"/>
    <w:rsid w:val="1DC07B9F"/>
    <w:rsid w:val="1DE0774B"/>
    <w:rsid w:val="1DED4B55"/>
    <w:rsid w:val="1DF2DA1E"/>
    <w:rsid w:val="1DFC8718"/>
    <w:rsid w:val="1E1355B0"/>
    <w:rsid w:val="1E40F703"/>
    <w:rsid w:val="1E4478DF"/>
    <w:rsid w:val="1EBD139B"/>
    <w:rsid w:val="1ED92F5F"/>
    <w:rsid w:val="1EE467AA"/>
    <w:rsid w:val="1EFBE377"/>
    <w:rsid w:val="1F313780"/>
    <w:rsid w:val="1F3F3AEF"/>
    <w:rsid w:val="1F44CFC2"/>
    <w:rsid w:val="1F47AEDA"/>
    <w:rsid w:val="1F7631B3"/>
    <w:rsid w:val="1FAC74B8"/>
    <w:rsid w:val="1FD37DED"/>
    <w:rsid w:val="1FEC2ABB"/>
    <w:rsid w:val="200301CF"/>
    <w:rsid w:val="200D6721"/>
    <w:rsid w:val="2010FD9E"/>
    <w:rsid w:val="202DC868"/>
    <w:rsid w:val="2039F841"/>
    <w:rsid w:val="2048526D"/>
    <w:rsid w:val="205888A4"/>
    <w:rsid w:val="2058B153"/>
    <w:rsid w:val="208673A9"/>
    <w:rsid w:val="208EF1DD"/>
    <w:rsid w:val="20B6A43F"/>
    <w:rsid w:val="20BB15A4"/>
    <w:rsid w:val="20BF8035"/>
    <w:rsid w:val="20C70D45"/>
    <w:rsid w:val="20CE680D"/>
    <w:rsid w:val="20D0BBAB"/>
    <w:rsid w:val="20D6B3AE"/>
    <w:rsid w:val="21024E1E"/>
    <w:rsid w:val="2109FA11"/>
    <w:rsid w:val="211BDF98"/>
    <w:rsid w:val="21370168"/>
    <w:rsid w:val="2186E9CE"/>
    <w:rsid w:val="218D9579"/>
    <w:rsid w:val="218DED56"/>
    <w:rsid w:val="21BE9002"/>
    <w:rsid w:val="21EE6B2E"/>
    <w:rsid w:val="2215EFD1"/>
    <w:rsid w:val="2227968B"/>
    <w:rsid w:val="22379082"/>
    <w:rsid w:val="225497F6"/>
    <w:rsid w:val="2290317D"/>
    <w:rsid w:val="22956E32"/>
    <w:rsid w:val="22B7AFF9"/>
    <w:rsid w:val="22D9503D"/>
    <w:rsid w:val="2334DC7A"/>
    <w:rsid w:val="237FF32F"/>
    <w:rsid w:val="2394106E"/>
    <w:rsid w:val="23AF04F6"/>
    <w:rsid w:val="23C2DB8D"/>
    <w:rsid w:val="23E3E9B3"/>
    <w:rsid w:val="24244BAD"/>
    <w:rsid w:val="2428EDFA"/>
    <w:rsid w:val="242BE2EE"/>
    <w:rsid w:val="242CE73F"/>
    <w:rsid w:val="2453805A"/>
    <w:rsid w:val="24829CCF"/>
    <w:rsid w:val="24905692"/>
    <w:rsid w:val="249EE10A"/>
    <w:rsid w:val="24AFFFF3"/>
    <w:rsid w:val="24D1967E"/>
    <w:rsid w:val="24E46EC1"/>
    <w:rsid w:val="24EBB3B7"/>
    <w:rsid w:val="24F3FFF0"/>
    <w:rsid w:val="24FCC0B9"/>
    <w:rsid w:val="256B7A9D"/>
    <w:rsid w:val="259BD560"/>
    <w:rsid w:val="25B8F038"/>
    <w:rsid w:val="25B95212"/>
    <w:rsid w:val="25CA2DC2"/>
    <w:rsid w:val="25E2273E"/>
    <w:rsid w:val="25E9297D"/>
    <w:rsid w:val="2600B9E3"/>
    <w:rsid w:val="2610F0FF"/>
    <w:rsid w:val="26276E7C"/>
    <w:rsid w:val="262A0375"/>
    <w:rsid w:val="2635AD6C"/>
    <w:rsid w:val="2637E470"/>
    <w:rsid w:val="264378EB"/>
    <w:rsid w:val="2683E18F"/>
    <w:rsid w:val="2695CEBD"/>
    <w:rsid w:val="26CD7D5B"/>
    <w:rsid w:val="2701876B"/>
    <w:rsid w:val="2705AB80"/>
    <w:rsid w:val="270C8C5B"/>
    <w:rsid w:val="272C98C6"/>
    <w:rsid w:val="273D00C0"/>
    <w:rsid w:val="274C254D"/>
    <w:rsid w:val="27B6F599"/>
    <w:rsid w:val="27B8BA17"/>
    <w:rsid w:val="27D60F20"/>
    <w:rsid w:val="28678191"/>
    <w:rsid w:val="286AC350"/>
    <w:rsid w:val="286D59B0"/>
    <w:rsid w:val="28BD9618"/>
    <w:rsid w:val="28D28EBF"/>
    <w:rsid w:val="28D67C88"/>
    <w:rsid w:val="28E278BB"/>
    <w:rsid w:val="28F8EBEF"/>
    <w:rsid w:val="28FD261B"/>
    <w:rsid w:val="290C6358"/>
    <w:rsid w:val="29173E21"/>
    <w:rsid w:val="291AE5A6"/>
    <w:rsid w:val="292A6AFF"/>
    <w:rsid w:val="29494C31"/>
    <w:rsid w:val="294DF223"/>
    <w:rsid w:val="29548A78"/>
    <w:rsid w:val="29B53493"/>
    <w:rsid w:val="29BB8251"/>
    <w:rsid w:val="29C73915"/>
    <w:rsid w:val="29F30BFD"/>
    <w:rsid w:val="2A3C6DD2"/>
    <w:rsid w:val="2A6BA416"/>
    <w:rsid w:val="2A8008F8"/>
    <w:rsid w:val="2A85B09A"/>
    <w:rsid w:val="2A8EE289"/>
    <w:rsid w:val="2AB4BD54"/>
    <w:rsid w:val="2AC92830"/>
    <w:rsid w:val="2AE8F973"/>
    <w:rsid w:val="2B1E3C4C"/>
    <w:rsid w:val="2B282A21"/>
    <w:rsid w:val="2B33F17B"/>
    <w:rsid w:val="2B398D74"/>
    <w:rsid w:val="2B6C3E3B"/>
    <w:rsid w:val="2B6F38DB"/>
    <w:rsid w:val="2B7E9080"/>
    <w:rsid w:val="2BA0EE7E"/>
    <w:rsid w:val="2BCA6A13"/>
    <w:rsid w:val="2BD260B0"/>
    <w:rsid w:val="2BE38450"/>
    <w:rsid w:val="2BEE5958"/>
    <w:rsid w:val="2C0B6E23"/>
    <w:rsid w:val="2C0C67B7"/>
    <w:rsid w:val="2C2AB2EA"/>
    <w:rsid w:val="2C2FB8A4"/>
    <w:rsid w:val="2C4D1728"/>
    <w:rsid w:val="2CF32313"/>
    <w:rsid w:val="2D3CEEE5"/>
    <w:rsid w:val="2D55E73C"/>
    <w:rsid w:val="2D713A61"/>
    <w:rsid w:val="2DDD8099"/>
    <w:rsid w:val="2DE17067"/>
    <w:rsid w:val="2DE1EB2D"/>
    <w:rsid w:val="2EA81BD1"/>
    <w:rsid w:val="2EF5909E"/>
    <w:rsid w:val="2EF68ABB"/>
    <w:rsid w:val="2F001347"/>
    <w:rsid w:val="2F028DCD"/>
    <w:rsid w:val="2F078522"/>
    <w:rsid w:val="2F094546"/>
    <w:rsid w:val="2F126BA6"/>
    <w:rsid w:val="2F18AC90"/>
    <w:rsid w:val="2F1962F5"/>
    <w:rsid w:val="2F3F1539"/>
    <w:rsid w:val="2F827232"/>
    <w:rsid w:val="2F9439BF"/>
    <w:rsid w:val="2F9F55E7"/>
    <w:rsid w:val="2FA5F531"/>
    <w:rsid w:val="2FC3CB44"/>
    <w:rsid w:val="2FCE50C2"/>
    <w:rsid w:val="2FEC9D5A"/>
    <w:rsid w:val="3001D86A"/>
    <w:rsid w:val="302815D0"/>
    <w:rsid w:val="30346A89"/>
    <w:rsid w:val="30861B0B"/>
    <w:rsid w:val="309FF628"/>
    <w:rsid w:val="30A9B9E8"/>
    <w:rsid w:val="30AA9A20"/>
    <w:rsid w:val="30AD40B3"/>
    <w:rsid w:val="30B692D0"/>
    <w:rsid w:val="30D368CC"/>
    <w:rsid w:val="30E07445"/>
    <w:rsid w:val="310CCF2E"/>
    <w:rsid w:val="3161239C"/>
    <w:rsid w:val="31668DC4"/>
    <w:rsid w:val="3175DA6F"/>
    <w:rsid w:val="31AF1624"/>
    <w:rsid w:val="31F52106"/>
    <w:rsid w:val="322DFE03"/>
    <w:rsid w:val="32428AA3"/>
    <w:rsid w:val="326B8C2A"/>
    <w:rsid w:val="32815467"/>
    <w:rsid w:val="3286C168"/>
    <w:rsid w:val="32970D7C"/>
    <w:rsid w:val="32992F2A"/>
    <w:rsid w:val="32A10D13"/>
    <w:rsid w:val="32AB51F9"/>
    <w:rsid w:val="32B9A1A5"/>
    <w:rsid w:val="32BCD9F1"/>
    <w:rsid w:val="32D0D7B4"/>
    <w:rsid w:val="32D78276"/>
    <w:rsid w:val="32E74F68"/>
    <w:rsid w:val="32F72154"/>
    <w:rsid w:val="32FF35E9"/>
    <w:rsid w:val="3332FD91"/>
    <w:rsid w:val="33413609"/>
    <w:rsid w:val="335D5372"/>
    <w:rsid w:val="335F2781"/>
    <w:rsid w:val="3371C2E0"/>
    <w:rsid w:val="337F01A8"/>
    <w:rsid w:val="33D5F3AF"/>
    <w:rsid w:val="344106CF"/>
    <w:rsid w:val="34441EAB"/>
    <w:rsid w:val="345998BE"/>
    <w:rsid w:val="346AD715"/>
    <w:rsid w:val="349B2537"/>
    <w:rsid w:val="349D951D"/>
    <w:rsid w:val="34B033E5"/>
    <w:rsid w:val="34C73A91"/>
    <w:rsid w:val="34CEA3E6"/>
    <w:rsid w:val="34DD95CF"/>
    <w:rsid w:val="34F6B417"/>
    <w:rsid w:val="350DC93C"/>
    <w:rsid w:val="355B68AE"/>
    <w:rsid w:val="35603B62"/>
    <w:rsid w:val="35929EAA"/>
    <w:rsid w:val="359F3DEF"/>
    <w:rsid w:val="35A75826"/>
    <w:rsid w:val="35B3F689"/>
    <w:rsid w:val="35B92D77"/>
    <w:rsid w:val="3626A422"/>
    <w:rsid w:val="36559913"/>
    <w:rsid w:val="3659DBAB"/>
    <w:rsid w:val="36630AF2"/>
    <w:rsid w:val="366D130B"/>
    <w:rsid w:val="36F0034E"/>
    <w:rsid w:val="371AC292"/>
    <w:rsid w:val="373EF6CD"/>
    <w:rsid w:val="37474DE3"/>
    <w:rsid w:val="374E5ED8"/>
    <w:rsid w:val="379E3FF7"/>
    <w:rsid w:val="37AF3124"/>
    <w:rsid w:val="37B327B4"/>
    <w:rsid w:val="37BDC4D8"/>
    <w:rsid w:val="37D6452E"/>
    <w:rsid w:val="3819B74C"/>
    <w:rsid w:val="38286421"/>
    <w:rsid w:val="385D8F5D"/>
    <w:rsid w:val="386EDAB5"/>
    <w:rsid w:val="38799DB9"/>
    <w:rsid w:val="387ABA3F"/>
    <w:rsid w:val="3884548E"/>
    <w:rsid w:val="38AA7DC9"/>
    <w:rsid w:val="38D96D9E"/>
    <w:rsid w:val="38DAC72E"/>
    <w:rsid w:val="38FC9F12"/>
    <w:rsid w:val="39B2FC22"/>
    <w:rsid w:val="39E195F8"/>
    <w:rsid w:val="3A261136"/>
    <w:rsid w:val="3A3321BE"/>
    <w:rsid w:val="3A35C93F"/>
    <w:rsid w:val="3A3B1AC4"/>
    <w:rsid w:val="3A4A5EC1"/>
    <w:rsid w:val="3A76A4FF"/>
    <w:rsid w:val="3AB3B174"/>
    <w:rsid w:val="3AE254E0"/>
    <w:rsid w:val="3B1B1987"/>
    <w:rsid w:val="3B376354"/>
    <w:rsid w:val="3B6E0E05"/>
    <w:rsid w:val="3B7A50E0"/>
    <w:rsid w:val="3B819102"/>
    <w:rsid w:val="3BE13BED"/>
    <w:rsid w:val="3C1CB0E9"/>
    <w:rsid w:val="3C217993"/>
    <w:rsid w:val="3C3C3FED"/>
    <w:rsid w:val="3C41781B"/>
    <w:rsid w:val="3C71C79C"/>
    <w:rsid w:val="3C9B258F"/>
    <w:rsid w:val="3CA9406B"/>
    <w:rsid w:val="3CC2EC46"/>
    <w:rsid w:val="3CD135A2"/>
    <w:rsid w:val="3CDF8C39"/>
    <w:rsid w:val="3CEDEE05"/>
    <w:rsid w:val="3D0F9BAB"/>
    <w:rsid w:val="3D113463"/>
    <w:rsid w:val="3D26113A"/>
    <w:rsid w:val="3D268844"/>
    <w:rsid w:val="3D380DDA"/>
    <w:rsid w:val="3D6022B1"/>
    <w:rsid w:val="3D9C0DBB"/>
    <w:rsid w:val="3DB4BC29"/>
    <w:rsid w:val="3DBA611E"/>
    <w:rsid w:val="3DD84A8A"/>
    <w:rsid w:val="3E0D18B9"/>
    <w:rsid w:val="3E3A5B05"/>
    <w:rsid w:val="3E3FF205"/>
    <w:rsid w:val="3E500B97"/>
    <w:rsid w:val="3E6B4FB8"/>
    <w:rsid w:val="3E7EF4FA"/>
    <w:rsid w:val="3EB5EB0D"/>
    <w:rsid w:val="3F04FB14"/>
    <w:rsid w:val="3F0D6D09"/>
    <w:rsid w:val="3F0E2E39"/>
    <w:rsid w:val="3F0F9AB5"/>
    <w:rsid w:val="3F10492D"/>
    <w:rsid w:val="3F194D1A"/>
    <w:rsid w:val="3F67A37A"/>
    <w:rsid w:val="3F68290F"/>
    <w:rsid w:val="3FDD3E27"/>
    <w:rsid w:val="40088DAB"/>
    <w:rsid w:val="4009FA04"/>
    <w:rsid w:val="4019237B"/>
    <w:rsid w:val="403E8075"/>
    <w:rsid w:val="403EBE80"/>
    <w:rsid w:val="40533A45"/>
    <w:rsid w:val="405AF015"/>
    <w:rsid w:val="4069DF69"/>
    <w:rsid w:val="40B63D7F"/>
    <w:rsid w:val="40B9F4F8"/>
    <w:rsid w:val="40CA4677"/>
    <w:rsid w:val="40CC57BF"/>
    <w:rsid w:val="40DF1BC9"/>
    <w:rsid w:val="4117DFC8"/>
    <w:rsid w:val="415E290E"/>
    <w:rsid w:val="416C20AA"/>
    <w:rsid w:val="4183CD63"/>
    <w:rsid w:val="41A45E0C"/>
    <w:rsid w:val="41A5CA65"/>
    <w:rsid w:val="41A5F4C3"/>
    <w:rsid w:val="41B474D6"/>
    <w:rsid w:val="41C9FE20"/>
    <w:rsid w:val="41DB2F9D"/>
    <w:rsid w:val="41F768A4"/>
    <w:rsid w:val="42015CA6"/>
    <w:rsid w:val="42075916"/>
    <w:rsid w:val="4228E51E"/>
    <w:rsid w:val="422E5095"/>
    <w:rsid w:val="423C19A5"/>
    <w:rsid w:val="424F6951"/>
    <w:rsid w:val="427BA723"/>
    <w:rsid w:val="42C75A62"/>
    <w:rsid w:val="42C88F5A"/>
    <w:rsid w:val="42CAED35"/>
    <w:rsid w:val="42F557FC"/>
    <w:rsid w:val="4333FDD2"/>
    <w:rsid w:val="43386262"/>
    <w:rsid w:val="434FEDBF"/>
    <w:rsid w:val="43570F5B"/>
    <w:rsid w:val="43724C9B"/>
    <w:rsid w:val="439D291D"/>
    <w:rsid w:val="43A1B01C"/>
    <w:rsid w:val="43ABC75D"/>
    <w:rsid w:val="43D40925"/>
    <w:rsid w:val="4409E578"/>
    <w:rsid w:val="4410DBA9"/>
    <w:rsid w:val="44177784"/>
    <w:rsid w:val="4418FAA6"/>
    <w:rsid w:val="444F808A"/>
    <w:rsid w:val="44679B32"/>
    <w:rsid w:val="448DEB1D"/>
    <w:rsid w:val="44CCA79D"/>
    <w:rsid w:val="44CFCA5E"/>
    <w:rsid w:val="453A5232"/>
    <w:rsid w:val="453CC49A"/>
    <w:rsid w:val="4555C04D"/>
    <w:rsid w:val="45B46262"/>
    <w:rsid w:val="45D5BFF6"/>
    <w:rsid w:val="45DDC965"/>
    <w:rsid w:val="46559E63"/>
    <w:rsid w:val="46714CE8"/>
    <w:rsid w:val="468AA966"/>
    <w:rsid w:val="46C7E903"/>
    <w:rsid w:val="47216CB2"/>
    <w:rsid w:val="476631A5"/>
    <w:rsid w:val="478AC3B9"/>
    <w:rsid w:val="47A44DED"/>
    <w:rsid w:val="47C47920"/>
    <w:rsid w:val="47F0434C"/>
    <w:rsid w:val="480D39A8"/>
    <w:rsid w:val="48573220"/>
    <w:rsid w:val="487415AC"/>
    <w:rsid w:val="487DE29D"/>
    <w:rsid w:val="48964148"/>
    <w:rsid w:val="48A7346F"/>
    <w:rsid w:val="48B4A079"/>
    <w:rsid w:val="48BE50E3"/>
    <w:rsid w:val="49043076"/>
    <w:rsid w:val="4926941A"/>
    <w:rsid w:val="4947A4BD"/>
    <w:rsid w:val="4968614D"/>
    <w:rsid w:val="4984A766"/>
    <w:rsid w:val="499B9247"/>
    <w:rsid w:val="49A84B09"/>
    <w:rsid w:val="49EFB76B"/>
    <w:rsid w:val="4A1B2F63"/>
    <w:rsid w:val="4A262D68"/>
    <w:rsid w:val="4A362076"/>
    <w:rsid w:val="4A787B15"/>
    <w:rsid w:val="4A7A6BE8"/>
    <w:rsid w:val="4AA599B1"/>
    <w:rsid w:val="4AAF0BDF"/>
    <w:rsid w:val="4AC65EFD"/>
    <w:rsid w:val="4ADF018C"/>
    <w:rsid w:val="4AE9FB39"/>
    <w:rsid w:val="4AF1E25E"/>
    <w:rsid w:val="4B1F06D3"/>
    <w:rsid w:val="4B2A4B49"/>
    <w:rsid w:val="4B47D731"/>
    <w:rsid w:val="4B5FB5C5"/>
    <w:rsid w:val="4B8ABDC6"/>
    <w:rsid w:val="4B9FBD36"/>
    <w:rsid w:val="4BE11F4A"/>
    <w:rsid w:val="4BF086F2"/>
    <w:rsid w:val="4BF844D2"/>
    <w:rsid w:val="4C250044"/>
    <w:rsid w:val="4C4557DB"/>
    <w:rsid w:val="4C4ED51F"/>
    <w:rsid w:val="4C741330"/>
    <w:rsid w:val="4CB2789D"/>
    <w:rsid w:val="4CB9BFD6"/>
    <w:rsid w:val="4CE4C944"/>
    <w:rsid w:val="4D27582D"/>
    <w:rsid w:val="4D3F8A2E"/>
    <w:rsid w:val="4DAC87A0"/>
    <w:rsid w:val="4DDD3A73"/>
    <w:rsid w:val="4E0AEF6B"/>
    <w:rsid w:val="4E677E10"/>
    <w:rsid w:val="4EC2BA27"/>
    <w:rsid w:val="4ED5B9D6"/>
    <w:rsid w:val="4F4AE84F"/>
    <w:rsid w:val="4F5CD426"/>
    <w:rsid w:val="4F771F12"/>
    <w:rsid w:val="4FB272AF"/>
    <w:rsid w:val="4FE5EE7B"/>
    <w:rsid w:val="502A3F50"/>
    <w:rsid w:val="5052435D"/>
    <w:rsid w:val="505967E1"/>
    <w:rsid w:val="505EF8EF"/>
    <w:rsid w:val="50704E7B"/>
    <w:rsid w:val="5089BF62"/>
    <w:rsid w:val="50A4B41A"/>
    <w:rsid w:val="50C3F815"/>
    <w:rsid w:val="50EE887B"/>
    <w:rsid w:val="51127468"/>
    <w:rsid w:val="51154E67"/>
    <w:rsid w:val="5118C944"/>
    <w:rsid w:val="51295D83"/>
    <w:rsid w:val="514945F9"/>
    <w:rsid w:val="5155CF6E"/>
    <w:rsid w:val="517596E0"/>
    <w:rsid w:val="51856752"/>
    <w:rsid w:val="51C68AA5"/>
    <w:rsid w:val="51E1B307"/>
    <w:rsid w:val="51FAC950"/>
    <w:rsid w:val="52160863"/>
    <w:rsid w:val="5219A098"/>
    <w:rsid w:val="522675A7"/>
    <w:rsid w:val="52330BF4"/>
    <w:rsid w:val="52373871"/>
    <w:rsid w:val="52448263"/>
    <w:rsid w:val="52499DE4"/>
    <w:rsid w:val="52535B5E"/>
    <w:rsid w:val="5295350A"/>
    <w:rsid w:val="52956525"/>
    <w:rsid w:val="52A14E5B"/>
    <w:rsid w:val="532C690A"/>
    <w:rsid w:val="533AE379"/>
    <w:rsid w:val="5374A35F"/>
    <w:rsid w:val="53798B70"/>
    <w:rsid w:val="53BD96E6"/>
    <w:rsid w:val="53C90619"/>
    <w:rsid w:val="53D75EF0"/>
    <w:rsid w:val="540A03E4"/>
    <w:rsid w:val="540DBF5F"/>
    <w:rsid w:val="5426B8E6"/>
    <w:rsid w:val="5457EA31"/>
    <w:rsid w:val="545E666A"/>
    <w:rsid w:val="546D1393"/>
    <w:rsid w:val="547AE46A"/>
    <w:rsid w:val="548A0A7D"/>
    <w:rsid w:val="548E2D1D"/>
    <w:rsid w:val="549EE942"/>
    <w:rsid w:val="54A4EF6F"/>
    <w:rsid w:val="54F18FF6"/>
    <w:rsid w:val="5501E85E"/>
    <w:rsid w:val="55073B65"/>
    <w:rsid w:val="550ADE95"/>
    <w:rsid w:val="55255B8B"/>
    <w:rsid w:val="552DA97B"/>
    <w:rsid w:val="554B2284"/>
    <w:rsid w:val="5576EB6C"/>
    <w:rsid w:val="559A1418"/>
    <w:rsid w:val="55B7AF24"/>
    <w:rsid w:val="55B88717"/>
    <w:rsid w:val="55C453F4"/>
    <w:rsid w:val="55CEF328"/>
    <w:rsid w:val="55D15935"/>
    <w:rsid w:val="56039175"/>
    <w:rsid w:val="5616B4CB"/>
    <w:rsid w:val="5621B433"/>
    <w:rsid w:val="562245CE"/>
    <w:rsid w:val="5624B03D"/>
    <w:rsid w:val="56519845"/>
    <w:rsid w:val="5654E58D"/>
    <w:rsid w:val="56721209"/>
    <w:rsid w:val="567F35BE"/>
    <w:rsid w:val="56A0DE23"/>
    <w:rsid w:val="56B3BA81"/>
    <w:rsid w:val="56B8AC23"/>
    <w:rsid w:val="56BCD602"/>
    <w:rsid w:val="56F3F6DC"/>
    <w:rsid w:val="56F6BE18"/>
    <w:rsid w:val="56FADDA7"/>
    <w:rsid w:val="5735E479"/>
    <w:rsid w:val="5760C184"/>
    <w:rsid w:val="5762BD37"/>
    <w:rsid w:val="578570A3"/>
    <w:rsid w:val="578C0A3F"/>
    <w:rsid w:val="57B2852C"/>
    <w:rsid w:val="57F9043A"/>
    <w:rsid w:val="582B2529"/>
    <w:rsid w:val="582D2109"/>
    <w:rsid w:val="582D7CB1"/>
    <w:rsid w:val="5859C9FB"/>
    <w:rsid w:val="58B28425"/>
    <w:rsid w:val="58C6994D"/>
    <w:rsid w:val="58D1B4DA"/>
    <w:rsid w:val="58F27DDE"/>
    <w:rsid w:val="58FBB1C0"/>
    <w:rsid w:val="59853140"/>
    <w:rsid w:val="5997FF55"/>
    <w:rsid w:val="59AFED96"/>
    <w:rsid w:val="59D315BA"/>
    <w:rsid w:val="59DF413F"/>
    <w:rsid w:val="59E3E4E3"/>
    <w:rsid w:val="5A3376F2"/>
    <w:rsid w:val="5A3397B7"/>
    <w:rsid w:val="5A65E558"/>
    <w:rsid w:val="5A6D853B"/>
    <w:rsid w:val="5A814D84"/>
    <w:rsid w:val="5A9D2745"/>
    <w:rsid w:val="5AA77A1C"/>
    <w:rsid w:val="5AAC5504"/>
    <w:rsid w:val="5AB36EF0"/>
    <w:rsid w:val="5AB806CA"/>
    <w:rsid w:val="5AB85D03"/>
    <w:rsid w:val="5AC009B1"/>
    <w:rsid w:val="5AC091E0"/>
    <w:rsid w:val="5AC64AA9"/>
    <w:rsid w:val="5ACC957D"/>
    <w:rsid w:val="5B041799"/>
    <w:rsid w:val="5B1547FF"/>
    <w:rsid w:val="5B2A1197"/>
    <w:rsid w:val="5B2C1334"/>
    <w:rsid w:val="5B78D929"/>
    <w:rsid w:val="5B7D211D"/>
    <w:rsid w:val="5B94913C"/>
    <w:rsid w:val="5BD2E217"/>
    <w:rsid w:val="5BDB192C"/>
    <w:rsid w:val="5BF3EC7F"/>
    <w:rsid w:val="5BFC2E25"/>
    <w:rsid w:val="5C1EAC83"/>
    <w:rsid w:val="5C2639B7"/>
    <w:rsid w:val="5C2D74AD"/>
    <w:rsid w:val="5C32384B"/>
    <w:rsid w:val="5C409AB9"/>
    <w:rsid w:val="5C6FF304"/>
    <w:rsid w:val="5C71B0EF"/>
    <w:rsid w:val="5C85F64F"/>
    <w:rsid w:val="5C961414"/>
    <w:rsid w:val="5CB7CE3F"/>
    <w:rsid w:val="5CD68EB6"/>
    <w:rsid w:val="5D074559"/>
    <w:rsid w:val="5D24EB23"/>
    <w:rsid w:val="5D66A3B2"/>
    <w:rsid w:val="5D696ECB"/>
    <w:rsid w:val="5DA417D8"/>
    <w:rsid w:val="5DA560DC"/>
    <w:rsid w:val="5DA5955B"/>
    <w:rsid w:val="5DA86F98"/>
    <w:rsid w:val="5DC8FE78"/>
    <w:rsid w:val="5DDC6B1A"/>
    <w:rsid w:val="5DFAE37E"/>
    <w:rsid w:val="5E17E410"/>
    <w:rsid w:val="5E35C576"/>
    <w:rsid w:val="5E41E863"/>
    <w:rsid w:val="5E46BDD1"/>
    <w:rsid w:val="5E5559AA"/>
    <w:rsid w:val="5E601D89"/>
    <w:rsid w:val="5E60EC9C"/>
    <w:rsid w:val="5E7D9620"/>
    <w:rsid w:val="5E7F11BC"/>
    <w:rsid w:val="5E8D873C"/>
    <w:rsid w:val="5ECF3CB6"/>
    <w:rsid w:val="5EE3232A"/>
    <w:rsid w:val="5EE86DE8"/>
    <w:rsid w:val="5F01A9E9"/>
    <w:rsid w:val="5F100E23"/>
    <w:rsid w:val="5F42F182"/>
    <w:rsid w:val="5F5F67CD"/>
    <w:rsid w:val="5F801B72"/>
    <w:rsid w:val="5F83B63E"/>
    <w:rsid w:val="603FB5E9"/>
    <w:rsid w:val="6068025F"/>
    <w:rsid w:val="6075C433"/>
    <w:rsid w:val="6095F247"/>
    <w:rsid w:val="60AC7EA1"/>
    <w:rsid w:val="60B359DC"/>
    <w:rsid w:val="60F21AFF"/>
    <w:rsid w:val="611F869F"/>
    <w:rsid w:val="613F5925"/>
    <w:rsid w:val="614FB74F"/>
    <w:rsid w:val="616186CE"/>
    <w:rsid w:val="61691867"/>
    <w:rsid w:val="616F2CB9"/>
    <w:rsid w:val="6172E014"/>
    <w:rsid w:val="61781C9C"/>
    <w:rsid w:val="617A56F1"/>
    <w:rsid w:val="61CC2A55"/>
    <w:rsid w:val="620930FD"/>
    <w:rsid w:val="620A679C"/>
    <w:rsid w:val="6235D013"/>
    <w:rsid w:val="623F0170"/>
    <w:rsid w:val="62515A86"/>
    <w:rsid w:val="62592125"/>
    <w:rsid w:val="626671AA"/>
    <w:rsid w:val="629AFE16"/>
    <w:rsid w:val="62C13D28"/>
    <w:rsid w:val="62FC2BCB"/>
    <w:rsid w:val="631284E5"/>
    <w:rsid w:val="6350EF0D"/>
    <w:rsid w:val="635F4646"/>
    <w:rsid w:val="6374E7C9"/>
    <w:rsid w:val="63850028"/>
    <w:rsid w:val="63854264"/>
    <w:rsid w:val="63E06A6A"/>
    <w:rsid w:val="6408218A"/>
    <w:rsid w:val="642199C0"/>
    <w:rsid w:val="643E31DB"/>
    <w:rsid w:val="644A813C"/>
    <w:rsid w:val="646BC177"/>
    <w:rsid w:val="64709E63"/>
    <w:rsid w:val="647264D6"/>
    <w:rsid w:val="64969C04"/>
    <w:rsid w:val="64F2DFF3"/>
    <w:rsid w:val="64F7E52D"/>
    <w:rsid w:val="652557D9"/>
    <w:rsid w:val="6596851C"/>
    <w:rsid w:val="65A99DEF"/>
    <w:rsid w:val="65B8A30D"/>
    <w:rsid w:val="65D118AD"/>
    <w:rsid w:val="65E42770"/>
    <w:rsid w:val="65E71FFE"/>
    <w:rsid w:val="65EA402E"/>
    <w:rsid w:val="662B1D66"/>
    <w:rsid w:val="6631DE3A"/>
    <w:rsid w:val="66882798"/>
    <w:rsid w:val="6689BE6E"/>
    <w:rsid w:val="66B53B19"/>
    <w:rsid w:val="66C023C1"/>
    <w:rsid w:val="66D79AEC"/>
    <w:rsid w:val="671FEFBF"/>
    <w:rsid w:val="6732539B"/>
    <w:rsid w:val="677BE903"/>
    <w:rsid w:val="6784921A"/>
    <w:rsid w:val="67851108"/>
    <w:rsid w:val="67A3B773"/>
    <w:rsid w:val="67B4688E"/>
    <w:rsid w:val="67C5F2DE"/>
    <w:rsid w:val="67C9662D"/>
    <w:rsid w:val="67CEFA19"/>
    <w:rsid w:val="67E5AB43"/>
    <w:rsid w:val="67EAA565"/>
    <w:rsid w:val="680C3E24"/>
    <w:rsid w:val="680E2E83"/>
    <w:rsid w:val="681CAC85"/>
    <w:rsid w:val="684CDB25"/>
    <w:rsid w:val="6869CC53"/>
    <w:rsid w:val="687CF72D"/>
    <w:rsid w:val="687F49E1"/>
    <w:rsid w:val="689E36E6"/>
    <w:rsid w:val="68BBCC14"/>
    <w:rsid w:val="68F2BFDE"/>
    <w:rsid w:val="68FF592F"/>
    <w:rsid w:val="693B12C2"/>
    <w:rsid w:val="6953153D"/>
    <w:rsid w:val="695D9DAB"/>
    <w:rsid w:val="697619D9"/>
    <w:rsid w:val="69991381"/>
    <w:rsid w:val="699DF373"/>
    <w:rsid w:val="69BBF2A9"/>
    <w:rsid w:val="69C50681"/>
    <w:rsid w:val="69DAAFEB"/>
    <w:rsid w:val="69F56509"/>
    <w:rsid w:val="69F79261"/>
    <w:rsid w:val="6A1132B2"/>
    <w:rsid w:val="6A3034A8"/>
    <w:rsid w:val="6A4A1355"/>
    <w:rsid w:val="6A763E4D"/>
    <w:rsid w:val="6A80FE25"/>
    <w:rsid w:val="6AAFB59C"/>
    <w:rsid w:val="6AB2E76B"/>
    <w:rsid w:val="6AC43DD6"/>
    <w:rsid w:val="6ACB0771"/>
    <w:rsid w:val="6AD62AD2"/>
    <w:rsid w:val="6AD6878A"/>
    <w:rsid w:val="6AFB28BE"/>
    <w:rsid w:val="6AFECDEB"/>
    <w:rsid w:val="6B183383"/>
    <w:rsid w:val="6B23EFBB"/>
    <w:rsid w:val="6B2664EC"/>
    <w:rsid w:val="6B2ECA24"/>
    <w:rsid w:val="6B59D515"/>
    <w:rsid w:val="6B5F992C"/>
    <w:rsid w:val="6B71555E"/>
    <w:rsid w:val="6B8FF03F"/>
    <w:rsid w:val="6BA8F57B"/>
    <w:rsid w:val="6BC9297C"/>
    <w:rsid w:val="6C2FAAA8"/>
    <w:rsid w:val="6C39B3A0"/>
    <w:rsid w:val="6C44A512"/>
    <w:rsid w:val="6C533086"/>
    <w:rsid w:val="6C535AA5"/>
    <w:rsid w:val="6C600E37"/>
    <w:rsid w:val="6C826833"/>
    <w:rsid w:val="6CB0601F"/>
    <w:rsid w:val="6CC47642"/>
    <w:rsid w:val="6CD7B3CA"/>
    <w:rsid w:val="6CD849D3"/>
    <w:rsid w:val="6CDB1436"/>
    <w:rsid w:val="6CE6D8D8"/>
    <w:rsid w:val="6CEB3EFB"/>
    <w:rsid w:val="6D0F5571"/>
    <w:rsid w:val="6D97FC68"/>
    <w:rsid w:val="6D986E36"/>
    <w:rsid w:val="6D99C438"/>
    <w:rsid w:val="6DDAC7BF"/>
    <w:rsid w:val="6E02A833"/>
    <w:rsid w:val="6E20C8BE"/>
    <w:rsid w:val="6E2370B6"/>
    <w:rsid w:val="6E26E179"/>
    <w:rsid w:val="6E3081E4"/>
    <w:rsid w:val="6E49623F"/>
    <w:rsid w:val="6E4CE4BB"/>
    <w:rsid w:val="6E4DBE3D"/>
    <w:rsid w:val="6E5FEFCE"/>
    <w:rsid w:val="6E9525BD"/>
    <w:rsid w:val="6ECE1B64"/>
    <w:rsid w:val="6ED04111"/>
    <w:rsid w:val="6EEF8AD7"/>
    <w:rsid w:val="6EF24282"/>
    <w:rsid w:val="6F0C9E2B"/>
    <w:rsid w:val="6F2CCCEF"/>
    <w:rsid w:val="6F48FA7F"/>
    <w:rsid w:val="6F546F48"/>
    <w:rsid w:val="6F6E5480"/>
    <w:rsid w:val="6FA400D3"/>
    <w:rsid w:val="6FB93057"/>
    <w:rsid w:val="6FE7C3F1"/>
    <w:rsid w:val="6FF15A3D"/>
    <w:rsid w:val="70196142"/>
    <w:rsid w:val="702614AE"/>
    <w:rsid w:val="702C40C8"/>
    <w:rsid w:val="702F09DE"/>
    <w:rsid w:val="70383B4D"/>
    <w:rsid w:val="704D8F6E"/>
    <w:rsid w:val="70608B3C"/>
    <w:rsid w:val="706105CA"/>
    <w:rsid w:val="7080F387"/>
    <w:rsid w:val="7086ED88"/>
    <w:rsid w:val="709BDC90"/>
    <w:rsid w:val="70A43B00"/>
    <w:rsid w:val="70BEBC82"/>
    <w:rsid w:val="70D6AF3D"/>
    <w:rsid w:val="70EE411A"/>
    <w:rsid w:val="70F9EA84"/>
    <w:rsid w:val="71573B70"/>
    <w:rsid w:val="715E3AC4"/>
    <w:rsid w:val="719FD904"/>
    <w:rsid w:val="71C1E50F"/>
    <w:rsid w:val="71CADA3F"/>
    <w:rsid w:val="71DB4FB5"/>
    <w:rsid w:val="72035FA9"/>
    <w:rsid w:val="72272B99"/>
    <w:rsid w:val="7242505B"/>
    <w:rsid w:val="724FDDBF"/>
    <w:rsid w:val="728304E0"/>
    <w:rsid w:val="728F26BA"/>
    <w:rsid w:val="72962628"/>
    <w:rsid w:val="72A5F542"/>
    <w:rsid w:val="72B4CEBE"/>
    <w:rsid w:val="72D040B9"/>
    <w:rsid w:val="72E528C0"/>
    <w:rsid w:val="72F070A3"/>
    <w:rsid w:val="7366AAA0"/>
    <w:rsid w:val="736E4336"/>
    <w:rsid w:val="73A99D96"/>
    <w:rsid w:val="73B20592"/>
    <w:rsid w:val="73FC5D28"/>
    <w:rsid w:val="7404FD45"/>
    <w:rsid w:val="74070080"/>
    <w:rsid w:val="7409BBA5"/>
    <w:rsid w:val="74244D0C"/>
    <w:rsid w:val="742EAD7B"/>
    <w:rsid w:val="745697E2"/>
    <w:rsid w:val="74845EDD"/>
    <w:rsid w:val="748DEDC7"/>
    <w:rsid w:val="74B454A1"/>
    <w:rsid w:val="74D46F36"/>
    <w:rsid w:val="75027B01"/>
    <w:rsid w:val="750B7FA4"/>
    <w:rsid w:val="759AC5F3"/>
    <w:rsid w:val="75ABD84A"/>
    <w:rsid w:val="75C3A33E"/>
    <w:rsid w:val="75DAE4B9"/>
    <w:rsid w:val="75F8AFEB"/>
    <w:rsid w:val="7600BD82"/>
    <w:rsid w:val="7621D152"/>
    <w:rsid w:val="762C7789"/>
    <w:rsid w:val="7633A7E7"/>
    <w:rsid w:val="76432528"/>
    <w:rsid w:val="764D65F6"/>
    <w:rsid w:val="76700E07"/>
    <w:rsid w:val="7672D4AD"/>
    <w:rsid w:val="769AEFDE"/>
    <w:rsid w:val="76A01551"/>
    <w:rsid w:val="76B3E060"/>
    <w:rsid w:val="76E3B622"/>
    <w:rsid w:val="7742C571"/>
    <w:rsid w:val="776A6369"/>
    <w:rsid w:val="77B99AF9"/>
    <w:rsid w:val="7803CDB5"/>
    <w:rsid w:val="78110067"/>
    <w:rsid w:val="781B8CF4"/>
    <w:rsid w:val="781C18D8"/>
    <w:rsid w:val="78256559"/>
    <w:rsid w:val="783E7F00"/>
    <w:rsid w:val="78420949"/>
    <w:rsid w:val="784C62C1"/>
    <w:rsid w:val="785D3D22"/>
    <w:rsid w:val="787C4EC8"/>
    <w:rsid w:val="787F1D79"/>
    <w:rsid w:val="789ED1E6"/>
    <w:rsid w:val="78A7F145"/>
    <w:rsid w:val="78BC2065"/>
    <w:rsid w:val="78CA4138"/>
    <w:rsid w:val="78EFC3B5"/>
    <w:rsid w:val="78F952FF"/>
    <w:rsid w:val="78FC0E69"/>
    <w:rsid w:val="78FDA7DC"/>
    <w:rsid w:val="791FB891"/>
    <w:rsid w:val="79563C3E"/>
    <w:rsid w:val="796BF605"/>
    <w:rsid w:val="79843573"/>
    <w:rsid w:val="79861DBA"/>
    <w:rsid w:val="79AC65C5"/>
    <w:rsid w:val="79D5EC24"/>
    <w:rsid w:val="79E364C1"/>
    <w:rsid w:val="79E4A309"/>
    <w:rsid w:val="7A192BD5"/>
    <w:rsid w:val="7A1ABFBA"/>
    <w:rsid w:val="7A505884"/>
    <w:rsid w:val="7A5C167C"/>
    <w:rsid w:val="7A661199"/>
    <w:rsid w:val="7A823050"/>
    <w:rsid w:val="7A9F4719"/>
    <w:rsid w:val="7AAADB93"/>
    <w:rsid w:val="7AACB109"/>
    <w:rsid w:val="7ACD2A03"/>
    <w:rsid w:val="7AF79CA4"/>
    <w:rsid w:val="7B0DA25D"/>
    <w:rsid w:val="7B49457B"/>
    <w:rsid w:val="7B550783"/>
    <w:rsid w:val="7B59D99F"/>
    <w:rsid w:val="7B659431"/>
    <w:rsid w:val="7B90E40D"/>
    <w:rsid w:val="7B98F36E"/>
    <w:rsid w:val="7BAF46BA"/>
    <w:rsid w:val="7BE74280"/>
    <w:rsid w:val="7BEABE08"/>
    <w:rsid w:val="7BF0B6A7"/>
    <w:rsid w:val="7C0220B3"/>
    <w:rsid w:val="7C03F506"/>
    <w:rsid w:val="7C1DD775"/>
    <w:rsid w:val="7C20A78A"/>
    <w:rsid w:val="7C23C497"/>
    <w:rsid w:val="7C5C8A48"/>
    <w:rsid w:val="7C76E6CF"/>
    <w:rsid w:val="7C7874E8"/>
    <w:rsid w:val="7C7E1088"/>
    <w:rsid w:val="7C81F3CA"/>
    <w:rsid w:val="7C928323"/>
    <w:rsid w:val="7C936D05"/>
    <w:rsid w:val="7CDAEA9D"/>
    <w:rsid w:val="7D157A6C"/>
    <w:rsid w:val="7D50CC97"/>
    <w:rsid w:val="7D7095A5"/>
    <w:rsid w:val="7D8EA86F"/>
    <w:rsid w:val="7DB0809A"/>
    <w:rsid w:val="7DCEA9E9"/>
    <w:rsid w:val="7DE451CB"/>
    <w:rsid w:val="7DE51088"/>
    <w:rsid w:val="7E1DC42B"/>
    <w:rsid w:val="7E5B0990"/>
    <w:rsid w:val="7E7FEFA3"/>
    <w:rsid w:val="7E84D465"/>
    <w:rsid w:val="7E91AD87"/>
    <w:rsid w:val="7E9300B8"/>
    <w:rsid w:val="7EB7233D"/>
    <w:rsid w:val="7EBA0843"/>
    <w:rsid w:val="7EE80B1C"/>
    <w:rsid w:val="7F157BEC"/>
    <w:rsid w:val="7F34CC95"/>
    <w:rsid w:val="7F3AAB28"/>
    <w:rsid w:val="7FC4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5BB83"/>
  <w15:docId w15:val="{2759A8CD-BEF1-4D09-BF98-E41B969E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09"/>
    <w:rPr>
      <w:lang w:val="fr-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7B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B09"/>
    <w:rPr>
      <w:sz w:val="20"/>
      <w:szCs w:val="20"/>
      <w:lang w:val="fr-HT"/>
    </w:rPr>
  </w:style>
  <w:style w:type="character" w:styleId="FootnoteReference">
    <w:name w:val="footnote reference"/>
    <w:basedOn w:val="DefaultParagraphFont"/>
    <w:uiPriority w:val="99"/>
    <w:semiHidden/>
    <w:unhideWhenUsed/>
    <w:rsid w:val="00C07B0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B09"/>
    <w:rPr>
      <w:sz w:val="20"/>
      <w:szCs w:val="20"/>
      <w:lang w:val="fr-HT"/>
    </w:rPr>
  </w:style>
  <w:style w:type="table" w:styleId="TableGrid">
    <w:name w:val="Table Grid"/>
    <w:basedOn w:val="TableNormal"/>
    <w:uiPriority w:val="39"/>
    <w:rsid w:val="0044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31E"/>
    <w:rPr>
      <w:b/>
      <w:bCs/>
      <w:sz w:val="20"/>
      <w:szCs w:val="20"/>
      <w:lang w:val="fr-HT"/>
    </w:rPr>
  </w:style>
  <w:style w:type="paragraph" w:styleId="Revision">
    <w:name w:val="Revision"/>
    <w:hidden/>
    <w:uiPriority w:val="99"/>
    <w:semiHidden/>
    <w:rsid w:val="00E9329B"/>
    <w:pPr>
      <w:spacing w:after="0" w:line="240" w:lineRule="auto"/>
    </w:pPr>
    <w:rPr>
      <w:lang w:val="fr-HT"/>
    </w:rPr>
  </w:style>
  <w:style w:type="character" w:styleId="Hyperlink">
    <w:name w:val="Hyperlink"/>
    <w:basedOn w:val="DefaultParagraphFont"/>
    <w:uiPriority w:val="99"/>
    <w:unhideWhenUsed/>
    <w:rsid w:val="00C87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7C"/>
    <w:rPr>
      <w:lang w:val="fr-HT"/>
    </w:rPr>
  </w:style>
  <w:style w:type="paragraph" w:styleId="Footer">
    <w:name w:val="footer"/>
    <w:basedOn w:val="Normal"/>
    <w:link w:val="FooterChar"/>
    <w:uiPriority w:val="99"/>
    <w:unhideWhenUsed/>
    <w:rsid w:val="00EF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7C"/>
    <w:rPr>
      <w:lang w:val="fr-HT"/>
    </w:rPr>
  </w:style>
  <w:style w:type="paragraph" w:styleId="NoSpacing">
    <w:name w:val="No Spacing"/>
    <w:uiPriority w:val="1"/>
    <w:qFormat/>
    <w:rsid w:val="00D6349E"/>
    <w:pPr>
      <w:spacing w:after="0" w:line="240" w:lineRule="auto"/>
    </w:pPr>
  </w:style>
  <w:style w:type="paragraph" w:customStyle="1" w:styleId="xmsonormal">
    <w:name w:val="x_msonormal"/>
    <w:basedOn w:val="Normal"/>
    <w:rsid w:val="004869A3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customStyle="1" w:styleId="Style1">
    <w:name w:val="Style1"/>
    <w:basedOn w:val="ListParagraph"/>
    <w:link w:val="Style1Char"/>
    <w:autoRedefine/>
    <w:qFormat/>
    <w:rsid w:val="009112A7"/>
    <w:pPr>
      <w:keepNext/>
      <w:keepLines/>
      <w:numPr>
        <w:numId w:val="22"/>
      </w:numPr>
      <w:spacing w:before="240"/>
      <w:jc w:val="both"/>
      <w:outlineLvl w:val="1"/>
    </w:pPr>
    <w:rPr>
      <w:rFonts w:ascii="Gill Sans MT" w:eastAsiaTheme="majorEastAsia" w:hAnsi="Gill Sans MT" w:cstheme="majorBidi"/>
      <w:caps/>
      <w:color w:val="237C9A"/>
      <w:sz w:val="28"/>
      <w:szCs w:val="26"/>
    </w:rPr>
  </w:style>
  <w:style w:type="character" w:customStyle="1" w:styleId="Style1Char">
    <w:name w:val="Style1 Char"/>
    <w:basedOn w:val="DefaultParagraphFont"/>
    <w:link w:val="Style1"/>
    <w:rsid w:val="009112A7"/>
    <w:rPr>
      <w:rFonts w:ascii="Gill Sans MT" w:eastAsiaTheme="majorEastAsia" w:hAnsi="Gill Sans MT" w:cstheme="majorBidi"/>
      <w:caps/>
      <w:color w:val="237C9A"/>
      <w:sz w:val="28"/>
      <w:szCs w:val="26"/>
      <w:lang w:val="fr-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spare@landolake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curementspare@landolak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C94D15A7-6B57-48CE-9755-25097078216F}">
    <t:Anchor>
      <t:Comment id="2124269891"/>
    </t:Anchor>
    <t:History>
      <t:Event id="{769D03AC-C8BA-47B5-92DF-53F7562C1C20}" time="2024-03-07T14:05:21.511Z">
        <t:Attribution userId="S::jdaniel01@landolakes.com::dc8fe012-0030-4edc-92e9-c71769dc9868" userProvider="AD" userName="Daniel, Jean"/>
        <t:Anchor>
          <t:Comment id="2124269891"/>
        </t:Anchor>
        <t:Create/>
      </t:Event>
      <t:Event id="{3A87B090-9BE3-4D88-A56C-9112817890AE}" time="2024-03-07T14:05:21.511Z">
        <t:Attribution userId="S::jdaniel01@landolakes.com::dc8fe012-0030-4edc-92e9-c71769dc9868" userProvider="AD" userName="Daniel, Jean"/>
        <t:Anchor>
          <t:Comment id="2124269891"/>
        </t:Anchor>
        <t:Assign userId="S::wgustave@landolakes.com::5c1ae4e3-b3c6-448c-ad37-e8b9339f7658" userProvider="AD" userName="Gustave, William"/>
      </t:Event>
      <t:Event id="{E18BDA4C-C9C2-485C-A081-5FD325564FB7}" time="2024-03-07T14:05:21.511Z">
        <t:Attribution userId="S::jdaniel01@landolakes.com::dc8fe012-0030-4edc-92e9-c71769dc9868" userProvider="AD" userName="Daniel, Jean"/>
        <t:Anchor>
          <t:Comment id="2124269891"/>
        </t:Anchor>
        <t:SetTitle title="@Gustave, William  @Decimus, Roosevelt  Nous sommes bien d'accord que nous parlons de 25 jours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6D63-49A0-401E-87E8-165E876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1949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Decimus, Roosevelt</dc:creator>
  <cp:keywords/>
  <dc:description/>
  <cp:lastModifiedBy>Daniel, Jean</cp:lastModifiedBy>
  <cp:revision>101</cp:revision>
  <dcterms:created xsi:type="dcterms:W3CDTF">2024-01-12T13:22:00Z</dcterms:created>
  <dcterms:modified xsi:type="dcterms:W3CDTF">2024-04-10T12:48:00Z</dcterms:modified>
</cp:coreProperties>
</file>