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7E126" w14:textId="77777777" w:rsidR="00DC515D" w:rsidRPr="00FB5375" w:rsidRDefault="00DC515D" w:rsidP="00B610D5">
      <w:pPr>
        <w:jc w:val="both"/>
        <w:rPr>
          <w:highlight w:val="yellow"/>
        </w:rPr>
      </w:pPr>
      <w:r>
        <w:rPr>
          <w:noProof/>
        </w:rPr>
        <w:drawing>
          <wp:anchor distT="0" distB="0" distL="114300" distR="114300" simplePos="0" relativeHeight="251659264" behindDoc="0" locked="0" layoutInCell="1" allowOverlap="1" wp14:anchorId="0F9662F5" wp14:editId="175F1531">
            <wp:simplePos x="0" y="0"/>
            <wp:positionH relativeFrom="column">
              <wp:posOffset>2057400</wp:posOffset>
            </wp:positionH>
            <wp:positionV relativeFrom="paragraph">
              <wp:posOffset>0</wp:posOffset>
            </wp:positionV>
            <wp:extent cx="1363980" cy="640080"/>
            <wp:effectExtent l="0" t="0" r="7620" b="7620"/>
            <wp:wrapSquare wrapText="left"/>
            <wp:docPr id="1" name="Picture 1" descr="http://t2.gstatic.com/images?q=tbn:ANd9GcRJhy8Gj1MAWGeh08iqfbw974678z8clXpPv-9k-Vd31vBqrh2IiZm-HO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Jhy8Gj1MAWGeh08iqfbw974678z8clXpPv-9k-Vd31vBqrh2IiZm-HOr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52B6B" w14:textId="77777777" w:rsidR="00DC515D" w:rsidRPr="00947C0D" w:rsidRDefault="00DC515D" w:rsidP="00B610D5">
      <w:pPr>
        <w:jc w:val="both"/>
        <w:rPr>
          <w:lang w:val="fr-FR"/>
        </w:rPr>
      </w:pPr>
    </w:p>
    <w:p w14:paraId="1AAFA60E" w14:textId="77777777" w:rsidR="00DC515D" w:rsidRDefault="00DC515D" w:rsidP="00B610D5">
      <w:pPr>
        <w:jc w:val="both"/>
        <w:rPr>
          <w:rStyle w:val="q4iawc"/>
          <w:b/>
          <w:color w:val="000000"/>
          <w:sz w:val="28"/>
          <w:szCs w:val="28"/>
          <w:lang w:val="fr-FR"/>
        </w:rPr>
      </w:pPr>
    </w:p>
    <w:p w14:paraId="5F821610" w14:textId="77777777" w:rsidR="00DC515D" w:rsidRDefault="00DC515D" w:rsidP="00B610D5">
      <w:pPr>
        <w:jc w:val="both"/>
        <w:rPr>
          <w:rStyle w:val="q4iawc"/>
          <w:b/>
          <w:color w:val="000000"/>
          <w:sz w:val="28"/>
          <w:szCs w:val="28"/>
          <w:lang w:val="fr-FR"/>
        </w:rPr>
      </w:pPr>
    </w:p>
    <w:p w14:paraId="1C955FBF" w14:textId="77777777" w:rsidR="00DC515D" w:rsidRPr="00947C0D" w:rsidRDefault="00DC515D" w:rsidP="00B610D5">
      <w:pPr>
        <w:jc w:val="center"/>
        <w:rPr>
          <w:b/>
          <w:lang w:val="fr-FR"/>
        </w:rPr>
      </w:pPr>
      <w:r w:rsidRPr="00947C0D">
        <w:rPr>
          <w:b/>
          <w:lang w:val="fr-FR"/>
        </w:rPr>
        <w:t>République d’Haïti</w:t>
      </w:r>
    </w:p>
    <w:p w14:paraId="2986E680" w14:textId="77777777" w:rsidR="00DC515D" w:rsidRDefault="00DC515D" w:rsidP="00B610D5">
      <w:pPr>
        <w:jc w:val="both"/>
        <w:rPr>
          <w:rStyle w:val="q4iawc"/>
          <w:b/>
          <w:color w:val="000000"/>
          <w:sz w:val="28"/>
          <w:szCs w:val="28"/>
          <w:lang w:val="fr-FR"/>
        </w:rPr>
      </w:pPr>
    </w:p>
    <w:p w14:paraId="3745743F" w14:textId="77777777" w:rsidR="00DC515D" w:rsidRPr="00947C0D" w:rsidRDefault="00DC515D" w:rsidP="00B610D5">
      <w:pPr>
        <w:jc w:val="both"/>
        <w:rPr>
          <w:rStyle w:val="q4iawc"/>
          <w:b/>
          <w:color w:val="000000"/>
          <w:sz w:val="28"/>
          <w:szCs w:val="28"/>
          <w:shd w:val="clear" w:color="auto" w:fill="F5F5F5"/>
          <w:lang w:val="fr-FR"/>
        </w:rPr>
      </w:pPr>
      <w:r w:rsidRPr="00947C0D">
        <w:rPr>
          <w:rStyle w:val="q4iawc"/>
          <w:b/>
          <w:color w:val="000000"/>
          <w:sz w:val="28"/>
          <w:szCs w:val="28"/>
          <w:lang w:val="fr-FR"/>
        </w:rPr>
        <w:t>SOLLICI</w:t>
      </w:r>
      <w:r>
        <w:rPr>
          <w:rStyle w:val="q4iawc"/>
          <w:b/>
          <w:color w:val="000000"/>
          <w:sz w:val="28"/>
          <w:szCs w:val="28"/>
          <w:lang w:val="fr-FR"/>
        </w:rPr>
        <w:t>TATION DES</w:t>
      </w:r>
      <w:r w:rsidRPr="00947C0D">
        <w:rPr>
          <w:rStyle w:val="q4iawc"/>
          <w:b/>
          <w:color w:val="000000"/>
          <w:sz w:val="28"/>
          <w:szCs w:val="28"/>
          <w:lang w:val="fr-FR"/>
        </w:rPr>
        <w:t xml:space="preserve"> MANIFESTATION</w:t>
      </w:r>
      <w:r>
        <w:rPr>
          <w:rStyle w:val="q4iawc"/>
          <w:b/>
          <w:color w:val="000000"/>
          <w:sz w:val="28"/>
          <w:szCs w:val="28"/>
          <w:lang w:val="fr-FR"/>
        </w:rPr>
        <w:t>S</w:t>
      </w:r>
      <w:r w:rsidRPr="00947C0D">
        <w:rPr>
          <w:rStyle w:val="q4iawc"/>
          <w:b/>
          <w:color w:val="000000"/>
          <w:sz w:val="28"/>
          <w:szCs w:val="28"/>
          <w:shd w:val="clear" w:color="auto" w:fill="F5F5F5"/>
          <w:lang w:val="fr-FR"/>
        </w:rPr>
        <w:t xml:space="preserve"> </w:t>
      </w:r>
      <w:r w:rsidRPr="00947C0D">
        <w:rPr>
          <w:rStyle w:val="q4iawc"/>
          <w:b/>
          <w:color w:val="000000"/>
          <w:sz w:val="28"/>
          <w:szCs w:val="28"/>
          <w:lang w:val="fr-FR"/>
        </w:rPr>
        <w:t>D'INTÉRÊT</w:t>
      </w:r>
    </w:p>
    <w:p w14:paraId="7E89741E" w14:textId="77777777" w:rsidR="00DC515D" w:rsidRPr="00947C0D" w:rsidRDefault="00DC515D" w:rsidP="00B610D5">
      <w:pPr>
        <w:jc w:val="both"/>
        <w:rPr>
          <w:b/>
          <w:sz w:val="28"/>
          <w:szCs w:val="28"/>
          <w:lang w:val="fr-FR"/>
        </w:rPr>
      </w:pPr>
    </w:p>
    <w:p w14:paraId="7A389DED" w14:textId="77777777" w:rsidR="00DC515D" w:rsidRPr="00947C0D" w:rsidRDefault="00DC515D" w:rsidP="00B610D5">
      <w:pPr>
        <w:jc w:val="both"/>
        <w:rPr>
          <w:b/>
          <w:szCs w:val="24"/>
          <w:lang w:val="fr-FR"/>
        </w:rPr>
      </w:pPr>
      <w:r w:rsidRPr="00947C0D">
        <w:rPr>
          <w:b/>
          <w:szCs w:val="24"/>
          <w:lang w:val="fr-FR"/>
        </w:rPr>
        <w:t xml:space="preserve">Client : </w:t>
      </w:r>
      <w:r w:rsidRPr="00947C0D">
        <w:rPr>
          <w:szCs w:val="24"/>
          <w:lang w:val="fr-FR"/>
        </w:rPr>
        <w:t>Ministère de l’Intérieur et des Collectivités Territoriales (MICT)</w:t>
      </w:r>
    </w:p>
    <w:p w14:paraId="690F9730" w14:textId="77777777" w:rsidR="00DC515D" w:rsidRPr="00947C0D" w:rsidRDefault="00DC515D" w:rsidP="00B610D5">
      <w:pPr>
        <w:pStyle w:val="Default"/>
        <w:spacing w:line="276" w:lineRule="auto"/>
        <w:ind w:left="1985" w:hanging="1985"/>
        <w:jc w:val="both"/>
        <w:rPr>
          <w:bCs/>
        </w:rPr>
      </w:pPr>
      <w:r w:rsidRPr="00947C0D">
        <w:rPr>
          <w:b/>
        </w:rPr>
        <w:t xml:space="preserve">Nom du projet : </w:t>
      </w:r>
      <w:r w:rsidRPr="00947C0D">
        <w:rPr>
          <w:bCs/>
        </w:rPr>
        <w:t>Projet de Gestion des Risques et de Résilience aux aléas Climatiques (PGRAC)</w:t>
      </w:r>
    </w:p>
    <w:p w14:paraId="162803A7" w14:textId="77777777" w:rsidR="00DC515D" w:rsidRPr="00947C0D" w:rsidRDefault="00DC515D" w:rsidP="00B610D5">
      <w:pPr>
        <w:tabs>
          <w:tab w:val="left" w:pos="720"/>
          <w:tab w:val="right" w:leader="dot" w:pos="8640"/>
        </w:tabs>
        <w:jc w:val="both"/>
        <w:rPr>
          <w:szCs w:val="24"/>
          <w:lang w:val="fr-FR"/>
        </w:rPr>
      </w:pPr>
      <w:r w:rsidRPr="00947C0D">
        <w:rPr>
          <w:b/>
          <w:szCs w:val="24"/>
          <w:lang w:val="fr-FR"/>
        </w:rPr>
        <w:t>Désignation de la Mission :</w:t>
      </w:r>
      <w:r w:rsidRPr="00947C0D">
        <w:rPr>
          <w:szCs w:val="24"/>
          <w:lang w:val="fr-FR"/>
        </w:rPr>
        <w:t xml:space="preserve"> </w:t>
      </w:r>
      <w:r w:rsidRPr="00DC515D">
        <w:rPr>
          <w:szCs w:val="24"/>
          <w:lang w:val="fr-FR"/>
        </w:rPr>
        <w:t>l’évaluation fonctionnelle des abris d’urgence de la DGPC dans tout le pays</w:t>
      </w:r>
      <w:r w:rsidRPr="00947C0D">
        <w:rPr>
          <w:szCs w:val="24"/>
          <w:lang w:val="fr-FR"/>
        </w:rPr>
        <w:t>.</w:t>
      </w:r>
    </w:p>
    <w:p w14:paraId="1820D0C6" w14:textId="77777777" w:rsidR="00DC515D" w:rsidRPr="00481CCF" w:rsidRDefault="00DC515D" w:rsidP="00B610D5">
      <w:pPr>
        <w:pStyle w:val="BodyText"/>
        <w:jc w:val="both"/>
        <w:rPr>
          <w:rFonts w:ascii="Times New Roman" w:hAnsi="Times New Roman"/>
          <w:szCs w:val="24"/>
          <w:lang w:val="pt-PT"/>
        </w:rPr>
      </w:pPr>
      <w:r w:rsidRPr="00481CCF">
        <w:rPr>
          <w:rFonts w:ascii="Times New Roman" w:hAnsi="Times New Roman"/>
          <w:b/>
          <w:szCs w:val="24"/>
          <w:lang w:val="pt-PT"/>
        </w:rPr>
        <w:t>N</w:t>
      </w:r>
      <w:r w:rsidRPr="00481CCF">
        <w:rPr>
          <w:rFonts w:ascii="Times New Roman" w:hAnsi="Times New Roman"/>
          <w:b/>
          <w:szCs w:val="24"/>
          <w:vertAlign w:val="superscript"/>
          <w:lang w:val="pt-PT"/>
        </w:rPr>
        <w:t>O</w:t>
      </w:r>
      <w:r w:rsidRPr="00481CCF">
        <w:rPr>
          <w:rFonts w:ascii="Times New Roman" w:hAnsi="Times New Roman"/>
          <w:b/>
          <w:szCs w:val="24"/>
          <w:lang w:val="pt-PT"/>
        </w:rPr>
        <w:t xml:space="preserve"> Don:</w:t>
      </w:r>
      <w:r w:rsidR="008B4A7A" w:rsidRPr="00481CCF">
        <w:rPr>
          <w:rFonts w:ascii="Times New Roman" w:hAnsi="Times New Roman"/>
          <w:szCs w:val="24"/>
          <w:lang w:val="pt-PT"/>
        </w:rPr>
        <w:t xml:space="preserve"> </w:t>
      </w:r>
      <w:r w:rsidR="009E5D07" w:rsidRPr="00481CCF">
        <w:rPr>
          <w:lang w:val="pt-PT"/>
        </w:rPr>
        <w:t>IDA-E0450</w:t>
      </w:r>
    </w:p>
    <w:p w14:paraId="3DF5EAC3" w14:textId="77777777" w:rsidR="00DC515D" w:rsidRPr="00481CCF" w:rsidRDefault="00DC515D" w:rsidP="00B610D5">
      <w:pPr>
        <w:pStyle w:val="BodyText"/>
        <w:jc w:val="both"/>
        <w:rPr>
          <w:rFonts w:ascii="Times New Roman" w:hAnsi="Times New Roman"/>
          <w:szCs w:val="24"/>
          <w:lang w:val="pt-PT"/>
        </w:rPr>
      </w:pPr>
      <w:r w:rsidRPr="00481CCF">
        <w:rPr>
          <w:rFonts w:ascii="Times New Roman" w:hAnsi="Times New Roman"/>
          <w:b/>
          <w:szCs w:val="24"/>
          <w:lang w:val="pt-PT"/>
        </w:rPr>
        <w:t>N</w:t>
      </w:r>
      <w:r w:rsidRPr="00481CCF">
        <w:rPr>
          <w:rFonts w:ascii="Times New Roman" w:hAnsi="Times New Roman"/>
          <w:b/>
          <w:szCs w:val="24"/>
          <w:vertAlign w:val="superscript"/>
          <w:lang w:val="pt-PT"/>
        </w:rPr>
        <w:t>O</w:t>
      </w:r>
      <w:r w:rsidRPr="00481CCF">
        <w:rPr>
          <w:rFonts w:ascii="Times New Roman" w:hAnsi="Times New Roman"/>
          <w:b/>
          <w:szCs w:val="24"/>
          <w:lang w:val="pt-PT"/>
        </w:rPr>
        <w:t xml:space="preserve"> de référence :</w:t>
      </w:r>
      <w:r w:rsidRPr="00481CCF">
        <w:rPr>
          <w:rFonts w:ascii="Times New Roman" w:hAnsi="Times New Roman"/>
          <w:szCs w:val="24"/>
          <w:lang w:val="pt-PT"/>
        </w:rPr>
        <w:t xml:space="preserve"> </w:t>
      </w:r>
      <w:r w:rsidR="009E5D07" w:rsidRPr="00481CCF">
        <w:rPr>
          <w:rFonts w:ascii="Times New Roman" w:hAnsi="Times New Roman"/>
          <w:szCs w:val="24"/>
          <w:lang w:val="pt-PT"/>
        </w:rPr>
        <w:t>HT-UCP/MICT-389917-CS-CQS</w:t>
      </w:r>
    </w:p>
    <w:p w14:paraId="1E3C0279" w14:textId="77777777" w:rsidR="00DC515D" w:rsidRPr="00947C0D" w:rsidRDefault="00DC515D" w:rsidP="00B610D5">
      <w:pPr>
        <w:pStyle w:val="BodyText"/>
        <w:jc w:val="both"/>
        <w:rPr>
          <w:rFonts w:ascii="Times New Roman" w:hAnsi="Times New Roman"/>
          <w:szCs w:val="24"/>
          <w:lang w:val="fr-FR"/>
        </w:rPr>
      </w:pPr>
      <w:r w:rsidRPr="00947C0D">
        <w:rPr>
          <w:rFonts w:ascii="Times New Roman" w:hAnsi="Times New Roman"/>
          <w:szCs w:val="24"/>
          <w:lang w:val="fr-FR"/>
        </w:rPr>
        <w:t>_________________________________________________________________________</w:t>
      </w:r>
    </w:p>
    <w:p w14:paraId="7F37A84E" w14:textId="77777777" w:rsidR="00DC515D" w:rsidRPr="00947C0D" w:rsidRDefault="00DC515D" w:rsidP="00B610D5">
      <w:pPr>
        <w:jc w:val="both"/>
        <w:rPr>
          <w:szCs w:val="24"/>
          <w:lang w:val="fr-FR"/>
        </w:rPr>
      </w:pPr>
    </w:p>
    <w:p w14:paraId="1540BC10" w14:textId="77777777" w:rsidR="00DC515D" w:rsidRPr="00947C0D" w:rsidRDefault="00DC515D" w:rsidP="00B610D5">
      <w:pPr>
        <w:jc w:val="both"/>
        <w:rPr>
          <w:szCs w:val="24"/>
          <w:lang w:val="fr-FR"/>
        </w:rPr>
      </w:pPr>
      <w:r w:rsidRPr="00947C0D">
        <w:rPr>
          <w:szCs w:val="24"/>
          <w:lang w:val="fr-FR"/>
        </w:rPr>
        <w:t>Le Ministère de l’Intérieur et des Collectivités Territoriales (MICT) a reçu un financement de la banque Mondiale</w:t>
      </w:r>
      <w:r w:rsidR="009E5D07">
        <w:rPr>
          <w:szCs w:val="24"/>
          <w:lang w:val="fr-FR"/>
        </w:rPr>
        <w:t xml:space="preserve"> un financement additionnel du don PGRAC pour faire face aux urgences </w:t>
      </w:r>
      <w:r w:rsidR="008B4A7A">
        <w:rPr>
          <w:szCs w:val="24"/>
          <w:lang w:val="fr-FR"/>
        </w:rPr>
        <w:t>à</w:t>
      </w:r>
      <w:r w:rsidR="009E5D07">
        <w:rPr>
          <w:szCs w:val="24"/>
          <w:lang w:val="fr-FR"/>
        </w:rPr>
        <w:t xml:space="preserve"> la suite du tremblement de terre du 14 aout 2021</w:t>
      </w:r>
      <w:r w:rsidRPr="00947C0D">
        <w:rPr>
          <w:szCs w:val="24"/>
          <w:lang w:val="fr-FR"/>
        </w:rPr>
        <w:t>, et a l’intention d’utiliser une partie du montant de ce don pour effectuer les paiements au titre du contrat dans le cadre du recrutement d’un</w:t>
      </w:r>
      <w:r w:rsidR="008B4A7A">
        <w:rPr>
          <w:szCs w:val="24"/>
          <w:lang w:val="fr-FR"/>
        </w:rPr>
        <w:t xml:space="preserve"> consultant pour </w:t>
      </w:r>
      <w:r w:rsidR="008B4A7A" w:rsidRPr="008B4A7A">
        <w:rPr>
          <w:rFonts w:cstheme="minorHAnsi"/>
          <w:bCs/>
          <w:lang w:val="fr-FR"/>
        </w:rPr>
        <w:t>l’évaluation fonctionnelle des abris d’urgence</w:t>
      </w:r>
      <w:r w:rsidR="008B4A7A" w:rsidRPr="008B4A7A">
        <w:rPr>
          <w:rFonts w:cstheme="minorHAnsi"/>
          <w:lang w:val="fr-FR"/>
        </w:rPr>
        <w:t xml:space="preserve"> de la DGPC dans tout le pays</w:t>
      </w:r>
      <w:r w:rsidRPr="00947C0D">
        <w:rPr>
          <w:szCs w:val="24"/>
          <w:lang w:val="fr-FR"/>
        </w:rPr>
        <w:t>.</w:t>
      </w:r>
    </w:p>
    <w:p w14:paraId="6F7B71E0" w14:textId="77777777" w:rsidR="00DC515D" w:rsidRPr="00947C0D" w:rsidRDefault="00DC515D" w:rsidP="00B610D5">
      <w:pPr>
        <w:jc w:val="both"/>
        <w:rPr>
          <w:szCs w:val="24"/>
          <w:lang w:val="fr-FR"/>
        </w:rPr>
      </w:pPr>
    </w:p>
    <w:p w14:paraId="6DCC83D3" w14:textId="2A684007" w:rsidR="00DC515D" w:rsidRDefault="00DC515D" w:rsidP="00B610D5">
      <w:pPr>
        <w:jc w:val="both"/>
        <w:rPr>
          <w:szCs w:val="24"/>
          <w:lang w:val="fr-FR"/>
        </w:rPr>
      </w:pPr>
      <w:r w:rsidRPr="00947C0D">
        <w:rPr>
          <w:szCs w:val="24"/>
          <w:lang w:val="fr-FR"/>
        </w:rPr>
        <w:t>Les services de consultant (« Services ») comprennent</w:t>
      </w:r>
      <w:r w:rsidR="00F651CD">
        <w:rPr>
          <w:szCs w:val="24"/>
          <w:lang w:val="fr-FR"/>
        </w:rPr>
        <w:t>, entre autres</w:t>
      </w:r>
      <w:r w:rsidRPr="00947C0D">
        <w:rPr>
          <w:szCs w:val="24"/>
          <w:lang w:val="fr-FR"/>
        </w:rPr>
        <w:t xml:space="preserve"> : </w:t>
      </w:r>
      <w:r w:rsidR="008B4A7A">
        <w:rPr>
          <w:szCs w:val="24"/>
          <w:lang w:val="fr-FR"/>
        </w:rPr>
        <w:t xml:space="preserve">(i) </w:t>
      </w:r>
      <w:r w:rsidR="008B4A7A" w:rsidRPr="008B4A7A">
        <w:rPr>
          <w:szCs w:val="24"/>
          <w:lang w:val="fr-FR"/>
        </w:rPr>
        <w:t>Faire une revue documentaire de tous les documents relatifs aux abris d’urgence en Haïti</w:t>
      </w:r>
      <w:r w:rsidRPr="00947C0D">
        <w:rPr>
          <w:szCs w:val="24"/>
          <w:lang w:val="fr-FR"/>
        </w:rPr>
        <w:t xml:space="preserve"> ; (ii) </w:t>
      </w:r>
      <w:r w:rsidR="008B4A7A" w:rsidRPr="008B4A7A">
        <w:rPr>
          <w:szCs w:val="24"/>
          <w:lang w:val="fr-FR"/>
        </w:rPr>
        <w:t>Définir les critères pour l’évaluation de la fonctionnalité des abris en fonction des</w:t>
      </w:r>
      <w:r w:rsidR="008B4A7A">
        <w:rPr>
          <w:szCs w:val="24"/>
          <w:lang w:val="fr-FR"/>
        </w:rPr>
        <w:t xml:space="preserve"> standards définis avec la DGPC</w:t>
      </w:r>
      <w:r w:rsidRPr="00947C0D">
        <w:rPr>
          <w:szCs w:val="24"/>
          <w:lang w:val="fr-FR"/>
        </w:rPr>
        <w:t xml:space="preserve"> ; (iii) </w:t>
      </w:r>
      <w:r w:rsidR="00180629" w:rsidRPr="00180629">
        <w:rPr>
          <w:szCs w:val="24"/>
          <w:lang w:val="fr-FR"/>
        </w:rPr>
        <w:t>Visiter et évaluer la fonctionnalité d’un échantillon de 15 à 20 abris dans tout le pays</w:t>
      </w:r>
      <w:r w:rsidRPr="00947C0D">
        <w:rPr>
          <w:szCs w:val="24"/>
          <w:lang w:val="fr-FR"/>
        </w:rPr>
        <w:t xml:space="preserve"> ; (iv) </w:t>
      </w:r>
      <w:r w:rsidR="00180629" w:rsidRPr="00180629">
        <w:rPr>
          <w:szCs w:val="24"/>
          <w:lang w:val="fr-FR"/>
        </w:rPr>
        <w:t>Examiner l’adéquation des modèles d’abris existants à servir comme abris d’urgence selon les standards définies avec la DGPC et proposer des recommandations pour améliorer leur fonction au besoin</w:t>
      </w:r>
      <w:r w:rsidR="00180629">
        <w:rPr>
          <w:szCs w:val="24"/>
          <w:lang w:val="fr-FR"/>
        </w:rPr>
        <w:t xml:space="preserve"> ; (v) </w:t>
      </w:r>
      <w:r w:rsidR="00180629" w:rsidRPr="00180629">
        <w:rPr>
          <w:szCs w:val="24"/>
          <w:lang w:val="fr-FR"/>
        </w:rPr>
        <w:t>Evaluer le protocole spécifique établi dans le Guide de gestion des abris de la DGPC concernant l’évaluation sécuritaire et technique du bâtiment proposé pour devenir un abri d’urgence et proposer des améliorations à apporter pour renforcer la fonctionnalité de l’abris d’urgence</w:t>
      </w:r>
      <w:r w:rsidR="00180629">
        <w:rPr>
          <w:szCs w:val="24"/>
          <w:lang w:val="fr-FR"/>
        </w:rPr>
        <w:t xml:space="preserve">. </w:t>
      </w:r>
      <w:r>
        <w:rPr>
          <w:szCs w:val="24"/>
          <w:lang w:val="fr-FR"/>
        </w:rPr>
        <w:t xml:space="preserve">De plus amples informations peuvent être obtenues dans les termes de référence liées à cet AMI. </w:t>
      </w:r>
    </w:p>
    <w:p w14:paraId="59EA33C1" w14:textId="77777777" w:rsidR="00DC515D" w:rsidRDefault="00DC515D" w:rsidP="00B610D5">
      <w:pPr>
        <w:jc w:val="both"/>
        <w:rPr>
          <w:szCs w:val="24"/>
          <w:lang w:val="fr-FR"/>
        </w:rPr>
      </w:pPr>
    </w:p>
    <w:p w14:paraId="08D067EE" w14:textId="77777777" w:rsidR="00DC515D" w:rsidRDefault="00DC515D" w:rsidP="00B610D5">
      <w:pPr>
        <w:jc w:val="both"/>
        <w:rPr>
          <w:szCs w:val="24"/>
          <w:lang w:val="fr-FR"/>
        </w:rPr>
      </w:pPr>
      <w:r w:rsidRPr="00D25AB9">
        <w:rPr>
          <w:szCs w:val="24"/>
          <w:lang w:val="fr-FR"/>
        </w:rPr>
        <w:t xml:space="preserve">Les termes de référence pour la mission peuvent être </w:t>
      </w:r>
      <w:r w:rsidR="00180629" w:rsidRPr="00D25AB9">
        <w:rPr>
          <w:szCs w:val="24"/>
          <w:lang w:val="fr-FR"/>
        </w:rPr>
        <w:t>obtenus</w:t>
      </w:r>
      <w:r w:rsidRPr="00D25AB9">
        <w:rPr>
          <w:szCs w:val="24"/>
          <w:lang w:val="fr-FR"/>
        </w:rPr>
        <w:t xml:space="preserve"> après une demande écrite à l'adresse suivante : </w:t>
      </w:r>
      <w:hyperlink r:id="rId9" w:history="1">
        <w:r w:rsidRPr="0075287C">
          <w:rPr>
            <w:rStyle w:val="Hyperlink"/>
            <w:szCs w:val="24"/>
            <w:lang w:val="fr-FR"/>
          </w:rPr>
          <w:t>passationdemarches.ucpmict@gmail.com</w:t>
        </w:r>
      </w:hyperlink>
      <w:r>
        <w:rPr>
          <w:szCs w:val="24"/>
          <w:lang w:val="fr-FR"/>
        </w:rPr>
        <w:t>.</w:t>
      </w:r>
    </w:p>
    <w:p w14:paraId="3E2FCFC1" w14:textId="77777777" w:rsidR="00DC515D" w:rsidRPr="00D25AB9" w:rsidRDefault="00DC515D" w:rsidP="00B610D5">
      <w:pPr>
        <w:jc w:val="both"/>
        <w:rPr>
          <w:i/>
          <w:szCs w:val="24"/>
          <w:lang w:val="fr-FR"/>
        </w:rPr>
      </w:pPr>
    </w:p>
    <w:p w14:paraId="4B420517" w14:textId="77777777" w:rsidR="00DC515D" w:rsidRPr="00947C0D" w:rsidRDefault="00DC515D" w:rsidP="00B610D5">
      <w:pPr>
        <w:jc w:val="both"/>
        <w:rPr>
          <w:szCs w:val="24"/>
          <w:lang w:val="fr-FR"/>
        </w:rPr>
      </w:pPr>
      <w:r w:rsidRPr="00947C0D">
        <w:rPr>
          <w:szCs w:val="24"/>
          <w:lang w:val="fr-FR"/>
        </w:rPr>
        <w:t xml:space="preserve">Le Ministère de l’Intérieur et des Collectivités Territoriales (MICT) invite les firmes de consultants (« Consultants ») admissibles à manifester leur intérêt à fournir les services décrits ci-dessus. Les Consultants intéressés doivent fournir les informations démontrant qu’ils possèdent les qualifications requises et une expérience pertinente </w:t>
      </w:r>
      <w:r w:rsidR="007F6718">
        <w:rPr>
          <w:szCs w:val="24"/>
          <w:lang w:val="fr-FR"/>
        </w:rPr>
        <w:t xml:space="preserve">dans un domaine </w:t>
      </w:r>
      <w:r w:rsidR="008353E4">
        <w:rPr>
          <w:szCs w:val="24"/>
          <w:lang w:val="fr-FR"/>
        </w:rPr>
        <w:t xml:space="preserve">similaire ou connexe </w:t>
      </w:r>
      <w:r w:rsidRPr="00947C0D">
        <w:rPr>
          <w:szCs w:val="24"/>
          <w:lang w:val="fr-FR"/>
        </w:rPr>
        <w:t xml:space="preserve">pour l’exécution des Services. Les critères pour l’établissement de la liste restreinte sont : </w:t>
      </w:r>
    </w:p>
    <w:p w14:paraId="3ECA255D" w14:textId="7C1F67AB" w:rsidR="00DC515D" w:rsidRPr="00947C0D" w:rsidRDefault="00DC515D" w:rsidP="00B610D5">
      <w:pPr>
        <w:numPr>
          <w:ilvl w:val="0"/>
          <w:numId w:val="1"/>
        </w:numPr>
        <w:jc w:val="both"/>
        <w:rPr>
          <w:szCs w:val="24"/>
          <w:lang w:val="fr-FR"/>
        </w:rPr>
      </w:pPr>
      <w:r w:rsidRPr="00947C0D">
        <w:rPr>
          <w:szCs w:val="24"/>
          <w:lang w:val="fr-FR"/>
        </w:rPr>
        <w:lastRenderedPageBreak/>
        <w:t xml:space="preserve">L'expérience récente dans la gestion </w:t>
      </w:r>
      <w:r w:rsidR="00F651CD">
        <w:rPr>
          <w:szCs w:val="24"/>
          <w:lang w:val="fr-FR"/>
        </w:rPr>
        <w:t xml:space="preserve">et mise en œuvre </w:t>
      </w:r>
      <w:r w:rsidRPr="00947C0D">
        <w:rPr>
          <w:szCs w:val="24"/>
          <w:lang w:val="fr-FR"/>
        </w:rPr>
        <w:t>d'opérations similaires</w:t>
      </w:r>
      <w:r w:rsidR="008353E4">
        <w:rPr>
          <w:szCs w:val="24"/>
          <w:lang w:val="fr-FR"/>
        </w:rPr>
        <w:t xml:space="preserve"> ou connexes</w:t>
      </w:r>
      <w:r w:rsidRPr="00947C0D">
        <w:rPr>
          <w:szCs w:val="24"/>
          <w:lang w:val="fr-FR"/>
        </w:rPr>
        <w:t xml:space="preserve">, plus particulièrement en Haïti, </w:t>
      </w:r>
    </w:p>
    <w:p w14:paraId="6C082ABD" w14:textId="71DB84C4" w:rsidR="00DC515D" w:rsidRPr="00947C0D" w:rsidRDefault="00DC515D" w:rsidP="00B610D5">
      <w:pPr>
        <w:numPr>
          <w:ilvl w:val="0"/>
          <w:numId w:val="1"/>
        </w:numPr>
        <w:jc w:val="both"/>
        <w:rPr>
          <w:szCs w:val="24"/>
          <w:lang w:val="fr-FR"/>
        </w:rPr>
      </w:pPr>
      <w:r w:rsidRPr="00947C0D">
        <w:rPr>
          <w:szCs w:val="24"/>
          <w:lang w:val="fr-FR"/>
        </w:rPr>
        <w:t xml:space="preserve">Le niveau et la nature des ressources humaines </w:t>
      </w:r>
      <w:r w:rsidR="00106CC5">
        <w:rPr>
          <w:szCs w:val="24"/>
          <w:lang w:val="fr-FR"/>
        </w:rPr>
        <w:t>techniquement compétente</w:t>
      </w:r>
      <w:r w:rsidR="005A697B">
        <w:rPr>
          <w:szCs w:val="24"/>
          <w:lang w:val="fr-FR"/>
        </w:rPr>
        <w:t>s</w:t>
      </w:r>
      <w:r w:rsidR="00106CC5">
        <w:rPr>
          <w:szCs w:val="24"/>
          <w:lang w:val="fr-FR"/>
        </w:rPr>
        <w:t xml:space="preserve"> et </w:t>
      </w:r>
      <w:r w:rsidRPr="00947C0D">
        <w:rPr>
          <w:szCs w:val="24"/>
          <w:lang w:val="fr-FR"/>
        </w:rPr>
        <w:t>promptement mobilisables, ainsi que la disponibilité des ressources matérielles, nécessaires pour</w:t>
      </w:r>
      <w:r w:rsidR="008353E4">
        <w:rPr>
          <w:szCs w:val="24"/>
          <w:lang w:val="fr-FR"/>
        </w:rPr>
        <w:t xml:space="preserve"> assurer avec succès la mission</w:t>
      </w:r>
      <w:r w:rsidRPr="00947C0D">
        <w:rPr>
          <w:szCs w:val="24"/>
          <w:lang w:val="fr-FR"/>
        </w:rPr>
        <w:t xml:space="preserve"> ;  </w:t>
      </w:r>
    </w:p>
    <w:p w14:paraId="105C7938" w14:textId="77777777" w:rsidR="00DC515D" w:rsidRPr="00947C0D" w:rsidRDefault="008353E4" w:rsidP="00B610D5">
      <w:pPr>
        <w:numPr>
          <w:ilvl w:val="0"/>
          <w:numId w:val="1"/>
        </w:numPr>
        <w:jc w:val="both"/>
        <w:rPr>
          <w:szCs w:val="24"/>
          <w:lang w:val="fr-FR"/>
        </w:rPr>
      </w:pPr>
      <w:r>
        <w:rPr>
          <w:szCs w:val="24"/>
          <w:lang w:val="fr-FR"/>
        </w:rPr>
        <w:t>Démontrer une autonomie financière</w:t>
      </w:r>
      <w:r w:rsidR="00DC515D" w:rsidRPr="00947C0D">
        <w:rPr>
          <w:szCs w:val="24"/>
          <w:lang w:val="fr-FR"/>
        </w:rPr>
        <w:t xml:space="preserve"> suffisant</w:t>
      </w:r>
      <w:r>
        <w:rPr>
          <w:szCs w:val="24"/>
          <w:lang w:val="fr-FR"/>
        </w:rPr>
        <w:t>e</w:t>
      </w:r>
      <w:r w:rsidR="00DC515D" w:rsidRPr="00947C0D">
        <w:rPr>
          <w:szCs w:val="24"/>
          <w:lang w:val="fr-FR"/>
        </w:rPr>
        <w:t xml:space="preserve"> pou</w:t>
      </w:r>
      <w:r>
        <w:rPr>
          <w:szCs w:val="24"/>
          <w:lang w:val="fr-FR"/>
        </w:rPr>
        <w:t xml:space="preserve">r assurer la </w:t>
      </w:r>
      <w:r w:rsidR="00DC515D" w:rsidRPr="00947C0D">
        <w:rPr>
          <w:szCs w:val="24"/>
          <w:lang w:val="fr-FR"/>
        </w:rPr>
        <w:t>bon</w:t>
      </w:r>
      <w:r>
        <w:rPr>
          <w:szCs w:val="24"/>
          <w:lang w:val="fr-FR"/>
        </w:rPr>
        <w:t>ne marche de la mission jusqu’à</w:t>
      </w:r>
      <w:r w:rsidR="00DC515D" w:rsidRPr="00947C0D">
        <w:rPr>
          <w:szCs w:val="24"/>
          <w:lang w:val="fr-FR"/>
        </w:rPr>
        <w:t xml:space="preserve"> </w:t>
      </w:r>
      <w:r>
        <w:rPr>
          <w:szCs w:val="24"/>
          <w:lang w:val="fr-FR"/>
        </w:rPr>
        <w:t xml:space="preserve">deux (2) </w:t>
      </w:r>
      <w:r w:rsidR="00DC515D" w:rsidRPr="00947C0D">
        <w:rPr>
          <w:szCs w:val="24"/>
          <w:lang w:val="fr-FR"/>
        </w:rPr>
        <w:t xml:space="preserve"> mois.</w:t>
      </w:r>
    </w:p>
    <w:p w14:paraId="46A303D4" w14:textId="77777777" w:rsidR="00DC515D" w:rsidRPr="00947C0D" w:rsidRDefault="00DC515D" w:rsidP="00B610D5">
      <w:pPr>
        <w:jc w:val="both"/>
        <w:rPr>
          <w:szCs w:val="24"/>
          <w:lang w:val="fr-FR"/>
        </w:rPr>
      </w:pPr>
    </w:p>
    <w:p w14:paraId="76D6B57A" w14:textId="77777777" w:rsidR="00DC515D" w:rsidRDefault="00DC515D" w:rsidP="00B610D5">
      <w:pPr>
        <w:jc w:val="both"/>
        <w:rPr>
          <w:szCs w:val="24"/>
          <w:lang w:val="fr-FR"/>
        </w:rPr>
      </w:pPr>
      <w:r w:rsidRPr="00947C0D">
        <w:rPr>
          <w:szCs w:val="24"/>
          <w:lang w:val="fr-FR"/>
        </w:rPr>
        <w:t>Il est porté à l’attention des Consultants que les dispositions des paragraphes 3.16 et 3.17 du « </w:t>
      </w:r>
      <w:r w:rsidRPr="00947C0D">
        <w:rPr>
          <w:i/>
          <w:szCs w:val="24"/>
          <w:lang w:val="fr-FR"/>
        </w:rPr>
        <w:t>Règlement de Passation des Marchés pour les Emprunteurs sollicitant le Financement de Projets d’Investissement (FPI) </w:t>
      </w:r>
      <w:r w:rsidRPr="00947C0D">
        <w:rPr>
          <w:szCs w:val="24"/>
          <w:lang w:val="fr-FR"/>
        </w:rPr>
        <w:t xml:space="preserve">» </w:t>
      </w:r>
      <w:r w:rsidRPr="00947C0D">
        <w:rPr>
          <w:i/>
          <w:szCs w:val="24"/>
          <w:lang w:val="fr-FR"/>
        </w:rPr>
        <w:t>édition 2016 (« </w:t>
      </w:r>
      <w:r w:rsidRPr="00947C0D">
        <w:rPr>
          <w:szCs w:val="24"/>
          <w:lang w:val="fr-FR"/>
        </w:rPr>
        <w:t>Règlement</w:t>
      </w:r>
      <w:r w:rsidRPr="00947C0D">
        <w:rPr>
          <w:i/>
          <w:szCs w:val="24"/>
          <w:lang w:val="fr-FR"/>
        </w:rPr>
        <w:t xml:space="preserve"> »)</w:t>
      </w:r>
      <w:r w:rsidRPr="00947C0D">
        <w:rPr>
          <w:szCs w:val="24"/>
          <w:lang w:val="fr-FR"/>
        </w:rPr>
        <w:t xml:space="preserve">, relatives aux règles de la Banque mondiale en matière de conflit d’intérêts sont applicables. </w:t>
      </w:r>
    </w:p>
    <w:p w14:paraId="25FD04E1" w14:textId="77777777" w:rsidR="00DC515D" w:rsidRPr="00947C0D" w:rsidRDefault="00DC515D" w:rsidP="00B610D5">
      <w:pPr>
        <w:jc w:val="both"/>
        <w:rPr>
          <w:i/>
          <w:szCs w:val="24"/>
          <w:lang w:val="fr-FR"/>
        </w:rPr>
      </w:pPr>
    </w:p>
    <w:p w14:paraId="76B0F371" w14:textId="77777777" w:rsidR="00DC515D" w:rsidRPr="00947C0D" w:rsidRDefault="00DC515D" w:rsidP="00B610D5">
      <w:pPr>
        <w:jc w:val="both"/>
        <w:rPr>
          <w:szCs w:val="24"/>
          <w:lang w:val="fr-FR"/>
        </w:rPr>
      </w:pPr>
      <w:r w:rsidRPr="00947C0D">
        <w:rPr>
          <w:szCs w:val="24"/>
          <w:lang w:val="fr-FR"/>
        </w:rPr>
        <w:t>Les Consultants peuvent s’associer avec d’autres firmes pour renforcer leurs compétences respectives en la forme d’un groupement solidaire ou d’un accord de sous-traitant.</w:t>
      </w:r>
    </w:p>
    <w:p w14:paraId="7D782FBB" w14:textId="77777777" w:rsidR="00DC515D" w:rsidRPr="00947C0D" w:rsidRDefault="00DC515D" w:rsidP="00B610D5">
      <w:pPr>
        <w:jc w:val="both"/>
        <w:rPr>
          <w:szCs w:val="24"/>
          <w:lang w:val="fr-FR"/>
        </w:rPr>
      </w:pPr>
    </w:p>
    <w:p w14:paraId="06CC188A" w14:textId="77777777" w:rsidR="00DC515D" w:rsidRPr="00947C0D" w:rsidRDefault="00DC515D" w:rsidP="00B610D5">
      <w:pPr>
        <w:ind w:right="72"/>
        <w:jc w:val="both"/>
        <w:rPr>
          <w:szCs w:val="24"/>
          <w:lang w:val="fr-FR"/>
        </w:rPr>
      </w:pPr>
      <w:r w:rsidRPr="00947C0D">
        <w:rPr>
          <w:szCs w:val="24"/>
          <w:lang w:val="fr-FR"/>
        </w:rPr>
        <w:t xml:space="preserve">Un Consultant sera sélectionné selon la méthode de sélection fondée sur qualification </w:t>
      </w:r>
      <w:r w:rsidR="008353E4">
        <w:rPr>
          <w:szCs w:val="24"/>
          <w:lang w:val="fr-FR"/>
        </w:rPr>
        <w:t xml:space="preserve">des consultants </w:t>
      </w:r>
      <w:r w:rsidR="00032829">
        <w:rPr>
          <w:szCs w:val="24"/>
          <w:lang w:val="fr-FR"/>
        </w:rPr>
        <w:t>(S</w:t>
      </w:r>
      <w:r w:rsidRPr="00947C0D">
        <w:rPr>
          <w:szCs w:val="24"/>
          <w:lang w:val="fr-FR"/>
        </w:rPr>
        <w:t>QC) telle que décrite dans le Règlement de la Passation de marchés de la banque Mondiale.</w:t>
      </w:r>
    </w:p>
    <w:p w14:paraId="5ED6267F" w14:textId="77777777" w:rsidR="00DC515D" w:rsidRPr="00947C0D" w:rsidRDefault="00DC515D" w:rsidP="00B610D5">
      <w:pPr>
        <w:jc w:val="both"/>
        <w:rPr>
          <w:szCs w:val="24"/>
          <w:lang w:val="fr-FR"/>
        </w:rPr>
      </w:pPr>
      <w:r w:rsidRPr="00947C0D">
        <w:rPr>
          <w:szCs w:val="24"/>
          <w:lang w:val="fr-FR"/>
        </w:rPr>
        <w:t xml:space="preserve">Les Consultants intéressés peuvent obtenir des informations supplémentaires à l’adresse </w:t>
      </w:r>
      <w:r w:rsidR="00032829">
        <w:rPr>
          <w:szCs w:val="24"/>
          <w:lang w:val="fr-FR"/>
        </w:rPr>
        <w:t xml:space="preserve">électronique </w:t>
      </w:r>
      <w:r w:rsidRPr="00947C0D">
        <w:rPr>
          <w:szCs w:val="24"/>
          <w:lang w:val="fr-FR"/>
        </w:rPr>
        <w:t>ci-dessous et aux heures suivantes : entre 09h00 et 16h00.</w:t>
      </w:r>
    </w:p>
    <w:p w14:paraId="588FB119" w14:textId="77777777" w:rsidR="00DC515D" w:rsidRPr="00947C0D" w:rsidRDefault="00DC515D" w:rsidP="00B610D5">
      <w:pPr>
        <w:jc w:val="both"/>
        <w:rPr>
          <w:szCs w:val="24"/>
          <w:lang w:val="fr-FR"/>
        </w:rPr>
      </w:pPr>
    </w:p>
    <w:p w14:paraId="1B89F98E" w14:textId="6962D43B" w:rsidR="00DC515D" w:rsidRPr="00947C0D" w:rsidRDefault="00DC515D" w:rsidP="00B610D5">
      <w:pPr>
        <w:jc w:val="both"/>
        <w:rPr>
          <w:i/>
          <w:szCs w:val="24"/>
          <w:lang w:val="fr-FR"/>
        </w:rPr>
      </w:pPr>
      <w:r w:rsidRPr="00947C0D">
        <w:rPr>
          <w:szCs w:val="24"/>
          <w:lang w:val="fr-FR"/>
        </w:rPr>
        <w:t xml:space="preserve">Les manifestations d’intérêt écrites doivent être déposées </w:t>
      </w:r>
      <w:r w:rsidR="00032829">
        <w:rPr>
          <w:szCs w:val="24"/>
          <w:lang w:val="fr-FR"/>
        </w:rPr>
        <w:t xml:space="preserve">physiquement </w:t>
      </w:r>
      <w:r w:rsidRPr="00947C0D">
        <w:rPr>
          <w:szCs w:val="24"/>
          <w:lang w:val="fr-FR"/>
        </w:rPr>
        <w:t>à l’adresse</w:t>
      </w:r>
      <w:r w:rsidR="00032829">
        <w:rPr>
          <w:szCs w:val="24"/>
          <w:lang w:val="fr-FR"/>
        </w:rPr>
        <w:t xml:space="preserve"> ci-dessous</w:t>
      </w:r>
      <w:r w:rsidRPr="00947C0D">
        <w:rPr>
          <w:szCs w:val="24"/>
          <w:lang w:val="fr-FR"/>
        </w:rPr>
        <w:t xml:space="preserve"> ou par courrier électr</w:t>
      </w:r>
      <w:r w:rsidR="00032829">
        <w:rPr>
          <w:szCs w:val="24"/>
          <w:lang w:val="fr-FR"/>
        </w:rPr>
        <w:t>onique au plus tard le 2</w:t>
      </w:r>
      <w:r w:rsidR="00B36B1D">
        <w:rPr>
          <w:szCs w:val="24"/>
          <w:lang w:val="fr-FR"/>
        </w:rPr>
        <w:t>2</w:t>
      </w:r>
      <w:bookmarkStart w:id="0" w:name="_GoBack"/>
      <w:bookmarkEnd w:id="0"/>
      <w:r w:rsidR="00032829">
        <w:rPr>
          <w:szCs w:val="24"/>
          <w:lang w:val="fr-FR"/>
        </w:rPr>
        <w:t xml:space="preserve"> décembre 2023</w:t>
      </w:r>
    </w:p>
    <w:p w14:paraId="17377E87" w14:textId="77777777" w:rsidR="00DC515D" w:rsidRPr="00947C0D" w:rsidRDefault="00DC515D" w:rsidP="00B610D5">
      <w:pPr>
        <w:jc w:val="both"/>
        <w:rPr>
          <w:i/>
          <w:szCs w:val="24"/>
          <w:lang w:val="fr-FR"/>
        </w:rPr>
      </w:pPr>
    </w:p>
    <w:p w14:paraId="46FDAE86" w14:textId="77777777" w:rsidR="00DC515D" w:rsidRPr="00947C0D" w:rsidRDefault="00DC515D" w:rsidP="00B610D5">
      <w:pPr>
        <w:jc w:val="both"/>
        <w:rPr>
          <w:szCs w:val="24"/>
          <w:lang w:val="fr-FR"/>
        </w:rPr>
      </w:pPr>
      <w:r w:rsidRPr="00947C0D">
        <w:rPr>
          <w:szCs w:val="24"/>
          <w:lang w:val="fr-FR"/>
        </w:rPr>
        <w:t>Bureau de l’Unité de Coordination de Projet (UCP)</w:t>
      </w:r>
    </w:p>
    <w:p w14:paraId="0D1D2E56" w14:textId="77777777" w:rsidR="00DC515D" w:rsidRPr="00947C0D" w:rsidRDefault="00DC515D" w:rsidP="00B610D5">
      <w:pPr>
        <w:jc w:val="both"/>
        <w:rPr>
          <w:b/>
          <w:szCs w:val="24"/>
          <w:lang w:val="fr-FR"/>
        </w:rPr>
      </w:pPr>
      <w:r w:rsidRPr="00947C0D">
        <w:rPr>
          <w:szCs w:val="24"/>
          <w:lang w:val="fr-FR"/>
        </w:rPr>
        <w:t>Ministère de l’Intérieur et des Collectivités Territoriales (MICT)</w:t>
      </w:r>
    </w:p>
    <w:p w14:paraId="3387630C" w14:textId="3BB108FF" w:rsidR="00DC515D" w:rsidRPr="00947C0D" w:rsidRDefault="00DC515D" w:rsidP="00B610D5">
      <w:pPr>
        <w:jc w:val="both"/>
        <w:rPr>
          <w:szCs w:val="24"/>
          <w:lang w:val="fr-FR"/>
        </w:rPr>
      </w:pPr>
      <w:r w:rsidRPr="00947C0D">
        <w:rPr>
          <w:szCs w:val="24"/>
          <w:lang w:val="fr-FR"/>
        </w:rPr>
        <w:t xml:space="preserve">À l'attention de : </w:t>
      </w:r>
      <w:r w:rsidR="00481CCF">
        <w:rPr>
          <w:szCs w:val="24"/>
          <w:lang w:val="fr-FR"/>
        </w:rPr>
        <w:t xml:space="preserve">Luc Moise </w:t>
      </w:r>
      <w:proofErr w:type="spellStart"/>
      <w:r w:rsidR="00481CCF">
        <w:rPr>
          <w:szCs w:val="24"/>
          <w:lang w:val="fr-FR"/>
        </w:rPr>
        <w:t>Wedner</w:t>
      </w:r>
      <w:proofErr w:type="spellEnd"/>
      <w:r w:rsidR="00481CCF">
        <w:rPr>
          <w:szCs w:val="24"/>
          <w:lang w:val="fr-FR"/>
        </w:rPr>
        <w:t xml:space="preserve"> PIERRE</w:t>
      </w:r>
    </w:p>
    <w:p w14:paraId="6BEF99F9" w14:textId="77777777" w:rsidR="00DC515D" w:rsidRPr="00947C0D" w:rsidRDefault="00DC515D" w:rsidP="00B610D5">
      <w:pPr>
        <w:jc w:val="both"/>
        <w:rPr>
          <w:szCs w:val="24"/>
          <w:lang w:val="fr-FR"/>
        </w:rPr>
      </w:pPr>
      <w:r w:rsidRPr="00947C0D">
        <w:rPr>
          <w:szCs w:val="24"/>
          <w:lang w:val="fr-FR"/>
        </w:rPr>
        <w:t>1</w:t>
      </w:r>
      <w:r w:rsidR="00032829">
        <w:rPr>
          <w:szCs w:val="24"/>
          <w:lang w:val="fr-FR"/>
        </w:rPr>
        <w:t>48</w:t>
      </w:r>
      <w:r w:rsidRPr="00947C0D">
        <w:rPr>
          <w:szCs w:val="24"/>
          <w:lang w:val="fr-FR"/>
        </w:rPr>
        <w:t xml:space="preserve">, </w:t>
      </w:r>
      <w:r w:rsidR="00032829">
        <w:rPr>
          <w:szCs w:val="24"/>
          <w:lang w:val="fr-FR"/>
        </w:rPr>
        <w:t>Avenue Martin Luter King</w:t>
      </w:r>
      <w:r w:rsidRPr="00947C0D">
        <w:rPr>
          <w:szCs w:val="24"/>
          <w:lang w:val="fr-FR"/>
        </w:rPr>
        <w:t xml:space="preserve"> </w:t>
      </w:r>
      <w:r w:rsidR="00032829">
        <w:rPr>
          <w:szCs w:val="24"/>
          <w:lang w:val="fr-FR"/>
        </w:rPr>
        <w:t xml:space="preserve">/ </w:t>
      </w:r>
      <w:r w:rsidRPr="00947C0D">
        <w:rPr>
          <w:szCs w:val="24"/>
          <w:lang w:val="fr-FR"/>
        </w:rPr>
        <w:t>Turgeau, Haiti</w:t>
      </w:r>
    </w:p>
    <w:p w14:paraId="61F2E4C2" w14:textId="77777777" w:rsidR="00DC515D" w:rsidRPr="00947C0D" w:rsidRDefault="00DC515D" w:rsidP="00B610D5">
      <w:pPr>
        <w:jc w:val="both"/>
        <w:rPr>
          <w:szCs w:val="24"/>
          <w:lang w:val="fr-FR"/>
        </w:rPr>
      </w:pPr>
      <w:r w:rsidRPr="00947C0D">
        <w:rPr>
          <w:szCs w:val="24"/>
          <w:lang w:val="fr-FR"/>
        </w:rPr>
        <w:t xml:space="preserve">E-mail : </w:t>
      </w:r>
      <w:hyperlink r:id="rId10" w:history="1">
        <w:r w:rsidRPr="00947C0D">
          <w:rPr>
            <w:rStyle w:val="Hyperlink"/>
            <w:szCs w:val="24"/>
            <w:lang w:val="fr-FR"/>
          </w:rPr>
          <w:t>passationdemarches.ucpmict@gmail.com</w:t>
        </w:r>
      </w:hyperlink>
    </w:p>
    <w:p w14:paraId="3E3ED7B2" w14:textId="77777777" w:rsidR="00DC515D" w:rsidRPr="00947C0D" w:rsidRDefault="00DC515D" w:rsidP="00B610D5">
      <w:pPr>
        <w:jc w:val="both"/>
        <w:rPr>
          <w:rFonts w:ascii="CG Times" w:hAnsi="CG Times"/>
          <w:sz w:val="22"/>
          <w:lang w:val="fr-FR"/>
        </w:rPr>
      </w:pPr>
    </w:p>
    <w:p w14:paraId="0BE58CC0" w14:textId="77777777" w:rsidR="00DC515D" w:rsidRDefault="00DC515D" w:rsidP="00B610D5">
      <w:pPr>
        <w:jc w:val="both"/>
        <w:rPr>
          <w:rFonts w:ascii="CG Times" w:hAnsi="CG Times"/>
          <w:i/>
          <w:sz w:val="22"/>
          <w:lang w:val="fr-FR"/>
        </w:rPr>
      </w:pPr>
    </w:p>
    <w:p w14:paraId="0055675D" w14:textId="77777777" w:rsidR="00DC515D" w:rsidRPr="00DC515D" w:rsidRDefault="00DC515D" w:rsidP="00B610D5">
      <w:pPr>
        <w:suppressAutoHyphens/>
        <w:jc w:val="both"/>
        <w:rPr>
          <w:rFonts w:ascii="CG Times" w:hAnsi="CG Times"/>
          <w:spacing w:val="-2"/>
          <w:sz w:val="22"/>
          <w:lang w:val="fr-FR"/>
        </w:rPr>
      </w:pPr>
    </w:p>
    <w:p w14:paraId="676B0471" w14:textId="77777777" w:rsidR="001B2585" w:rsidRPr="00DC515D" w:rsidRDefault="001B2585" w:rsidP="00B610D5">
      <w:pPr>
        <w:jc w:val="both"/>
        <w:rPr>
          <w:lang w:val="fr-FR"/>
        </w:rPr>
      </w:pPr>
    </w:p>
    <w:sectPr w:rsidR="001B2585" w:rsidRPr="00DC515D">
      <w:headerReference w:type="even" r:id="rId11"/>
      <w:headerReference w:type="default" r:id="rId12"/>
      <w:headerReference w:type="first" r:id="rId13"/>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5A61F" w14:textId="77777777" w:rsidR="00512445" w:rsidRDefault="00512445">
      <w:r>
        <w:separator/>
      </w:r>
    </w:p>
  </w:endnote>
  <w:endnote w:type="continuationSeparator" w:id="0">
    <w:p w14:paraId="508B175C" w14:textId="77777777" w:rsidR="00512445" w:rsidRDefault="0051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DD8F5" w14:textId="77777777" w:rsidR="00512445" w:rsidRDefault="00512445">
      <w:r>
        <w:separator/>
      </w:r>
    </w:p>
  </w:footnote>
  <w:footnote w:type="continuationSeparator" w:id="0">
    <w:p w14:paraId="3DF1C20B" w14:textId="77777777" w:rsidR="00512445" w:rsidRDefault="0051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AAC1" w14:textId="77777777" w:rsidR="00DC515D" w:rsidRDefault="00DC515D">
    <w:pPr>
      <w:pStyle w:val="Header"/>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5FC1" w14:textId="77777777" w:rsidR="00DC515D" w:rsidRDefault="00DC515D">
    <w:pPr>
      <w:pStyle w:val="Header"/>
      <w:tabs>
        <w:tab w:val="clear" w:pos="4320"/>
        <w:tab w:val="clear" w:pos="7200"/>
      </w:tabs>
      <w:jc w:val="right"/>
      <w:rPr>
        <w:rFonts w:ascii="CG Times" w:hAnsi="CG Time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544A" w14:textId="77777777" w:rsidR="00DC515D" w:rsidRDefault="00DC515D">
    <w:pPr>
      <w:pStyle w:val="Header"/>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411"/>
    <w:multiLevelType w:val="hybridMultilevel"/>
    <w:tmpl w:val="016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lwahti">
    <w15:presenceInfo w15:providerId="AD" w15:userId="S::aalwahti@worldbank.org::526e0bc8-4140-414a-976f-5f3d48f5d9b9"/>
  </w15:person>
  <w15:person w15:author="Naraya Carrasco">
    <w15:presenceInfo w15:providerId="AD" w15:userId="S::ncarrasco@worldbank.org::1a2bc51a-7396-43c8-9a66-e0ba05c2f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5D"/>
    <w:rsid w:val="00032829"/>
    <w:rsid w:val="0003361C"/>
    <w:rsid w:val="00055C65"/>
    <w:rsid w:val="00106CC5"/>
    <w:rsid w:val="00180629"/>
    <w:rsid w:val="001B2585"/>
    <w:rsid w:val="00216139"/>
    <w:rsid w:val="00481CCF"/>
    <w:rsid w:val="004C53E7"/>
    <w:rsid w:val="004D588D"/>
    <w:rsid w:val="00512445"/>
    <w:rsid w:val="005A697B"/>
    <w:rsid w:val="005C24D9"/>
    <w:rsid w:val="006A5B56"/>
    <w:rsid w:val="0074115F"/>
    <w:rsid w:val="007A0CA9"/>
    <w:rsid w:val="007F6718"/>
    <w:rsid w:val="008353E4"/>
    <w:rsid w:val="00882457"/>
    <w:rsid w:val="008B4A7A"/>
    <w:rsid w:val="009E5D07"/>
    <w:rsid w:val="00B36B1D"/>
    <w:rsid w:val="00B610D5"/>
    <w:rsid w:val="00B9110D"/>
    <w:rsid w:val="00D61227"/>
    <w:rsid w:val="00D83F7B"/>
    <w:rsid w:val="00DC515D"/>
    <w:rsid w:val="00E77BB9"/>
    <w:rsid w:val="00EC0832"/>
    <w:rsid w:val="00EE7B18"/>
    <w:rsid w:val="00F6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D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515D"/>
    <w:pPr>
      <w:tabs>
        <w:tab w:val="center" w:pos="4320"/>
        <w:tab w:val="left" w:pos="7200"/>
      </w:tabs>
    </w:pPr>
  </w:style>
  <w:style w:type="character" w:customStyle="1" w:styleId="HeaderChar">
    <w:name w:val="Header Char"/>
    <w:basedOn w:val="DefaultParagraphFont"/>
    <w:link w:val="Header"/>
    <w:rsid w:val="00DC515D"/>
    <w:rPr>
      <w:rFonts w:ascii="Times New Roman" w:eastAsia="Times New Roman" w:hAnsi="Times New Roman" w:cs="Times New Roman"/>
      <w:sz w:val="24"/>
      <w:szCs w:val="20"/>
    </w:rPr>
  </w:style>
  <w:style w:type="paragraph" w:styleId="BodyText">
    <w:name w:val="Body Text"/>
    <w:basedOn w:val="Normal"/>
    <w:link w:val="BodyTextChar"/>
    <w:rsid w:val="00DC515D"/>
    <w:pPr>
      <w:suppressAutoHyphens/>
    </w:pPr>
    <w:rPr>
      <w:rFonts w:ascii="CG Times" w:hAnsi="CG Times"/>
      <w:spacing w:val="-2"/>
    </w:rPr>
  </w:style>
  <w:style w:type="character" w:customStyle="1" w:styleId="BodyTextChar">
    <w:name w:val="Body Text Char"/>
    <w:basedOn w:val="DefaultParagraphFont"/>
    <w:link w:val="BodyText"/>
    <w:rsid w:val="00DC515D"/>
    <w:rPr>
      <w:rFonts w:ascii="CG Times" w:eastAsia="Times New Roman" w:hAnsi="CG Times" w:cs="Times New Roman"/>
      <w:spacing w:val="-2"/>
      <w:sz w:val="24"/>
      <w:szCs w:val="20"/>
    </w:rPr>
  </w:style>
  <w:style w:type="character" w:styleId="Hyperlink">
    <w:name w:val="Hyperlink"/>
    <w:uiPriority w:val="99"/>
    <w:unhideWhenUsed/>
    <w:rsid w:val="00DC515D"/>
    <w:rPr>
      <w:color w:val="0563C1"/>
      <w:u w:val="single"/>
    </w:rPr>
  </w:style>
  <w:style w:type="character" w:customStyle="1" w:styleId="q4iawc">
    <w:name w:val="q4iawc"/>
    <w:rsid w:val="00DC515D"/>
  </w:style>
  <w:style w:type="paragraph" w:customStyle="1" w:styleId="Default">
    <w:name w:val="Default"/>
    <w:rsid w:val="00DC515D"/>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Revision">
    <w:name w:val="Revision"/>
    <w:hidden/>
    <w:uiPriority w:val="99"/>
    <w:semiHidden/>
    <w:rsid w:val="00F651CD"/>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1CCF"/>
    <w:rPr>
      <w:rFonts w:ascii="Tahoma" w:hAnsi="Tahoma" w:cs="Tahoma"/>
      <w:sz w:val="16"/>
      <w:szCs w:val="16"/>
    </w:rPr>
  </w:style>
  <w:style w:type="character" w:customStyle="1" w:styleId="BalloonTextChar">
    <w:name w:val="Balloon Text Char"/>
    <w:basedOn w:val="DefaultParagraphFont"/>
    <w:link w:val="BalloonText"/>
    <w:uiPriority w:val="99"/>
    <w:semiHidden/>
    <w:rsid w:val="00481C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515D"/>
    <w:pPr>
      <w:tabs>
        <w:tab w:val="center" w:pos="4320"/>
        <w:tab w:val="left" w:pos="7200"/>
      </w:tabs>
    </w:pPr>
  </w:style>
  <w:style w:type="character" w:customStyle="1" w:styleId="HeaderChar">
    <w:name w:val="Header Char"/>
    <w:basedOn w:val="DefaultParagraphFont"/>
    <w:link w:val="Header"/>
    <w:rsid w:val="00DC515D"/>
    <w:rPr>
      <w:rFonts w:ascii="Times New Roman" w:eastAsia="Times New Roman" w:hAnsi="Times New Roman" w:cs="Times New Roman"/>
      <w:sz w:val="24"/>
      <w:szCs w:val="20"/>
    </w:rPr>
  </w:style>
  <w:style w:type="paragraph" w:styleId="BodyText">
    <w:name w:val="Body Text"/>
    <w:basedOn w:val="Normal"/>
    <w:link w:val="BodyTextChar"/>
    <w:rsid w:val="00DC515D"/>
    <w:pPr>
      <w:suppressAutoHyphens/>
    </w:pPr>
    <w:rPr>
      <w:rFonts w:ascii="CG Times" w:hAnsi="CG Times"/>
      <w:spacing w:val="-2"/>
    </w:rPr>
  </w:style>
  <w:style w:type="character" w:customStyle="1" w:styleId="BodyTextChar">
    <w:name w:val="Body Text Char"/>
    <w:basedOn w:val="DefaultParagraphFont"/>
    <w:link w:val="BodyText"/>
    <w:rsid w:val="00DC515D"/>
    <w:rPr>
      <w:rFonts w:ascii="CG Times" w:eastAsia="Times New Roman" w:hAnsi="CG Times" w:cs="Times New Roman"/>
      <w:spacing w:val="-2"/>
      <w:sz w:val="24"/>
      <w:szCs w:val="20"/>
    </w:rPr>
  </w:style>
  <w:style w:type="character" w:styleId="Hyperlink">
    <w:name w:val="Hyperlink"/>
    <w:uiPriority w:val="99"/>
    <w:unhideWhenUsed/>
    <w:rsid w:val="00DC515D"/>
    <w:rPr>
      <w:color w:val="0563C1"/>
      <w:u w:val="single"/>
    </w:rPr>
  </w:style>
  <w:style w:type="character" w:customStyle="1" w:styleId="q4iawc">
    <w:name w:val="q4iawc"/>
    <w:rsid w:val="00DC515D"/>
  </w:style>
  <w:style w:type="paragraph" w:customStyle="1" w:styleId="Default">
    <w:name w:val="Default"/>
    <w:rsid w:val="00DC515D"/>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Revision">
    <w:name w:val="Revision"/>
    <w:hidden/>
    <w:uiPriority w:val="99"/>
    <w:semiHidden/>
    <w:rsid w:val="00F651CD"/>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1CCF"/>
    <w:rPr>
      <w:rFonts w:ascii="Tahoma" w:hAnsi="Tahoma" w:cs="Tahoma"/>
      <w:sz w:val="16"/>
      <w:szCs w:val="16"/>
    </w:rPr>
  </w:style>
  <w:style w:type="character" w:customStyle="1" w:styleId="BalloonTextChar">
    <w:name w:val="Balloon Text Char"/>
    <w:basedOn w:val="DefaultParagraphFont"/>
    <w:link w:val="BalloonText"/>
    <w:uiPriority w:val="99"/>
    <w:semiHidden/>
    <w:rsid w:val="00481C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sationdemarches.ucpmict@gmail.com" TargetMode="External"/><Relationship Id="rId4" Type="http://schemas.openxmlformats.org/officeDocument/2006/relationships/settings" Target="settings.xml"/><Relationship Id="rId9" Type="http://schemas.openxmlformats.org/officeDocument/2006/relationships/hyperlink" Target="mailto:passationdemarches.ucpmic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rfran</dc:creator>
  <cp:lastModifiedBy>rfran</cp:lastModifiedBy>
  <cp:revision>2</cp:revision>
  <cp:lastPrinted>2023-11-28T21:50:00Z</cp:lastPrinted>
  <dcterms:created xsi:type="dcterms:W3CDTF">2023-11-28T21:55:00Z</dcterms:created>
  <dcterms:modified xsi:type="dcterms:W3CDTF">2023-11-28T21:55:00Z</dcterms:modified>
</cp:coreProperties>
</file>