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197" w:rsidRPr="00EC5197" w:rsidRDefault="00EC5197" w:rsidP="00B2581A">
      <w:pPr>
        <w:pStyle w:val="Paragraphedeliste"/>
        <w:tabs>
          <w:tab w:val="left" w:pos="720"/>
        </w:tabs>
        <w:spacing w:before="120" w:after="120"/>
        <w:jc w:val="center"/>
        <w:rPr>
          <w:rFonts w:ascii="Georgia" w:hAnsi="Georgia"/>
          <w:sz w:val="20"/>
          <w:lang w:eastAsia="fr-FR"/>
        </w:rPr>
      </w:pPr>
      <w:permStart w:id="1401057542" w:edGrp="everyone"/>
      <w:r w:rsidRPr="00B03D8B">
        <w:rPr>
          <w:rFonts w:eastAsia="Georgia"/>
          <w:noProof/>
          <w:lang w:val="en-US"/>
        </w:rPr>
        <w:drawing>
          <wp:inline distT="0" distB="0" distL="0" distR="0" wp14:anchorId="7CC54A1C" wp14:editId="37B90829">
            <wp:extent cx="1160780" cy="800100"/>
            <wp:effectExtent l="0" t="0" r="1270" b="0"/>
            <wp:docPr id="26" name="Picture 1" descr="haitian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haitian emble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0780" cy="800100"/>
                    </a:xfrm>
                    <a:prstGeom prst="rect">
                      <a:avLst/>
                    </a:prstGeom>
                    <a:noFill/>
                    <a:ln>
                      <a:noFill/>
                    </a:ln>
                  </pic:spPr>
                </pic:pic>
              </a:graphicData>
            </a:graphic>
          </wp:inline>
        </w:drawing>
      </w:r>
      <w:permEnd w:id="1401057542"/>
    </w:p>
    <w:p w:rsidR="00EC5197" w:rsidRPr="00EC5197" w:rsidRDefault="00EC5197" w:rsidP="00B2581A">
      <w:pPr>
        <w:pStyle w:val="Paragraphedeliste"/>
        <w:spacing w:before="120" w:after="120"/>
        <w:jc w:val="center"/>
        <w:rPr>
          <w:rFonts w:ascii="Georgia" w:eastAsia="Georgia" w:hAnsi="Georgia" w:cs="Georgia"/>
          <w:b/>
        </w:rPr>
      </w:pPr>
      <w:r w:rsidRPr="00EC5197">
        <w:rPr>
          <w:rFonts w:ascii="Georgia" w:eastAsia="Georgia" w:hAnsi="Georgia" w:cs="Georgia"/>
          <w:b/>
        </w:rPr>
        <w:t>RÉPUBLIQUE D’HAÏTI</w:t>
      </w:r>
    </w:p>
    <w:p w:rsidR="00EC5197" w:rsidRPr="00EC5197" w:rsidRDefault="00EC5197" w:rsidP="00B2581A">
      <w:pPr>
        <w:pStyle w:val="Paragraphedeliste"/>
        <w:spacing w:before="120" w:after="120"/>
        <w:jc w:val="center"/>
        <w:rPr>
          <w:rFonts w:ascii="Georgia" w:eastAsia="Georgia" w:hAnsi="Georgia" w:cs="Georgia"/>
          <w:b/>
        </w:rPr>
      </w:pPr>
      <w:r w:rsidRPr="00EC5197">
        <w:rPr>
          <w:rFonts w:ascii="Georgia" w:eastAsia="Georgia" w:hAnsi="Georgia" w:cs="Georgia"/>
          <w:b/>
        </w:rPr>
        <w:t>MINISTÈRE DE L’ÉCONOMIE ET DES FINANCES</w:t>
      </w:r>
    </w:p>
    <w:p w:rsidR="00EC5197" w:rsidRPr="00EC5197" w:rsidRDefault="00EC5197" w:rsidP="00B2581A">
      <w:pPr>
        <w:pStyle w:val="Paragraphedeliste"/>
        <w:spacing w:before="120" w:after="120"/>
        <w:jc w:val="center"/>
        <w:rPr>
          <w:rFonts w:ascii="Georgia" w:eastAsia="Georgia" w:hAnsi="Georgia" w:cs="Georgia"/>
          <w:b/>
        </w:rPr>
      </w:pPr>
      <w:r w:rsidRPr="00EC5197">
        <w:rPr>
          <w:rFonts w:ascii="Georgia" w:eastAsia="Georgia" w:hAnsi="Georgia" w:cs="Georgia"/>
          <w:b/>
        </w:rPr>
        <w:t>UNITÉ TECHNIQUE D’EXECUTION</w:t>
      </w:r>
    </w:p>
    <w:p w:rsidR="00EC5197" w:rsidRPr="00EC5197" w:rsidRDefault="001D793C" w:rsidP="00B2581A">
      <w:pPr>
        <w:pStyle w:val="Paragraphedeliste"/>
        <w:numPr>
          <w:ilvl w:val="12"/>
          <w:numId w:val="3"/>
        </w:numPr>
        <w:spacing w:before="120" w:after="120"/>
        <w:contextualSpacing w:val="0"/>
        <w:jc w:val="center"/>
        <w:rPr>
          <w:rFonts w:ascii="Georgia" w:hAnsi="Georgia"/>
          <w:b/>
          <w:spacing w:val="-2"/>
          <w:lang w:eastAsia="fr-FR"/>
        </w:rPr>
      </w:pPr>
      <w:r>
        <w:rPr>
          <w:rFonts w:ascii="Georgia" w:hAnsi="Georgia"/>
          <w:b/>
          <w:spacing w:val="-2"/>
          <w:lang w:eastAsia="fr-FR"/>
        </w:rPr>
        <w:t>PROJET ECONOMIE BLEUE INCLUSIVE (I-BE)</w:t>
      </w:r>
    </w:p>
    <w:p w:rsidR="001D793C" w:rsidRPr="00EC5197" w:rsidRDefault="001D793C" w:rsidP="001D793C">
      <w:pPr>
        <w:pStyle w:val="Paragraphedeliste"/>
        <w:numPr>
          <w:ilvl w:val="12"/>
          <w:numId w:val="3"/>
        </w:numPr>
        <w:spacing w:before="120" w:after="120"/>
        <w:contextualSpacing w:val="0"/>
        <w:jc w:val="center"/>
        <w:rPr>
          <w:rFonts w:ascii="Georgia" w:hAnsi="Georgia"/>
          <w:b/>
          <w:spacing w:val="-2"/>
          <w:lang w:eastAsia="fr-FR"/>
        </w:rPr>
      </w:pPr>
      <w:r>
        <w:rPr>
          <w:rFonts w:ascii="Georgia" w:hAnsi="Georgia"/>
          <w:b/>
          <w:spacing w:val="-2"/>
          <w:lang w:eastAsia="fr-FR"/>
        </w:rPr>
        <w:t>FOND</w:t>
      </w:r>
      <w:r w:rsidR="009B7E95">
        <w:rPr>
          <w:rFonts w:ascii="Georgia" w:hAnsi="Georgia"/>
          <w:b/>
          <w:spacing w:val="-2"/>
          <w:lang w:eastAsia="fr-FR"/>
        </w:rPr>
        <w:t>S</w:t>
      </w:r>
      <w:r>
        <w:rPr>
          <w:rFonts w:ascii="Georgia" w:hAnsi="Georgia"/>
          <w:b/>
          <w:spacing w:val="-2"/>
          <w:lang w:eastAsia="fr-FR"/>
        </w:rPr>
        <w:t xml:space="preserve"> INTERNATION</w:t>
      </w:r>
      <w:r w:rsidR="009B7E95">
        <w:rPr>
          <w:rFonts w:ascii="Georgia" w:hAnsi="Georgia"/>
          <w:b/>
          <w:spacing w:val="-2"/>
          <w:lang w:eastAsia="fr-FR"/>
        </w:rPr>
        <w:t>AL</w:t>
      </w:r>
      <w:r>
        <w:rPr>
          <w:rFonts w:ascii="Georgia" w:hAnsi="Georgia"/>
          <w:b/>
          <w:spacing w:val="-2"/>
          <w:lang w:eastAsia="fr-FR"/>
        </w:rPr>
        <w:t xml:space="preserve"> DE DEVELOPPEMENT AGRICOLE</w:t>
      </w:r>
    </w:p>
    <w:p w:rsidR="00EC5197" w:rsidRPr="00EC5197" w:rsidRDefault="001D793C" w:rsidP="00B2581A">
      <w:pPr>
        <w:pStyle w:val="Paragraphedeliste"/>
        <w:spacing w:before="120" w:after="120"/>
        <w:contextualSpacing w:val="0"/>
        <w:jc w:val="center"/>
        <w:rPr>
          <w:rFonts w:ascii="Georgia" w:hAnsi="Georgia"/>
          <w:b/>
          <w:spacing w:val="-2"/>
          <w:lang w:eastAsia="fr-FR"/>
        </w:rPr>
      </w:pPr>
      <w:r>
        <w:rPr>
          <w:rFonts w:ascii="Georgia" w:hAnsi="Georgia"/>
          <w:b/>
          <w:spacing w:val="-2"/>
          <w:lang w:eastAsia="fr-FR"/>
        </w:rPr>
        <w:t>AON-BS-IBE-001</w:t>
      </w:r>
    </w:p>
    <w:p w:rsidR="00EC5197" w:rsidRPr="00EC5197" w:rsidRDefault="001D793C" w:rsidP="00B2581A">
      <w:pPr>
        <w:pStyle w:val="Paragraphedeliste"/>
        <w:spacing w:before="120" w:after="120"/>
        <w:contextualSpacing w:val="0"/>
        <w:jc w:val="center"/>
        <w:rPr>
          <w:rFonts w:ascii="Georgia" w:eastAsia="Georgia" w:hAnsi="Georgia" w:cs="Georgia"/>
          <w:b/>
        </w:rPr>
      </w:pPr>
      <w:r>
        <w:rPr>
          <w:rFonts w:ascii="Georgia" w:eastAsia="Georgia" w:hAnsi="Georgia" w:cs="Georgia"/>
          <w:b/>
        </w:rPr>
        <w:t>ACQUISITION DE (7) SEPT VÉHICULE</w:t>
      </w:r>
      <w:r w:rsidR="009B7E95">
        <w:rPr>
          <w:rFonts w:ascii="Georgia" w:eastAsia="Georgia" w:hAnsi="Georgia" w:cs="Georgia"/>
          <w:b/>
        </w:rPr>
        <w:t>S TOUT-TERRAIN POUR LE PROJET I</w:t>
      </w:r>
      <w:r>
        <w:rPr>
          <w:rFonts w:ascii="Georgia" w:eastAsia="Georgia" w:hAnsi="Georgia" w:cs="Georgia"/>
          <w:b/>
        </w:rPr>
        <w:t>-</w:t>
      </w:r>
      <w:r w:rsidR="009B7E95">
        <w:rPr>
          <w:rFonts w:ascii="Georgia" w:eastAsia="Georgia" w:hAnsi="Georgia" w:cs="Georgia"/>
          <w:b/>
        </w:rPr>
        <w:t>B</w:t>
      </w:r>
      <w:r>
        <w:rPr>
          <w:rFonts w:ascii="Georgia" w:eastAsia="Georgia" w:hAnsi="Georgia" w:cs="Georgia"/>
          <w:b/>
        </w:rPr>
        <w:t>E</w:t>
      </w:r>
    </w:p>
    <w:p w:rsidR="00213130" w:rsidRPr="00213130" w:rsidRDefault="00213130" w:rsidP="00213130">
      <w:pPr>
        <w:pStyle w:val="IFADparagraphnumbering"/>
        <w:numPr>
          <w:ilvl w:val="0"/>
          <w:numId w:val="3"/>
        </w:numPr>
        <w:tabs>
          <w:tab w:val="left" w:pos="0"/>
          <w:tab w:val="left" w:pos="709"/>
        </w:tabs>
        <w:spacing w:before="120" w:line="240" w:lineRule="exact"/>
        <w:ind w:left="576" w:hanging="426"/>
        <w:jc w:val="both"/>
        <w:rPr>
          <w:rFonts w:ascii="Arial" w:hAnsi="Arial"/>
          <w:color w:val="000000" w:themeColor="text1"/>
          <w:lang w:val="fr-FR"/>
        </w:rPr>
      </w:pPr>
      <w:r w:rsidRPr="00213130">
        <w:rPr>
          <w:rFonts w:ascii="Arial" w:hAnsi="Arial"/>
          <w:color w:val="000000" w:themeColor="text1"/>
          <w:lang w:val="fr-FR"/>
        </w:rPr>
        <w:t xml:space="preserve">Le gouvernement de la République d'Haïti a </w:t>
      </w:r>
      <w:r w:rsidR="00820420">
        <w:rPr>
          <w:rFonts w:ascii="Arial" w:hAnsi="Arial"/>
          <w:color w:val="000000" w:themeColor="text1"/>
          <w:lang w:val="fr-FR"/>
        </w:rPr>
        <w:t>obtenu un financement du Fonds International de Développement A</w:t>
      </w:r>
      <w:r w:rsidRPr="00213130">
        <w:rPr>
          <w:rFonts w:ascii="Arial" w:hAnsi="Arial"/>
          <w:color w:val="000000" w:themeColor="text1"/>
          <w:lang w:val="fr-FR"/>
        </w:rPr>
        <w:t>gricole (FIDA), financement dont il envisage de faire partiellement usage pour couvrir le présent achat. L’utilisation de fonds du FIDA est soumise à l’approbation de ce dernier, selon les modalités et conditions que prévoit l’accord de financement et conformément aux règles, politiques et procédures du FIDA. Le FIDA et ses représentants, mandataires et fonctionnaires sont dégagés de toute responsabilité concernant les actions en justice, procédures, réclamations, demandes, pertes et obligations en tout genre et de toute nature qu’une quelconque partie invoquerait dans le cadre du Projet “Économie Bleue Inclusive” (I-BE).</w:t>
      </w:r>
    </w:p>
    <w:p w:rsidR="00213130" w:rsidRDefault="00213130" w:rsidP="00213130">
      <w:pPr>
        <w:pStyle w:val="CharChar"/>
        <w:numPr>
          <w:ilvl w:val="0"/>
          <w:numId w:val="3"/>
        </w:numPr>
        <w:tabs>
          <w:tab w:val="left" w:pos="0"/>
        </w:tabs>
        <w:spacing w:before="120" w:after="120" w:line="240" w:lineRule="exact"/>
        <w:ind w:left="576" w:hanging="426"/>
        <w:jc w:val="both"/>
        <w:rPr>
          <w:rFonts w:ascii="Arial" w:hAnsi="Arial" w:cs="Arial"/>
          <w:color w:val="000000" w:themeColor="text1"/>
          <w:sz w:val="22"/>
          <w:szCs w:val="22"/>
        </w:rPr>
      </w:pPr>
      <w:r>
        <w:rPr>
          <w:rFonts w:ascii="Arial" w:hAnsi="Arial" w:cs="Arial"/>
          <w:color w:val="000000" w:themeColor="text1"/>
          <w:sz w:val="22"/>
          <w:szCs w:val="22"/>
        </w:rPr>
        <w:t>Le Projet “Économie Bleue Inclusive” (I-BE)</w:t>
      </w:r>
      <w:r>
        <w:rPr>
          <w:rFonts w:ascii="Arial" w:hAnsi="Arial" w:cs="Arial"/>
          <w:i/>
          <w:color w:val="000000" w:themeColor="text1"/>
          <w:sz w:val="22"/>
          <w:szCs w:val="22"/>
        </w:rPr>
        <w:t xml:space="preserve"> </w:t>
      </w:r>
      <w:r>
        <w:rPr>
          <w:rFonts w:ascii="Arial" w:hAnsi="Arial" w:cs="Arial"/>
          <w:color w:val="000000" w:themeColor="text1"/>
          <w:sz w:val="22"/>
          <w:szCs w:val="22"/>
        </w:rPr>
        <w:t>prévoit de promouvoir la conservation des ressources naturelles côtières afin de fournir un revenu durable et améliorer la nutrition des femmes, hommes et jeunes ruraux des communautés de l’Aire Protégée des Trois Baies (AP3B) et de ses zones limitrophes.</w:t>
      </w:r>
    </w:p>
    <w:p w:rsidR="00213130" w:rsidRDefault="00213130" w:rsidP="00213130">
      <w:pPr>
        <w:pStyle w:val="CharChar"/>
        <w:numPr>
          <w:ilvl w:val="0"/>
          <w:numId w:val="3"/>
        </w:numPr>
        <w:tabs>
          <w:tab w:val="left" w:pos="0"/>
        </w:tabs>
        <w:spacing w:before="120" w:after="120" w:line="240" w:lineRule="exact"/>
        <w:ind w:left="576" w:hanging="426"/>
        <w:jc w:val="both"/>
        <w:rPr>
          <w:rFonts w:ascii="Arial" w:hAnsi="Arial" w:cs="Arial"/>
          <w:color w:val="000000" w:themeColor="text1"/>
          <w:sz w:val="22"/>
          <w:szCs w:val="22"/>
        </w:rPr>
      </w:pPr>
      <w:r>
        <w:rPr>
          <w:rFonts w:ascii="Arial" w:hAnsi="Arial" w:cs="Arial"/>
          <w:color w:val="000000" w:themeColor="text1"/>
          <w:sz w:val="22"/>
          <w:szCs w:val="22"/>
        </w:rPr>
        <w:t xml:space="preserve">Le présent avis d’appel d’offres fait suite à l’avis général de passation de marchés paru dans la presse écrite, Le Nouvelliste les 14 et 15 août 2023, sur le site web du FIDA </w:t>
      </w:r>
      <w:r w:rsidR="00820420">
        <w:rPr>
          <w:rFonts w:ascii="Arial" w:hAnsi="Arial" w:cs="Arial"/>
          <w:color w:val="000000" w:themeColor="text1"/>
          <w:sz w:val="22"/>
          <w:szCs w:val="22"/>
        </w:rPr>
        <w:t xml:space="preserve">le </w:t>
      </w:r>
      <w:r>
        <w:rPr>
          <w:rFonts w:ascii="Arial" w:hAnsi="Arial" w:cs="Arial"/>
          <w:color w:val="000000" w:themeColor="text1"/>
          <w:sz w:val="22"/>
          <w:szCs w:val="22"/>
        </w:rPr>
        <w:t xml:space="preserve">16 août 2023 et sur le site web de United Nations </w:t>
      </w:r>
      <w:proofErr w:type="spellStart"/>
      <w:r>
        <w:rPr>
          <w:rFonts w:ascii="Arial" w:hAnsi="Arial" w:cs="Arial"/>
          <w:color w:val="000000" w:themeColor="text1"/>
          <w:sz w:val="22"/>
          <w:szCs w:val="22"/>
        </w:rPr>
        <w:t>Development</w:t>
      </w:r>
      <w:proofErr w:type="spellEnd"/>
      <w:r>
        <w:rPr>
          <w:rFonts w:ascii="Arial" w:hAnsi="Arial" w:cs="Arial"/>
          <w:color w:val="000000" w:themeColor="text1"/>
          <w:sz w:val="22"/>
          <w:szCs w:val="22"/>
        </w:rPr>
        <w:t xml:space="preserve"> Business (UNDB) le 16 août 2023. </w:t>
      </w:r>
    </w:p>
    <w:p w:rsidR="00213130" w:rsidRDefault="00213130" w:rsidP="00213130">
      <w:pPr>
        <w:pStyle w:val="CharChar"/>
        <w:numPr>
          <w:ilvl w:val="0"/>
          <w:numId w:val="3"/>
        </w:numPr>
        <w:tabs>
          <w:tab w:val="left" w:pos="0"/>
        </w:tabs>
        <w:spacing w:before="120" w:after="120" w:line="240" w:lineRule="exact"/>
        <w:ind w:left="576" w:hanging="426"/>
        <w:jc w:val="both"/>
        <w:rPr>
          <w:rFonts w:ascii="Arial" w:hAnsi="Arial" w:cs="Arial"/>
          <w:color w:val="000000" w:themeColor="text1"/>
          <w:sz w:val="22"/>
          <w:szCs w:val="22"/>
        </w:rPr>
      </w:pPr>
      <w:r>
        <w:rPr>
          <w:rFonts w:ascii="Arial" w:hAnsi="Arial" w:cs="Arial"/>
          <w:color w:val="000000" w:themeColor="text1"/>
          <w:sz w:val="22"/>
          <w:szCs w:val="22"/>
        </w:rPr>
        <w:t>L’acheteur invite à présent les soumissionnaires remplissant les conditions requises à communiquer leurs offres sous pli cacheté pour l’</w:t>
      </w:r>
      <w:r>
        <w:rPr>
          <w:rFonts w:ascii="Arial" w:hAnsi="Arial" w:cs="Arial"/>
          <w:b/>
          <w:color w:val="000000" w:themeColor="text1"/>
          <w:sz w:val="22"/>
          <w:szCs w:val="22"/>
        </w:rPr>
        <w:t>acquisition de (7) sept véhicule</w:t>
      </w:r>
      <w:r w:rsidR="00820420">
        <w:rPr>
          <w:rFonts w:ascii="Arial" w:hAnsi="Arial" w:cs="Arial"/>
          <w:b/>
          <w:color w:val="000000" w:themeColor="text1"/>
          <w:sz w:val="22"/>
          <w:szCs w:val="22"/>
        </w:rPr>
        <w:t>s tout-terrain pour le projet I</w:t>
      </w:r>
      <w:r>
        <w:rPr>
          <w:rFonts w:ascii="Arial" w:hAnsi="Arial" w:cs="Arial"/>
          <w:b/>
          <w:color w:val="000000" w:themeColor="text1"/>
          <w:sz w:val="22"/>
          <w:szCs w:val="22"/>
        </w:rPr>
        <w:t>-</w:t>
      </w:r>
      <w:r w:rsidR="00820420">
        <w:rPr>
          <w:rFonts w:ascii="Arial" w:hAnsi="Arial" w:cs="Arial"/>
          <w:b/>
          <w:color w:val="000000" w:themeColor="text1"/>
          <w:sz w:val="22"/>
          <w:szCs w:val="22"/>
        </w:rPr>
        <w:t>B</w:t>
      </w:r>
      <w:r>
        <w:rPr>
          <w:rFonts w:ascii="Arial" w:hAnsi="Arial" w:cs="Arial"/>
          <w:b/>
          <w:color w:val="000000" w:themeColor="text1"/>
          <w:sz w:val="22"/>
          <w:szCs w:val="22"/>
        </w:rPr>
        <w:t>E</w:t>
      </w:r>
      <w:r>
        <w:rPr>
          <w:rFonts w:ascii="Arial" w:hAnsi="Arial" w:cs="Arial"/>
          <w:color w:val="000000" w:themeColor="text1"/>
          <w:sz w:val="22"/>
          <w:szCs w:val="22"/>
        </w:rPr>
        <w:t>. De plus amples informations concernant ces biens et les services connexes sont précisées dans le bordereau des quantités/calendrier de livraison qui figure dans le présent dossier d’appel d’offres.</w:t>
      </w:r>
      <w:r w:rsidR="00623383">
        <w:rPr>
          <w:rFonts w:ascii="Arial" w:hAnsi="Arial" w:cs="Arial"/>
          <w:color w:val="000000" w:themeColor="text1"/>
          <w:sz w:val="22"/>
          <w:szCs w:val="22"/>
        </w:rPr>
        <w:t xml:space="preserve"> Les formulaires de soumission sont disponibles sur le lien suivant :</w:t>
      </w:r>
    </w:p>
    <w:p w:rsidR="00623383" w:rsidRDefault="00880AA1" w:rsidP="00623383">
      <w:pPr>
        <w:pStyle w:val="CharChar"/>
        <w:numPr>
          <w:ilvl w:val="0"/>
          <w:numId w:val="0"/>
        </w:numPr>
        <w:tabs>
          <w:tab w:val="left" w:pos="0"/>
        </w:tabs>
        <w:spacing w:before="120" w:after="120" w:line="240" w:lineRule="exact"/>
        <w:ind w:left="720"/>
        <w:jc w:val="both"/>
        <w:rPr>
          <w:rFonts w:ascii="Arial" w:hAnsi="Arial" w:cs="Arial"/>
          <w:color w:val="000000" w:themeColor="text1"/>
          <w:sz w:val="22"/>
          <w:szCs w:val="22"/>
        </w:rPr>
      </w:pPr>
      <w:hyperlink r:id="rId6" w:history="1">
        <w:r w:rsidR="00623383" w:rsidRPr="00740B1E">
          <w:rPr>
            <w:rStyle w:val="Lienhypertexte"/>
            <w:rFonts w:ascii="Arial" w:hAnsi="Arial" w:cs="Arial"/>
            <w:sz w:val="22"/>
            <w:szCs w:val="22"/>
          </w:rPr>
          <w:t>https://www.ute.gouv.ht/wp-content/uploads/2023/10/20231031-aon-bs-ibe-001-formulaires-de-soumission-spec-techniques.docx</w:t>
        </w:r>
      </w:hyperlink>
      <w:r w:rsidR="00623383">
        <w:rPr>
          <w:rFonts w:ascii="Arial" w:hAnsi="Arial" w:cs="Arial"/>
          <w:color w:val="000000" w:themeColor="text1"/>
          <w:sz w:val="22"/>
          <w:szCs w:val="22"/>
        </w:rPr>
        <w:t xml:space="preserve"> </w:t>
      </w:r>
    </w:p>
    <w:p w:rsidR="00213130" w:rsidRDefault="00213130" w:rsidP="00213130">
      <w:pPr>
        <w:pStyle w:val="CharChar"/>
        <w:numPr>
          <w:ilvl w:val="0"/>
          <w:numId w:val="3"/>
        </w:numPr>
        <w:tabs>
          <w:tab w:val="left" w:pos="0"/>
        </w:tabs>
        <w:spacing w:before="120" w:after="120" w:line="240" w:lineRule="exact"/>
        <w:ind w:left="576" w:hanging="426"/>
        <w:jc w:val="both"/>
        <w:rPr>
          <w:rFonts w:ascii="Arial" w:hAnsi="Arial" w:cs="Arial"/>
          <w:color w:val="000000" w:themeColor="text1"/>
          <w:sz w:val="22"/>
          <w:szCs w:val="22"/>
        </w:rPr>
      </w:pPr>
      <w:r>
        <w:rPr>
          <w:rFonts w:ascii="Arial" w:hAnsi="Arial" w:cs="Arial"/>
          <w:color w:val="000000" w:themeColor="text1"/>
          <w:sz w:val="22"/>
          <w:szCs w:val="22"/>
        </w:rPr>
        <w:t>L’appel d’offres est ouvert à quiconque souhaite y répondre, pourvu qu’il remplisse les conditions requises. Sous réserve des restrictions énoncées dans le dossier d’appel d’offres, les entités habilitées peuvent s’associer à d’autres soumissionnaires afin d’accroître leur capacité à mener à bonne fin le processus de passation du marché.</w:t>
      </w:r>
    </w:p>
    <w:p w:rsidR="00213130" w:rsidRPr="00213130" w:rsidRDefault="00213130" w:rsidP="00213130">
      <w:pPr>
        <w:pStyle w:val="BDSDefault"/>
        <w:ind w:left="720"/>
        <w:rPr>
          <w:rFonts w:ascii="Arial" w:hAnsi="Arial" w:cs="Arial"/>
          <w:color w:val="000000" w:themeColor="text1"/>
          <w:sz w:val="22"/>
          <w:szCs w:val="22"/>
          <w:lang w:val="fr-FR"/>
        </w:rPr>
      </w:pPr>
      <w:r w:rsidRPr="00213130">
        <w:rPr>
          <w:rFonts w:ascii="Arial" w:hAnsi="Arial" w:cs="Arial"/>
          <w:color w:val="000000" w:themeColor="text1"/>
          <w:sz w:val="22"/>
          <w:szCs w:val="22"/>
          <w:lang w:val="fr-FR"/>
        </w:rPr>
        <w:t xml:space="preserve">Les biens et services connexes, ainsi que le marché qu’il est prévu d’attribuer, sont répartis en (1) un lot comprenant 2 types ou modèles de véhicule à savoir : </w:t>
      </w:r>
    </w:p>
    <w:p w:rsidR="00213130" w:rsidRDefault="00213130" w:rsidP="00213130">
      <w:pPr>
        <w:pStyle w:val="CharChar"/>
        <w:numPr>
          <w:ilvl w:val="0"/>
          <w:numId w:val="0"/>
        </w:numPr>
        <w:tabs>
          <w:tab w:val="left" w:pos="720"/>
        </w:tabs>
        <w:spacing w:before="120" w:after="120"/>
        <w:ind w:left="720"/>
        <w:jc w:val="both"/>
        <w:rPr>
          <w:rFonts w:ascii="Arial" w:hAnsi="Arial" w:cs="Arial"/>
          <w:b/>
          <w:iCs/>
          <w:color w:val="000000" w:themeColor="text1"/>
          <w:sz w:val="22"/>
          <w:szCs w:val="22"/>
        </w:rPr>
      </w:pPr>
      <w:r>
        <w:rPr>
          <w:rFonts w:ascii="Arial" w:hAnsi="Arial" w:cs="Arial"/>
          <w:b/>
          <w:iCs/>
          <w:color w:val="000000" w:themeColor="text1"/>
          <w:sz w:val="22"/>
          <w:szCs w:val="22"/>
        </w:rPr>
        <w:t>A-Trois (3) véhicules tout-terrain fermés ;</w:t>
      </w:r>
    </w:p>
    <w:p w:rsidR="00213130" w:rsidRDefault="00213130" w:rsidP="00213130">
      <w:pPr>
        <w:pStyle w:val="CharChar"/>
        <w:numPr>
          <w:ilvl w:val="0"/>
          <w:numId w:val="0"/>
        </w:numPr>
        <w:tabs>
          <w:tab w:val="left" w:pos="720"/>
        </w:tabs>
        <w:spacing w:before="120" w:after="120"/>
        <w:ind w:left="720"/>
        <w:jc w:val="both"/>
        <w:rPr>
          <w:rFonts w:ascii="Arial" w:hAnsi="Arial" w:cs="Arial"/>
          <w:b/>
          <w:iCs/>
          <w:color w:val="000000" w:themeColor="text1"/>
          <w:sz w:val="22"/>
          <w:szCs w:val="22"/>
        </w:rPr>
      </w:pPr>
      <w:r>
        <w:rPr>
          <w:rFonts w:ascii="Arial" w:hAnsi="Arial" w:cs="Arial"/>
          <w:b/>
          <w:iCs/>
          <w:color w:val="000000" w:themeColor="text1"/>
          <w:sz w:val="22"/>
          <w:szCs w:val="22"/>
        </w:rPr>
        <w:lastRenderedPageBreak/>
        <w:t>B- Quatre (4) véhicule tout-terrain type pick-up.</w:t>
      </w:r>
    </w:p>
    <w:p w:rsidR="00213130" w:rsidRDefault="00213130" w:rsidP="00213130">
      <w:pPr>
        <w:pStyle w:val="CharChar"/>
        <w:numPr>
          <w:ilvl w:val="0"/>
          <w:numId w:val="0"/>
        </w:numPr>
        <w:tabs>
          <w:tab w:val="left" w:pos="720"/>
        </w:tabs>
        <w:spacing w:before="120" w:after="120"/>
        <w:ind w:left="720"/>
        <w:jc w:val="both"/>
        <w:rPr>
          <w:rFonts w:ascii="Arial" w:hAnsi="Arial" w:cs="Arial"/>
          <w:b/>
          <w:iCs/>
          <w:color w:val="000000" w:themeColor="text1"/>
          <w:sz w:val="22"/>
          <w:szCs w:val="22"/>
          <w:u w:val="single"/>
        </w:rPr>
      </w:pPr>
      <w:r>
        <w:rPr>
          <w:rFonts w:ascii="Arial" w:hAnsi="Arial" w:cs="Arial"/>
          <w:b/>
          <w:iCs/>
          <w:color w:val="000000" w:themeColor="text1"/>
          <w:sz w:val="22"/>
          <w:szCs w:val="22"/>
          <w:u w:val="single"/>
        </w:rPr>
        <w:t xml:space="preserve">Á livrer au bureau de l'UTE au Cap-Haitien, </w:t>
      </w:r>
      <w:r>
        <w:rPr>
          <w:rFonts w:ascii="Arial" w:hAnsi="Arial" w:cs="Arial"/>
          <w:b/>
          <w:color w:val="000000" w:themeColor="text1"/>
          <w:sz w:val="22"/>
          <w:szCs w:val="22"/>
          <w:u w:val="single"/>
        </w:rPr>
        <w:t>Rue 11 O-P, Cap-Haïtien, Haïti</w:t>
      </w:r>
    </w:p>
    <w:p w:rsidR="00213130" w:rsidRDefault="00213130" w:rsidP="00213130">
      <w:pPr>
        <w:pStyle w:val="CharChar"/>
        <w:numPr>
          <w:ilvl w:val="0"/>
          <w:numId w:val="0"/>
        </w:numPr>
        <w:tabs>
          <w:tab w:val="left" w:pos="720"/>
        </w:tabs>
        <w:spacing w:before="120" w:after="120"/>
        <w:ind w:left="720"/>
        <w:jc w:val="both"/>
        <w:rPr>
          <w:rFonts w:ascii="Arial" w:hAnsi="Arial" w:cs="Arial"/>
          <w:color w:val="000000" w:themeColor="text1"/>
          <w:sz w:val="22"/>
          <w:szCs w:val="22"/>
        </w:rPr>
      </w:pPr>
      <w:r>
        <w:rPr>
          <w:rFonts w:ascii="Arial" w:hAnsi="Arial" w:cs="Arial"/>
          <w:color w:val="000000" w:themeColor="text1"/>
          <w:sz w:val="22"/>
          <w:szCs w:val="22"/>
        </w:rPr>
        <w:t>Trois (3) ans de services après-vente avec pièces et main d’œuvre gratuites sont à inclure dans le prix du véhicule.</w:t>
      </w:r>
    </w:p>
    <w:p w:rsidR="00213130" w:rsidRDefault="00213130" w:rsidP="00213130">
      <w:pPr>
        <w:pStyle w:val="CharChar"/>
        <w:numPr>
          <w:ilvl w:val="0"/>
          <w:numId w:val="3"/>
        </w:numPr>
        <w:tabs>
          <w:tab w:val="left" w:pos="0"/>
        </w:tabs>
        <w:spacing w:before="120" w:after="120" w:line="240" w:lineRule="exact"/>
        <w:jc w:val="both"/>
        <w:rPr>
          <w:rFonts w:ascii="Arial" w:hAnsi="Arial" w:cs="Arial"/>
          <w:color w:val="000000" w:themeColor="text1"/>
          <w:sz w:val="22"/>
          <w:szCs w:val="22"/>
        </w:rPr>
      </w:pPr>
      <w:r>
        <w:rPr>
          <w:rFonts w:ascii="Arial" w:hAnsi="Arial" w:cs="Arial"/>
          <w:color w:val="000000" w:themeColor="text1"/>
          <w:sz w:val="22"/>
          <w:szCs w:val="22"/>
        </w:rPr>
        <w:t xml:space="preserve"> Il a été décidé, pour le présent marché, de passer un </w:t>
      </w:r>
      <w:r>
        <w:rPr>
          <w:rFonts w:ascii="Arial" w:hAnsi="Arial" w:cs="Arial"/>
          <w:b/>
          <w:bCs/>
          <w:color w:val="000000" w:themeColor="text1"/>
          <w:sz w:val="22"/>
          <w:szCs w:val="22"/>
        </w:rPr>
        <w:t>appel d’offres national</w:t>
      </w:r>
      <w:r>
        <w:rPr>
          <w:rFonts w:ascii="Arial" w:hAnsi="Arial" w:cs="Arial"/>
          <w:color w:val="000000" w:themeColor="text1"/>
          <w:sz w:val="22"/>
          <w:szCs w:val="22"/>
        </w:rPr>
        <w:t xml:space="preserve">, offres qui seront évaluées selon la procédure décrite dans le dossier, conformément au Guide pratique de passation des marchés du FIDA consultable à l’adresse </w:t>
      </w:r>
      <w:hyperlink r:id="rId7" w:history="1">
        <w:r>
          <w:rPr>
            <w:rStyle w:val="Lienhypertexte"/>
            <w:rFonts w:ascii="Arial" w:hAnsi="Arial" w:cs="Arial"/>
            <w:color w:val="000000" w:themeColor="text1"/>
            <w:sz w:val="22"/>
            <w:szCs w:val="22"/>
          </w:rPr>
          <w:t>www.ifad.org/fr/project-procurement</w:t>
        </w:r>
      </w:hyperlink>
      <w:r>
        <w:rPr>
          <w:rFonts w:ascii="Arial" w:hAnsi="Arial" w:cs="Arial"/>
          <w:color w:val="000000" w:themeColor="text1"/>
          <w:sz w:val="22"/>
          <w:szCs w:val="22"/>
        </w:rPr>
        <w:t>. Le processus d’appel d’offres national comportera, comme indiqué, un examen et une vérification des qualifications et des prestations antérieures ; il sera notamment procédé à un contrôle des références préalablement à l’attribution du marché.</w:t>
      </w:r>
    </w:p>
    <w:p w:rsidR="00213130" w:rsidRDefault="00213130" w:rsidP="00213130">
      <w:pPr>
        <w:numPr>
          <w:ilvl w:val="0"/>
          <w:numId w:val="3"/>
        </w:numPr>
        <w:tabs>
          <w:tab w:val="left" w:pos="0"/>
        </w:tabs>
        <w:spacing w:before="120" w:after="120" w:line="240" w:lineRule="exact"/>
        <w:ind w:left="786" w:hanging="426"/>
        <w:jc w:val="both"/>
        <w:rPr>
          <w:rFonts w:cs="Arial"/>
          <w:color w:val="000000" w:themeColor="text1"/>
          <w:sz w:val="22"/>
          <w:szCs w:val="22"/>
        </w:rPr>
      </w:pPr>
      <w:r>
        <w:rPr>
          <w:rFonts w:cs="Arial"/>
          <w:color w:val="000000" w:themeColor="text1"/>
          <w:sz w:val="22"/>
          <w:szCs w:val="22"/>
        </w:rPr>
        <w:t xml:space="preserve">Veuillez noter qu'aucune séance d’information ne sera organisée. </w:t>
      </w:r>
    </w:p>
    <w:p w:rsidR="00213130" w:rsidRDefault="00213130" w:rsidP="00213130">
      <w:pPr>
        <w:pStyle w:val="CharChar"/>
        <w:numPr>
          <w:ilvl w:val="0"/>
          <w:numId w:val="0"/>
        </w:numPr>
        <w:tabs>
          <w:tab w:val="left" w:pos="0"/>
        </w:tabs>
        <w:spacing w:before="120" w:after="120" w:line="240" w:lineRule="exact"/>
        <w:ind w:left="720"/>
        <w:jc w:val="both"/>
        <w:rPr>
          <w:rFonts w:ascii="Arial" w:hAnsi="Arial" w:cs="Arial"/>
          <w:color w:val="000000" w:themeColor="text1"/>
          <w:sz w:val="22"/>
          <w:szCs w:val="22"/>
        </w:rPr>
      </w:pPr>
      <w:r>
        <w:rPr>
          <w:rFonts w:ascii="Arial" w:hAnsi="Arial" w:cs="Arial"/>
          <w:color w:val="000000" w:themeColor="text1"/>
          <w:sz w:val="22"/>
          <w:szCs w:val="22"/>
        </w:rPr>
        <w:t xml:space="preserve">Les candidats qui souhaitent soumettre </w:t>
      </w:r>
      <w:r w:rsidR="00891383">
        <w:rPr>
          <w:rFonts w:ascii="Arial" w:hAnsi="Arial" w:cs="Arial"/>
          <w:color w:val="000000" w:themeColor="text1"/>
          <w:sz w:val="22"/>
          <w:szCs w:val="22"/>
        </w:rPr>
        <w:t>une offre devront se procurer le</w:t>
      </w:r>
      <w:bookmarkStart w:id="0" w:name="_GoBack"/>
      <w:bookmarkEnd w:id="0"/>
      <w:r>
        <w:rPr>
          <w:rFonts w:ascii="Arial" w:hAnsi="Arial" w:cs="Arial"/>
          <w:color w:val="000000" w:themeColor="text1"/>
          <w:sz w:val="22"/>
          <w:szCs w:val="22"/>
        </w:rPr>
        <w:t xml:space="preserve"> dossier d’appel d’offres via la plateforme </w:t>
      </w:r>
      <w:hyperlink r:id="rId8" w:history="1">
        <w:r>
          <w:rPr>
            <w:rStyle w:val="Lienhypertexte"/>
            <w:rFonts w:ascii="Arial" w:hAnsi="Arial" w:cs="Arial"/>
            <w:color w:val="000000" w:themeColor="text1"/>
            <w:sz w:val="22"/>
            <w:szCs w:val="22"/>
          </w:rPr>
          <w:t>https://ute-gouv-ht.bonfirehub.com</w:t>
        </w:r>
      </w:hyperlink>
      <w:r>
        <w:rPr>
          <w:rFonts w:ascii="Arial" w:hAnsi="Arial" w:cs="Arial"/>
          <w:color w:val="000000" w:themeColor="text1"/>
          <w:sz w:val="22"/>
          <w:szCs w:val="22"/>
        </w:rPr>
        <w:t xml:space="preserve"> , ou sur le site internet de l'UTE au </w:t>
      </w:r>
      <w:hyperlink r:id="rId9" w:history="1">
        <w:r>
          <w:rPr>
            <w:rStyle w:val="Lienhypertexte"/>
            <w:rFonts w:ascii="Arial" w:hAnsi="Arial" w:cs="Arial"/>
            <w:sz w:val="22"/>
            <w:szCs w:val="22"/>
          </w:rPr>
          <w:t>www.ute.gouv.ht</w:t>
        </w:r>
      </w:hyperlink>
      <w:r>
        <w:rPr>
          <w:rFonts w:ascii="Arial" w:hAnsi="Arial" w:cs="Arial"/>
          <w:color w:val="000000" w:themeColor="text1"/>
          <w:sz w:val="22"/>
          <w:szCs w:val="22"/>
        </w:rPr>
        <w:t>.</w:t>
      </w:r>
    </w:p>
    <w:p w:rsidR="00213130" w:rsidRDefault="00213130" w:rsidP="00213130">
      <w:pPr>
        <w:pStyle w:val="TableParagraph"/>
        <w:tabs>
          <w:tab w:val="left" w:pos="720"/>
        </w:tabs>
        <w:spacing w:before="120" w:after="120"/>
        <w:ind w:left="720" w:hanging="360"/>
        <w:jc w:val="both"/>
        <w:rPr>
          <w:rFonts w:cs="Arial"/>
          <w:color w:val="000000" w:themeColor="text1"/>
          <w:lang w:bidi="ar-SA"/>
        </w:rPr>
      </w:pPr>
      <w:r>
        <w:rPr>
          <w:rFonts w:cs="Arial"/>
          <w:color w:val="000000" w:themeColor="text1"/>
          <w:lang w:bidi="ar-SA"/>
        </w:rPr>
        <w:t>8</w:t>
      </w:r>
      <w:r>
        <w:rPr>
          <w:rFonts w:cs="Arial"/>
          <w:color w:val="000000" w:themeColor="text1"/>
          <w:lang w:bidi="ar-SA"/>
        </w:rPr>
        <w:tab/>
        <w:t>Les offres seront soumis</w:t>
      </w:r>
      <w:r w:rsidR="002A0C21">
        <w:rPr>
          <w:rFonts w:cs="Arial"/>
          <w:color w:val="000000" w:themeColor="text1"/>
          <w:lang w:bidi="ar-SA"/>
        </w:rPr>
        <w:t xml:space="preserve">es par voie électronique et </w:t>
      </w:r>
      <w:r>
        <w:rPr>
          <w:rFonts w:cs="Arial"/>
          <w:color w:val="000000" w:themeColor="text1"/>
          <w:lang w:bidi="ar-SA"/>
        </w:rPr>
        <w:t xml:space="preserve">envoyées, via la plateforme </w:t>
      </w:r>
      <w:proofErr w:type="spellStart"/>
      <w:r>
        <w:rPr>
          <w:rFonts w:cs="Arial"/>
          <w:color w:val="000000" w:themeColor="text1"/>
          <w:lang w:bidi="ar-SA"/>
        </w:rPr>
        <w:t>bonfire</w:t>
      </w:r>
      <w:proofErr w:type="spellEnd"/>
      <w:r>
        <w:rPr>
          <w:rFonts w:cs="Arial"/>
          <w:color w:val="000000" w:themeColor="text1"/>
          <w:lang w:bidi="ar-SA"/>
        </w:rPr>
        <w:t xml:space="preserve"> : </w:t>
      </w:r>
      <w:hyperlink r:id="rId10" w:history="1">
        <w:r>
          <w:rPr>
            <w:rStyle w:val="Lienhypertexte"/>
            <w:rFonts w:cs="Arial"/>
            <w:color w:val="auto"/>
            <w:u w:val="none"/>
            <w:lang w:bidi="ar-SA"/>
          </w:rPr>
          <w:t>https://ute-gouv-ht.bonfirehub.com</w:t>
        </w:r>
      </w:hyperlink>
      <w:r>
        <w:rPr>
          <w:rFonts w:cs="Arial"/>
          <w:color w:val="000000" w:themeColor="text1"/>
          <w:lang w:bidi="ar-SA"/>
        </w:rPr>
        <w:t xml:space="preserve"> et selon les modalités indiquées dans les données particulières de l’appel d’offres – clause 23.2 des instructions à l’intention des soumissionnaires, au plus tard le </w:t>
      </w:r>
      <w:r w:rsidR="00686024">
        <w:rPr>
          <w:rFonts w:cs="Arial"/>
          <w:b/>
          <w:color w:val="000000" w:themeColor="text1"/>
          <w:lang w:bidi="ar-SA"/>
        </w:rPr>
        <w:t>21 novembre 2023 à 11h A.M</w:t>
      </w:r>
      <w:r>
        <w:rPr>
          <w:rFonts w:cs="Arial"/>
          <w:color w:val="000000" w:themeColor="text1"/>
          <w:lang w:bidi="ar-SA"/>
        </w:rPr>
        <w:t xml:space="preserve">. </w:t>
      </w:r>
    </w:p>
    <w:p w:rsidR="00213130" w:rsidRDefault="00213130" w:rsidP="00213130">
      <w:pPr>
        <w:ind w:left="1152"/>
        <w:rPr>
          <w:rFonts w:cs="Arial"/>
          <w:color w:val="000000" w:themeColor="text1"/>
          <w:sz w:val="22"/>
          <w:szCs w:val="22"/>
        </w:rPr>
      </w:pPr>
      <w:proofErr w:type="spellStart"/>
      <w:r>
        <w:rPr>
          <w:rFonts w:cs="Arial"/>
          <w:color w:val="000000" w:themeColor="text1"/>
          <w:sz w:val="22"/>
          <w:szCs w:val="22"/>
        </w:rPr>
        <w:t>Jean-Mary</w:t>
      </w:r>
      <w:proofErr w:type="spellEnd"/>
      <w:r>
        <w:rPr>
          <w:rFonts w:cs="Arial"/>
          <w:color w:val="000000" w:themeColor="text1"/>
          <w:sz w:val="22"/>
          <w:szCs w:val="22"/>
        </w:rPr>
        <w:t xml:space="preserve"> M. GEORGES Junior</w:t>
      </w:r>
    </w:p>
    <w:p w:rsidR="00213130" w:rsidRDefault="00213130" w:rsidP="00213130">
      <w:pPr>
        <w:ind w:left="1152"/>
        <w:rPr>
          <w:rFonts w:cs="Arial"/>
          <w:color w:val="000000" w:themeColor="text1"/>
          <w:sz w:val="22"/>
          <w:szCs w:val="22"/>
        </w:rPr>
      </w:pPr>
      <w:r>
        <w:rPr>
          <w:rFonts w:cs="Arial"/>
          <w:color w:val="000000" w:themeColor="text1"/>
          <w:sz w:val="22"/>
          <w:szCs w:val="22"/>
        </w:rPr>
        <w:t>Directeur Exécutif de l'Unité Technique d'Exécution</w:t>
      </w:r>
    </w:p>
    <w:p w:rsidR="00213130" w:rsidRDefault="00213130" w:rsidP="00213130">
      <w:pPr>
        <w:ind w:left="1152"/>
        <w:rPr>
          <w:rFonts w:cs="Arial"/>
          <w:color w:val="000000" w:themeColor="text1"/>
          <w:sz w:val="22"/>
          <w:szCs w:val="22"/>
        </w:rPr>
      </w:pPr>
      <w:r>
        <w:rPr>
          <w:rFonts w:cs="Arial"/>
          <w:color w:val="000000" w:themeColor="text1"/>
          <w:sz w:val="22"/>
          <w:szCs w:val="22"/>
        </w:rPr>
        <w:t xml:space="preserve">12-b, rue </w:t>
      </w:r>
      <w:proofErr w:type="spellStart"/>
      <w:r>
        <w:rPr>
          <w:rFonts w:cs="Arial"/>
          <w:color w:val="000000" w:themeColor="text1"/>
          <w:sz w:val="22"/>
          <w:szCs w:val="22"/>
        </w:rPr>
        <w:t>Latortue</w:t>
      </w:r>
      <w:proofErr w:type="spellEnd"/>
      <w:r>
        <w:rPr>
          <w:rFonts w:cs="Arial"/>
          <w:color w:val="000000" w:themeColor="text1"/>
          <w:sz w:val="22"/>
          <w:szCs w:val="22"/>
        </w:rPr>
        <w:t xml:space="preserve">, </w:t>
      </w:r>
      <w:proofErr w:type="spellStart"/>
      <w:r>
        <w:rPr>
          <w:rFonts w:cs="Arial"/>
          <w:color w:val="000000" w:themeColor="text1"/>
          <w:sz w:val="22"/>
          <w:szCs w:val="22"/>
        </w:rPr>
        <w:t>Musseau</w:t>
      </w:r>
      <w:proofErr w:type="spellEnd"/>
      <w:r>
        <w:rPr>
          <w:rFonts w:cs="Arial"/>
          <w:color w:val="000000" w:themeColor="text1"/>
          <w:sz w:val="22"/>
          <w:szCs w:val="22"/>
        </w:rPr>
        <w:t>, Haïti</w:t>
      </w:r>
    </w:p>
    <w:p w:rsidR="00213130" w:rsidRDefault="00880AA1" w:rsidP="00213130">
      <w:pPr>
        <w:ind w:left="1152"/>
        <w:rPr>
          <w:rFonts w:cs="Arial"/>
          <w:color w:val="000000" w:themeColor="text1"/>
          <w:sz w:val="22"/>
          <w:szCs w:val="22"/>
        </w:rPr>
      </w:pPr>
      <w:hyperlink r:id="rId11" w:history="1">
        <w:r w:rsidR="00213130">
          <w:rPr>
            <w:rStyle w:val="Lienhypertexte"/>
            <w:rFonts w:eastAsiaTheme="majorEastAsia" w:cs="Arial"/>
            <w:color w:val="000000" w:themeColor="text1"/>
            <w:sz w:val="22"/>
            <w:szCs w:val="22"/>
          </w:rPr>
          <w:t>Passation.marches@ute.gouv.ht</w:t>
        </w:r>
      </w:hyperlink>
      <w:r w:rsidR="00213130">
        <w:rPr>
          <w:rFonts w:cs="Arial"/>
          <w:color w:val="000000" w:themeColor="text1"/>
          <w:sz w:val="22"/>
          <w:szCs w:val="22"/>
        </w:rPr>
        <w:t xml:space="preserve"> </w:t>
      </w:r>
    </w:p>
    <w:p w:rsidR="00213130" w:rsidRDefault="00213130" w:rsidP="00213130">
      <w:pPr>
        <w:ind w:left="1152"/>
        <w:rPr>
          <w:rFonts w:cs="Arial"/>
          <w:color w:val="000000" w:themeColor="text1"/>
          <w:sz w:val="22"/>
          <w:szCs w:val="22"/>
        </w:rPr>
      </w:pPr>
      <w:r>
        <w:rPr>
          <w:rFonts w:cs="Arial"/>
          <w:color w:val="000000" w:themeColor="text1"/>
          <w:sz w:val="22"/>
          <w:szCs w:val="22"/>
        </w:rPr>
        <w:t>(509) 28-13-0290</w:t>
      </w:r>
    </w:p>
    <w:p w:rsidR="00213130" w:rsidRDefault="00213130" w:rsidP="00213130">
      <w:pPr>
        <w:pStyle w:val="CharChar"/>
        <w:numPr>
          <w:ilvl w:val="0"/>
          <w:numId w:val="4"/>
        </w:numPr>
        <w:tabs>
          <w:tab w:val="left" w:pos="0"/>
        </w:tabs>
        <w:spacing w:before="120" w:after="120" w:line="240" w:lineRule="exact"/>
        <w:jc w:val="both"/>
        <w:rPr>
          <w:rFonts w:ascii="Arial" w:hAnsi="Arial" w:cs="Arial"/>
          <w:color w:val="000000" w:themeColor="text1"/>
          <w:sz w:val="22"/>
          <w:szCs w:val="22"/>
        </w:rPr>
      </w:pPr>
      <w:r>
        <w:rPr>
          <w:rFonts w:ascii="Arial" w:hAnsi="Arial" w:cs="Arial"/>
          <w:color w:val="000000" w:themeColor="text1"/>
          <w:sz w:val="22"/>
          <w:szCs w:val="22"/>
        </w:rPr>
        <w:t>Les offres reçues hors délai ne seront en aucun cas acceptées et seront renvoyées sans avoir été ouvertes sur demande écrite et aux frais du soumissionnaire. Toutes les offres devront être accompagnées d’une déclaration de garantie de l’offre dont les modalités et le montant sont précisés dans les données particulières de l’appel d’offres.</w:t>
      </w:r>
    </w:p>
    <w:p w:rsidR="008E70D2" w:rsidRDefault="008E70D2"/>
    <w:sectPr w:rsidR="008E7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662CF"/>
    <w:multiLevelType w:val="multilevel"/>
    <w:tmpl w:val="9E165422"/>
    <w:lvl w:ilvl="0">
      <w:start w:val="1"/>
      <w:numFmt w:val="decimal"/>
      <w:pStyle w:val="IFADparagraphnumbering"/>
      <w:lvlText w:val="%1."/>
      <w:lvlJc w:val="left"/>
      <w:pPr>
        <w:tabs>
          <w:tab w:val="num" w:pos="567"/>
        </w:tabs>
        <w:ind w:left="567" w:hanging="567"/>
      </w:pPr>
      <w:rPr>
        <w:rFonts w:ascii="Verdana" w:hAnsi="Verdana" w:hint="default"/>
        <w:b w:val="0"/>
        <w:i w:val="0"/>
        <w:sz w:val="20"/>
      </w:rPr>
    </w:lvl>
    <w:lvl w:ilvl="1">
      <w:start w:val="1"/>
      <w:numFmt w:val="lowerLetter"/>
      <w:pStyle w:val="IFADparagraphno2ndlevel"/>
      <w:lvlText w:val="(%2)"/>
      <w:lvlJc w:val="left"/>
      <w:pPr>
        <w:tabs>
          <w:tab w:val="num" w:pos="1134"/>
        </w:tabs>
        <w:ind w:left="1134" w:hanging="567"/>
      </w:pPr>
      <w:rPr>
        <w:rFonts w:ascii="Verdana" w:hAnsi="Verdana" w:hint="default"/>
        <w:b w:val="0"/>
        <w:i w:val="0"/>
        <w:sz w:val="20"/>
      </w:rPr>
    </w:lvl>
    <w:lvl w:ilvl="2">
      <w:start w:val="1"/>
      <w:numFmt w:val="lowerLetter"/>
      <w:lvlText w:val="%3)"/>
      <w:lvlJc w:val="left"/>
      <w:pPr>
        <w:tabs>
          <w:tab w:val="num" w:pos="1494"/>
        </w:tabs>
        <w:ind w:left="1494" w:hanging="360"/>
      </w:pPr>
      <w:rPr>
        <w:rFonts w:ascii="Verdana" w:hAnsi="Verdana" w:hint="default"/>
        <w:b w:val="0"/>
        <w:i w:val="0"/>
        <w:sz w:val="20"/>
      </w:rPr>
    </w:lvl>
    <w:lvl w:ilvl="3">
      <w:start w:val="1"/>
      <w:numFmt w:val="lowerLetter"/>
      <w:lvlText w:val="%4)"/>
      <w:lvlJc w:val="left"/>
      <w:pPr>
        <w:tabs>
          <w:tab w:val="num" w:pos="2061"/>
        </w:tabs>
        <w:ind w:left="2061" w:hanging="360"/>
      </w:pPr>
      <w:rPr>
        <w:rFonts w:ascii="Verdana" w:hAnsi="Verdan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D7725F2"/>
    <w:multiLevelType w:val="hybridMultilevel"/>
    <w:tmpl w:val="B8229C6E"/>
    <w:lvl w:ilvl="0" w:tplc="3DAEB82E">
      <w:start w:val="9"/>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C7423F3"/>
    <w:multiLevelType w:val="hybridMultilevel"/>
    <w:tmpl w:val="625A80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0BC10EE"/>
    <w:multiLevelType w:val="hybridMultilevel"/>
    <w:tmpl w:val="3F480B70"/>
    <w:lvl w:ilvl="0" w:tplc="FFFFFFFF">
      <w:start w:val="1"/>
      <w:numFmt w:val="decimal"/>
      <w:pStyle w:val="CharChar"/>
      <w:lvlText w:val="%1."/>
      <w:lvlJc w:val="left"/>
      <w:pPr>
        <w:tabs>
          <w:tab w:val="num" w:pos="720"/>
        </w:tabs>
        <w:ind w:left="720" w:hanging="720"/>
      </w:pPr>
    </w:lvl>
    <w:lvl w:ilvl="1" w:tplc="FFFFFFFF">
      <w:start w:val="1"/>
      <w:numFmt w:val="lowerLetter"/>
      <w:lvlText w:val="%2."/>
      <w:lvlJc w:val="left"/>
      <w:pPr>
        <w:tabs>
          <w:tab w:val="num" w:pos="1080"/>
        </w:tabs>
        <w:ind w:left="1080" w:hanging="360"/>
      </w:pPr>
    </w:lvl>
    <w:lvl w:ilvl="2" w:tplc="26CA93CC">
      <w:start w:val="1"/>
      <w:numFmt w:val="lowerLetter"/>
      <w:lvlText w:val="(%3)"/>
      <w:lvlJc w:val="right"/>
      <w:pPr>
        <w:tabs>
          <w:tab w:val="num" w:pos="1800"/>
        </w:tabs>
        <w:ind w:left="1800" w:hanging="180"/>
      </w:pPr>
      <w:rPr>
        <w:rFonts w:ascii="Times New Roman" w:eastAsia="Times New Roman" w:hAnsi="Times New Roman" w:cs="Times New Roman"/>
      </w:r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130"/>
    <w:rsid w:val="001D793C"/>
    <w:rsid w:val="00213130"/>
    <w:rsid w:val="002A0C21"/>
    <w:rsid w:val="004D31A6"/>
    <w:rsid w:val="004D53F8"/>
    <w:rsid w:val="00623383"/>
    <w:rsid w:val="00686024"/>
    <w:rsid w:val="006D6D89"/>
    <w:rsid w:val="00820420"/>
    <w:rsid w:val="00891383"/>
    <w:rsid w:val="008E70D2"/>
    <w:rsid w:val="009842DA"/>
    <w:rsid w:val="009B7E95"/>
    <w:rsid w:val="00AB27D5"/>
    <w:rsid w:val="00B2581A"/>
    <w:rsid w:val="00CE3A93"/>
    <w:rsid w:val="00EC5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5C92A"/>
  <w15:chartTrackingRefBased/>
  <w15:docId w15:val="{9717CE58-02E8-40F4-8818-14EC0B3B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130"/>
    <w:pPr>
      <w:spacing w:after="0" w:line="240" w:lineRule="auto"/>
    </w:pPr>
    <w:rPr>
      <w:rFonts w:ascii="Arial" w:eastAsia="Times New Roman" w:hAnsi="Arial" w:cs="Times New Roman"/>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213130"/>
    <w:rPr>
      <w:color w:val="0000FF"/>
      <w:u w:val="single"/>
    </w:rPr>
  </w:style>
  <w:style w:type="paragraph" w:customStyle="1" w:styleId="TableParagraph">
    <w:name w:val="Table Paragraph"/>
    <w:basedOn w:val="Normal"/>
    <w:uiPriority w:val="1"/>
    <w:qFormat/>
    <w:rsid w:val="00213130"/>
    <w:pPr>
      <w:widowControl w:val="0"/>
      <w:autoSpaceDE w:val="0"/>
      <w:autoSpaceDN w:val="0"/>
    </w:pPr>
    <w:rPr>
      <w:sz w:val="22"/>
      <w:szCs w:val="22"/>
      <w:lang w:bidi="en-US"/>
    </w:rPr>
  </w:style>
  <w:style w:type="character" w:customStyle="1" w:styleId="BDSDefaultChar">
    <w:name w:val="BDS Default Char"/>
    <w:basedOn w:val="Policepardfaut"/>
    <w:link w:val="BDSDefault"/>
    <w:locked/>
    <w:rsid w:val="00213130"/>
    <w:rPr>
      <w:rFonts w:cs="Calibri"/>
      <w:sz w:val="24"/>
      <w:szCs w:val="24"/>
    </w:rPr>
  </w:style>
  <w:style w:type="paragraph" w:customStyle="1" w:styleId="BDSDefault">
    <w:name w:val="BDS Default"/>
    <w:basedOn w:val="Normal"/>
    <w:link w:val="BDSDefaultChar"/>
    <w:rsid w:val="00213130"/>
    <w:pPr>
      <w:spacing w:before="120" w:after="120"/>
      <w:jc w:val="both"/>
    </w:pPr>
    <w:rPr>
      <w:rFonts w:asciiTheme="minorHAnsi" w:eastAsiaTheme="minorHAnsi" w:hAnsiTheme="minorHAnsi" w:cs="Calibri"/>
      <w:lang w:val="en-US"/>
    </w:rPr>
  </w:style>
  <w:style w:type="character" w:customStyle="1" w:styleId="IFADparagraphnumberingCharChar">
    <w:name w:val="IFAD paragraph numbering Char Char"/>
    <w:link w:val="IFADparagraphnumbering"/>
    <w:locked/>
    <w:rsid w:val="00213130"/>
    <w:rPr>
      <w:rFonts w:ascii="Verdana" w:eastAsia="MS Mincho" w:hAnsi="Verdana" w:cs="Arial"/>
      <w:kern w:val="2"/>
    </w:rPr>
  </w:style>
  <w:style w:type="paragraph" w:customStyle="1" w:styleId="IFADparagraphnumbering">
    <w:name w:val="IFAD paragraph numbering"/>
    <w:basedOn w:val="Normal"/>
    <w:link w:val="IFADparagraphnumberingCharChar"/>
    <w:rsid w:val="00213130"/>
    <w:pPr>
      <w:numPr>
        <w:numId w:val="1"/>
      </w:numPr>
      <w:tabs>
        <w:tab w:val="left" w:pos="1134"/>
      </w:tabs>
      <w:suppressAutoHyphens/>
      <w:spacing w:after="120"/>
    </w:pPr>
    <w:rPr>
      <w:rFonts w:ascii="Verdana" w:eastAsia="MS Mincho" w:hAnsi="Verdana" w:cs="Arial"/>
      <w:kern w:val="2"/>
      <w:sz w:val="22"/>
      <w:szCs w:val="22"/>
      <w:lang w:val="en-US"/>
    </w:rPr>
  </w:style>
  <w:style w:type="paragraph" w:customStyle="1" w:styleId="IFADparagraphno2ndlevel">
    <w:name w:val="IFAD paragraph no. 2nd level"/>
    <w:basedOn w:val="Normal"/>
    <w:rsid w:val="00213130"/>
    <w:pPr>
      <w:numPr>
        <w:ilvl w:val="1"/>
        <w:numId w:val="1"/>
      </w:numPr>
      <w:spacing w:after="120"/>
    </w:pPr>
    <w:rPr>
      <w:rFonts w:ascii="Verdana" w:hAnsi="Verdana" w:cs="Arial"/>
      <w:sz w:val="20"/>
      <w:szCs w:val="20"/>
    </w:rPr>
  </w:style>
  <w:style w:type="character" w:customStyle="1" w:styleId="LIBBulletedTextCharChar">
    <w:name w:val="LIB Bulleted Text Char Char"/>
    <w:basedOn w:val="Policepardfaut"/>
    <w:link w:val="LIBBulletedText"/>
    <w:locked/>
    <w:rsid w:val="00213130"/>
    <w:rPr>
      <w:rFonts w:cs="Calibri"/>
      <w:sz w:val="24"/>
    </w:rPr>
  </w:style>
  <w:style w:type="paragraph" w:customStyle="1" w:styleId="LIBBulletedText">
    <w:name w:val="LIB Bulleted Text"/>
    <w:basedOn w:val="Liste"/>
    <w:link w:val="LIBBulletedTextCharChar"/>
    <w:rsid w:val="00213130"/>
    <w:pPr>
      <w:tabs>
        <w:tab w:val="num" w:pos="720"/>
      </w:tabs>
      <w:spacing w:before="240"/>
      <w:ind w:left="720" w:hanging="720"/>
      <w:contextualSpacing w:val="0"/>
      <w:jc w:val="both"/>
    </w:pPr>
    <w:rPr>
      <w:rFonts w:asciiTheme="minorHAnsi" w:eastAsiaTheme="minorHAnsi" w:hAnsiTheme="minorHAnsi" w:cs="Calibri"/>
      <w:szCs w:val="22"/>
      <w:lang w:val="en-US"/>
    </w:rPr>
  </w:style>
  <w:style w:type="paragraph" w:customStyle="1" w:styleId="CharChar">
    <w:name w:val="Char Char"/>
    <w:basedOn w:val="Normal"/>
    <w:rsid w:val="00213130"/>
    <w:pPr>
      <w:numPr>
        <w:numId w:val="2"/>
      </w:numPr>
    </w:pPr>
    <w:rPr>
      <w:rFonts w:asciiTheme="minorHAnsi" w:hAnsiTheme="minorHAnsi"/>
    </w:rPr>
  </w:style>
  <w:style w:type="paragraph" w:styleId="Liste">
    <w:name w:val="List"/>
    <w:basedOn w:val="Normal"/>
    <w:uiPriority w:val="99"/>
    <w:semiHidden/>
    <w:unhideWhenUsed/>
    <w:rsid w:val="00213130"/>
    <w:pPr>
      <w:ind w:left="360" w:hanging="360"/>
      <w:contextualSpacing/>
    </w:pPr>
  </w:style>
  <w:style w:type="paragraph" w:styleId="Paragraphedeliste">
    <w:name w:val="List Paragraph"/>
    <w:basedOn w:val="Normal"/>
    <w:uiPriority w:val="34"/>
    <w:qFormat/>
    <w:rsid w:val="00EC51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97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e-gouv-ht.bonfirehub.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fad.org/fr/project-procure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gouv.ht/wp-content/uploads/2023/10/20231031-aon-bs-ibe-001-formulaires-de-soumission-spec-techniques.docx" TargetMode="External"/><Relationship Id="rId11" Type="http://schemas.openxmlformats.org/officeDocument/2006/relationships/hyperlink" Target="mailto:Passation.marches@ute.gouv.ht" TargetMode="External"/><Relationship Id="rId5" Type="http://schemas.openxmlformats.org/officeDocument/2006/relationships/image" Target="media/image1.jpeg"/><Relationship Id="rId10" Type="http://schemas.openxmlformats.org/officeDocument/2006/relationships/hyperlink" Target="https://ute-gouv-ht.bonfirehub.com" TargetMode="External"/><Relationship Id="rId4" Type="http://schemas.openxmlformats.org/officeDocument/2006/relationships/webSettings" Target="webSettings.xml"/><Relationship Id="rId9" Type="http://schemas.openxmlformats.org/officeDocument/2006/relationships/hyperlink" Target="http://www.ute.gouv.h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4222</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SPM AEQ</dc:creator>
  <cp:keywords/>
  <dc:description/>
  <cp:lastModifiedBy>NANCY ESTIVERNE</cp:lastModifiedBy>
  <cp:revision>2</cp:revision>
  <dcterms:created xsi:type="dcterms:W3CDTF">2023-11-03T19:50:00Z</dcterms:created>
  <dcterms:modified xsi:type="dcterms:W3CDTF">2023-11-03T19:50:00Z</dcterms:modified>
</cp:coreProperties>
</file>