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EC01" w14:textId="1BFE91E6" w:rsidR="00C77352" w:rsidRPr="00120AD4" w:rsidRDefault="00C77352" w:rsidP="005776A7">
      <w:pPr>
        <w:spacing w:line="276" w:lineRule="auto"/>
        <w:rPr>
          <w:color w:val="000000"/>
          <w:lang w:val="fr-FR"/>
        </w:rPr>
      </w:pPr>
      <w:r w:rsidRPr="00120AD4">
        <w:rPr>
          <w:noProof/>
        </w:rPr>
        <w:drawing>
          <wp:anchor distT="0" distB="0" distL="114300" distR="114300" simplePos="0" relativeHeight="251659264" behindDoc="0" locked="0" layoutInCell="1" allowOverlap="1" wp14:anchorId="6B9DD0D1" wp14:editId="7E62EFEB">
            <wp:simplePos x="0" y="0"/>
            <wp:positionH relativeFrom="page">
              <wp:posOffset>800100</wp:posOffset>
            </wp:positionH>
            <wp:positionV relativeFrom="paragraph">
              <wp:posOffset>-952500</wp:posOffset>
            </wp:positionV>
            <wp:extent cx="6013450" cy="929640"/>
            <wp:effectExtent l="0" t="0" r="6350" b="3810"/>
            <wp:wrapNone/>
            <wp:docPr id="2111174491"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345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F504F" w14:textId="0896FA47" w:rsidR="00C77352" w:rsidRPr="00120AD4" w:rsidRDefault="00C77352" w:rsidP="00C77352">
      <w:pPr>
        <w:spacing w:line="276" w:lineRule="auto"/>
        <w:jc w:val="both"/>
        <w:rPr>
          <w:b/>
          <w:bCs/>
          <w:color w:val="000000"/>
          <w:lang w:val="fr-FR"/>
        </w:rPr>
      </w:pPr>
    </w:p>
    <w:p w14:paraId="1877519D" w14:textId="4E2220A5" w:rsidR="00385362" w:rsidRPr="00120AD4" w:rsidRDefault="00C77352" w:rsidP="00385362">
      <w:pPr>
        <w:spacing w:line="276" w:lineRule="auto"/>
        <w:jc w:val="center"/>
        <w:rPr>
          <w:b/>
          <w:bCs/>
          <w:sz w:val="32"/>
          <w:szCs w:val="32"/>
          <w:lang w:val="fr-HT"/>
        </w:rPr>
      </w:pPr>
      <w:r w:rsidRPr="00120AD4">
        <w:rPr>
          <w:b/>
          <w:bCs/>
          <w:sz w:val="32"/>
          <w:szCs w:val="32"/>
          <w:lang w:val="fr-HT"/>
        </w:rPr>
        <w:t xml:space="preserve">Terme de </w:t>
      </w:r>
      <w:r w:rsidR="00385362" w:rsidRPr="00120AD4">
        <w:rPr>
          <w:b/>
          <w:bCs/>
          <w:sz w:val="32"/>
          <w:szCs w:val="32"/>
          <w:lang w:val="fr-HT"/>
        </w:rPr>
        <w:t>R</w:t>
      </w:r>
      <w:r w:rsidRPr="00120AD4">
        <w:rPr>
          <w:b/>
          <w:bCs/>
          <w:sz w:val="32"/>
          <w:szCs w:val="32"/>
          <w:lang w:val="fr-HT"/>
        </w:rPr>
        <w:t>éférence</w:t>
      </w:r>
      <w:r w:rsidR="00385362" w:rsidRPr="00120AD4">
        <w:rPr>
          <w:b/>
          <w:bCs/>
          <w:sz w:val="32"/>
          <w:szCs w:val="32"/>
          <w:lang w:val="fr-HT"/>
        </w:rPr>
        <w:t>s (TdR)</w:t>
      </w:r>
    </w:p>
    <w:p w14:paraId="517A30C4" w14:textId="77777777" w:rsidR="00AD6F2C" w:rsidRPr="00120AD4" w:rsidRDefault="00AD6F2C" w:rsidP="00385362">
      <w:pPr>
        <w:spacing w:line="276" w:lineRule="auto"/>
        <w:jc w:val="center"/>
        <w:rPr>
          <w:b/>
          <w:bCs/>
          <w:lang w:val="fr-HT"/>
        </w:rPr>
      </w:pPr>
    </w:p>
    <w:p w14:paraId="3B789525" w14:textId="4219F4B6" w:rsidR="00C77352" w:rsidRPr="00120AD4" w:rsidRDefault="00385362" w:rsidP="00C77352">
      <w:pPr>
        <w:spacing w:line="276" w:lineRule="auto"/>
        <w:jc w:val="both"/>
        <w:rPr>
          <w:b/>
          <w:bCs/>
          <w:lang w:val="fr-HT"/>
        </w:rPr>
      </w:pPr>
      <w:r w:rsidRPr="00120AD4">
        <w:rPr>
          <w:b/>
          <w:bCs/>
          <w:lang w:val="fr-HT"/>
        </w:rPr>
        <w:t>Pour</w:t>
      </w:r>
      <w:r w:rsidR="00C77352" w:rsidRPr="00120AD4">
        <w:rPr>
          <w:b/>
          <w:bCs/>
          <w:lang w:val="fr-HT"/>
        </w:rPr>
        <w:t xml:space="preserve"> le recrutement d’</w:t>
      </w:r>
      <w:r w:rsidRPr="00120AD4">
        <w:rPr>
          <w:b/>
          <w:bCs/>
          <w:lang w:val="fr-HT"/>
        </w:rPr>
        <w:t>un</w:t>
      </w:r>
      <w:r w:rsidR="00CB4127">
        <w:rPr>
          <w:b/>
          <w:bCs/>
          <w:lang w:val="fr-HT"/>
        </w:rPr>
        <w:t xml:space="preserve">.e </w:t>
      </w:r>
      <w:r w:rsidRPr="00120AD4">
        <w:rPr>
          <w:b/>
          <w:bCs/>
          <w:lang w:val="fr-HT"/>
        </w:rPr>
        <w:t xml:space="preserve"> Consultant</w:t>
      </w:r>
      <w:r w:rsidR="00CB4127">
        <w:rPr>
          <w:b/>
          <w:bCs/>
          <w:lang w:val="fr-HT"/>
        </w:rPr>
        <w:t xml:space="preserve">.e </w:t>
      </w:r>
      <w:r w:rsidR="001F1E96" w:rsidRPr="00120AD4">
        <w:rPr>
          <w:b/>
          <w:bCs/>
          <w:lang w:val="fr-HT"/>
        </w:rPr>
        <w:t>-</w:t>
      </w:r>
      <w:r w:rsidR="00CB4127">
        <w:rPr>
          <w:b/>
          <w:bCs/>
          <w:lang w:val="fr-HT"/>
        </w:rPr>
        <w:t xml:space="preserve"> </w:t>
      </w:r>
      <w:r w:rsidR="00CB4127" w:rsidRPr="00120AD4">
        <w:rPr>
          <w:b/>
          <w:bCs/>
          <w:lang w:val="fr-HT"/>
        </w:rPr>
        <w:t>formateur</w:t>
      </w:r>
      <w:r w:rsidR="00CB4127">
        <w:rPr>
          <w:b/>
          <w:bCs/>
          <w:lang w:val="fr-HT"/>
        </w:rPr>
        <w:t>.trice</w:t>
      </w:r>
      <w:r w:rsidR="00C77352" w:rsidRPr="00120AD4">
        <w:rPr>
          <w:b/>
          <w:bCs/>
          <w:lang w:val="fr-HT"/>
        </w:rPr>
        <w:t xml:space="preserve"> pour le renforcement des capacités des professionnels de </w:t>
      </w:r>
      <w:r w:rsidR="00AD6F2C" w:rsidRPr="00120AD4">
        <w:rPr>
          <w:b/>
          <w:bCs/>
          <w:lang w:val="fr-HT"/>
        </w:rPr>
        <w:t>santé (</w:t>
      </w:r>
      <w:r w:rsidR="00C77352" w:rsidRPr="00120AD4">
        <w:rPr>
          <w:b/>
          <w:bCs/>
          <w:lang w:val="fr-HT"/>
        </w:rPr>
        <w:t xml:space="preserve">prestataires et ASCP) et des leaders communautaires sur </w:t>
      </w:r>
      <w:r w:rsidRPr="00120AD4">
        <w:rPr>
          <w:b/>
          <w:bCs/>
          <w:lang w:val="fr-HT"/>
        </w:rPr>
        <w:t>la gestion des cas de choléra</w:t>
      </w:r>
      <w:r w:rsidR="00AD6F2C" w:rsidRPr="00120AD4">
        <w:rPr>
          <w:b/>
          <w:bCs/>
          <w:lang w:val="fr-HT"/>
        </w:rPr>
        <w:t xml:space="preserve">, </w:t>
      </w:r>
      <w:r w:rsidR="00F45600">
        <w:rPr>
          <w:b/>
          <w:bCs/>
          <w:lang w:val="fr-HT"/>
        </w:rPr>
        <w:t xml:space="preserve">le </w:t>
      </w:r>
      <w:r w:rsidR="00177206">
        <w:rPr>
          <w:b/>
          <w:bCs/>
          <w:lang w:val="fr-HT"/>
        </w:rPr>
        <w:t>WASH,</w:t>
      </w:r>
      <w:r w:rsidR="00454CEC">
        <w:rPr>
          <w:b/>
          <w:bCs/>
          <w:lang w:val="fr-HT"/>
        </w:rPr>
        <w:t xml:space="preserve"> </w:t>
      </w:r>
      <w:r w:rsidR="001F1E96" w:rsidRPr="00120AD4">
        <w:rPr>
          <w:b/>
          <w:bCs/>
          <w:lang w:val="fr-HT"/>
        </w:rPr>
        <w:t xml:space="preserve">la </w:t>
      </w:r>
      <w:r w:rsidR="006C1204" w:rsidRPr="00120AD4">
        <w:rPr>
          <w:b/>
          <w:bCs/>
          <w:lang w:val="fr-HT"/>
        </w:rPr>
        <w:t>prévention</w:t>
      </w:r>
      <w:r w:rsidR="001F1E96" w:rsidRPr="00120AD4">
        <w:rPr>
          <w:b/>
          <w:bCs/>
          <w:lang w:val="fr-HT"/>
        </w:rPr>
        <w:t xml:space="preserve"> et contrôle des infections.</w:t>
      </w:r>
    </w:p>
    <w:p w14:paraId="16294076" w14:textId="77777777" w:rsidR="00C77352" w:rsidRPr="00120AD4" w:rsidRDefault="00C77352" w:rsidP="00C77352">
      <w:pPr>
        <w:spacing w:line="276" w:lineRule="auto"/>
        <w:jc w:val="both"/>
        <w:rPr>
          <w:lang w:val="fr-HT"/>
        </w:rPr>
      </w:pPr>
    </w:p>
    <w:p w14:paraId="13894DAD" w14:textId="1DA1368A" w:rsidR="00C77352" w:rsidRPr="00120AD4" w:rsidRDefault="00C77352" w:rsidP="00C77352">
      <w:pPr>
        <w:spacing w:line="276" w:lineRule="auto"/>
        <w:jc w:val="both"/>
        <w:rPr>
          <w:lang w:val="fr-HT"/>
        </w:rPr>
      </w:pPr>
      <w:r w:rsidRPr="00120AD4">
        <w:rPr>
          <w:b/>
          <w:bCs/>
          <w:lang w:val="fr-HT"/>
        </w:rPr>
        <w:t>PROJET :</w:t>
      </w:r>
      <w:r w:rsidRPr="00120AD4">
        <w:rPr>
          <w:lang w:val="fr-HT"/>
        </w:rPr>
        <w:t xml:space="preserve"> Appui aux systèmes de </w:t>
      </w:r>
      <w:r w:rsidR="00454CEC" w:rsidRPr="00120AD4">
        <w:rPr>
          <w:lang w:val="fr-HT"/>
        </w:rPr>
        <w:t>sant</w:t>
      </w:r>
      <w:r w:rsidR="00454CEC">
        <w:rPr>
          <w:lang w:val="fr-HT"/>
        </w:rPr>
        <w:t>é</w:t>
      </w:r>
      <w:r w:rsidRPr="00120AD4">
        <w:rPr>
          <w:lang w:val="fr-HT"/>
        </w:rPr>
        <w:t xml:space="preserve"> haïtien dans le cadre de la recrudescence des cas de choléra. </w:t>
      </w:r>
    </w:p>
    <w:p w14:paraId="5DC0FD37" w14:textId="392EE40F" w:rsidR="00C77352" w:rsidRDefault="00C77352" w:rsidP="00C77352">
      <w:pPr>
        <w:spacing w:line="276" w:lineRule="auto"/>
        <w:jc w:val="both"/>
        <w:rPr>
          <w:lang w:val="fr-HT"/>
        </w:rPr>
      </w:pPr>
      <w:r w:rsidRPr="00120AD4">
        <w:rPr>
          <w:b/>
          <w:bCs/>
          <w:lang w:val="fr-HT"/>
        </w:rPr>
        <w:t>Description de la mission :</w:t>
      </w:r>
      <w:r w:rsidRPr="00120AD4">
        <w:rPr>
          <w:lang w:val="fr-HT"/>
        </w:rPr>
        <w:t xml:space="preserve"> Le.la </w:t>
      </w:r>
      <w:r w:rsidR="001370DC" w:rsidRPr="00120AD4">
        <w:rPr>
          <w:lang w:val="fr-HT"/>
        </w:rPr>
        <w:t>consultant.e</w:t>
      </w:r>
      <w:r w:rsidRPr="00120AD4">
        <w:rPr>
          <w:lang w:val="fr-HT"/>
        </w:rPr>
        <w:t xml:space="preserve"> aura pour mission de renforcer les connaissances et compétences du personnel chargé d</w:t>
      </w:r>
      <w:r w:rsidR="0046286D">
        <w:rPr>
          <w:lang w:val="fr-HT"/>
        </w:rPr>
        <w:t xml:space="preserve">e la gestion des cas de </w:t>
      </w:r>
      <w:r w:rsidR="00550468">
        <w:rPr>
          <w:lang w:val="fr-HT"/>
        </w:rPr>
        <w:t>choléra</w:t>
      </w:r>
      <w:r w:rsidR="00A61C40" w:rsidRPr="00120AD4">
        <w:rPr>
          <w:lang w:val="fr-HT"/>
        </w:rPr>
        <w:t>, prévention et contrôle des infections.</w:t>
      </w:r>
    </w:p>
    <w:p w14:paraId="0026C3C4" w14:textId="77777777" w:rsidR="00F54E1E" w:rsidRPr="00120AD4" w:rsidRDefault="00F54E1E" w:rsidP="00C77352">
      <w:pPr>
        <w:spacing w:line="276" w:lineRule="auto"/>
        <w:jc w:val="both"/>
        <w:rPr>
          <w:lang w:val="fr-HT"/>
        </w:rPr>
      </w:pPr>
    </w:p>
    <w:p w14:paraId="5E5E3704" w14:textId="2541F2CC" w:rsidR="00C77352" w:rsidRPr="00120AD4" w:rsidRDefault="00C77352" w:rsidP="00ED41F7">
      <w:pPr>
        <w:spacing w:line="276" w:lineRule="auto"/>
        <w:jc w:val="both"/>
        <w:rPr>
          <w:b/>
          <w:bCs/>
          <w:color w:val="000000"/>
          <w:lang w:val="fr-FR"/>
        </w:rPr>
      </w:pPr>
      <w:r w:rsidRPr="00120AD4">
        <w:rPr>
          <w:b/>
          <w:bCs/>
          <w:lang w:val="fr-HT"/>
        </w:rPr>
        <w:t>Durée de la mission :</w:t>
      </w:r>
    </w:p>
    <w:tbl>
      <w:tblPr>
        <w:tblStyle w:val="TableauGrille5Fonc-Accentuation3"/>
        <w:tblW w:w="11057" w:type="dxa"/>
        <w:tblInd w:w="-856" w:type="dxa"/>
        <w:tblLook w:val="04A0" w:firstRow="1" w:lastRow="0" w:firstColumn="1" w:lastColumn="0" w:noHBand="0" w:noVBand="1"/>
      </w:tblPr>
      <w:tblGrid>
        <w:gridCol w:w="2552"/>
        <w:gridCol w:w="8505"/>
      </w:tblGrid>
      <w:tr w:rsidR="00C77352" w:rsidRPr="00120AD4" w14:paraId="7C02AF9B" w14:textId="77777777" w:rsidTr="006C1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A9DB17F" w14:textId="008DCF29" w:rsidR="00C77352" w:rsidRPr="00120AD4" w:rsidRDefault="00C77352" w:rsidP="00C622BD">
            <w:pPr>
              <w:rPr>
                <w:color w:val="000000"/>
              </w:rPr>
            </w:pPr>
            <w:r w:rsidRPr="00120AD4">
              <w:rPr>
                <w:color w:val="000000"/>
              </w:rPr>
              <w:t xml:space="preserve">Information </w:t>
            </w:r>
            <w:r w:rsidR="006C1204" w:rsidRPr="00120AD4">
              <w:rPr>
                <w:color w:val="000000"/>
              </w:rPr>
              <w:t>Générale</w:t>
            </w:r>
          </w:p>
        </w:tc>
        <w:tc>
          <w:tcPr>
            <w:tcW w:w="8505" w:type="dxa"/>
          </w:tcPr>
          <w:p w14:paraId="5EAF093F" w14:textId="77777777" w:rsidR="00C77352" w:rsidRPr="00120AD4" w:rsidRDefault="00C77352" w:rsidP="005776A7">
            <w:pPr>
              <w:spacing w:line="276" w:lineRule="auto"/>
              <w:cnfStyle w:val="100000000000" w:firstRow="1" w:lastRow="0" w:firstColumn="0" w:lastColumn="0" w:oddVBand="0" w:evenVBand="0" w:oddHBand="0" w:evenHBand="0" w:firstRowFirstColumn="0" w:firstRowLastColumn="0" w:lastRowFirstColumn="0" w:lastRowLastColumn="0"/>
              <w:rPr>
                <w:b w:val="0"/>
                <w:bCs w:val="0"/>
                <w:color w:val="000000"/>
                <w:lang w:val="fr-FR"/>
              </w:rPr>
            </w:pPr>
          </w:p>
        </w:tc>
      </w:tr>
      <w:tr w:rsidR="00C77352" w:rsidRPr="00320C1E" w14:paraId="63519D32" w14:textId="77777777" w:rsidTr="006C1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E17BD41" w14:textId="6C827A20" w:rsidR="00C77352" w:rsidRPr="00120AD4" w:rsidRDefault="00ED41F7" w:rsidP="005776A7">
            <w:pPr>
              <w:spacing w:line="276" w:lineRule="auto"/>
              <w:rPr>
                <w:b w:val="0"/>
                <w:bCs w:val="0"/>
                <w:color w:val="000000"/>
                <w:lang w:val="fr-FR"/>
              </w:rPr>
            </w:pPr>
            <w:r w:rsidRPr="00120AD4">
              <w:rPr>
                <w:b w:val="0"/>
                <w:bCs w:val="0"/>
                <w:color w:val="000000"/>
                <w:lang w:val="fr-FR"/>
              </w:rPr>
              <w:t>Intitulé</w:t>
            </w:r>
            <w:r w:rsidR="00C77352" w:rsidRPr="00120AD4">
              <w:rPr>
                <w:b w:val="0"/>
                <w:bCs w:val="0"/>
                <w:color w:val="000000"/>
                <w:lang w:val="fr-FR"/>
              </w:rPr>
              <w:t xml:space="preserve"> de la mission</w:t>
            </w:r>
          </w:p>
        </w:tc>
        <w:tc>
          <w:tcPr>
            <w:tcW w:w="8505" w:type="dxa"/>
          </w:tcPr>
          <w:p w14:paraId="3FC4287A" w14:textId="19F094BF" w:rsidR="00C77352" w:rsidRPr="00963081" w:rsidRDefault="00962C22" w:rsidP="004F3ECD">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lang w:val="fr-FR"/>
              </w:rPr>
            </w:pPr>
            <w:r w:rsidRPr="00963081">
              <w:rPr>
                <w:color w:val="000000"/>
                <w:lang w:val="fr-FR"/>
              </w:rPr>
              <w:t xml:space="preserve">Consultation individuelle pour le renforcement des capacités des professionnels de </w:t>
            </w:r>
            <w:r w:rsidR="00CC69C9" w:rsidRPr="00963081">
              <w:rPr>
                <w:color w:val="000000"/>
                <w:lang w:val="fr-FR"/>
              </w:rPr>
              <w:t>santé</w:t>
            </w:r>
            <w:r w:rsidRPr="00963081">
              <w:rPr>
                <w:color w:val="000000"/>
                <w:lang w:val="fr-FR"/>
              </w:rPr>
              <w:t xml:space="preserve"> et des leaders communautaires sur </w:t>
            </w:r>
            <w:r w:rsidR="00810AD2" w:rsidRPr="00963081">
              <w:rPr>
                <w:color w:val="000000"/>
                <w:lang w:val="fr-FR"/>
              </w:rPr>
              <w:t xml:space="preserve">la gestion </w:t>
            </w:r>
            <w:r w:rsidR="00383962" w:rsidRPr="00963081">
              <w:rPr>
                <w:color w:val="000000"/>
                <w:lang w:val="fr-FR"/>
              </w:rPr>
              <w:t xml:space="preserve">des cas de </w:t>
            </w:r>
            <w:r w:rsidR="004F3ECD" w:rsidRPr="00963081">
              <w:rPr>
                <w:color w:val="000000"/>
                <w:lang w:val="fr-FR"/>
              </w:rPr>
              <w:t>choléra</w:t>
            </w:r>
            <w:r w:rsidR="00837AF5" w:rsidRPr="00963081">
              <w:rPr>
                <w:color w:val="000000"/>
                <w:lang w:val="fr-FR"/>
              </w:rPr>
              <w:t xml:space="preserve"> ; de </w:t>
            </w:r>
            <w:r w:rsidR="004F3ECD" w:rsidRPr="00963081">
              <w:rPr>
                <w:color w:val="000000"/>
                <w:lang w:val="fr-FR"/>
              </w:rPr>
              <w:t>l’eau,</w:t>
            </w:r>
            <w:r w:rsidR="00837AF5" w:rsidRPr="00963081">
              <w:rPr>
                <w:color w:val="000000"/>
                <w:lang w:val="fr-FR"/>
              </w:rPr>
              <w:t xml:space="preserve"> l’</w:t>
            </w:r>
            <w:r w:rsidR="004F3ECD" w:rsidRPr="00963081">
              <w:rPr>
                <w:color w:val="000000"/>
                <w:lang w:val="fr-FR"/>
              </w:rPr>
              <w:t>hygiène</w:t>
            </w:r>
            <w:r w:rsidR="00837AF5" w:rsidRPr="00963081">
              <w:rPr>
                <w:color w:val="000000"/>
                <w:lang w:val="fr-FR"/>
              </w:rPr>
              <w:t xml:space="preserve"> et l’assainissement</w:t>
            </w:r>
            <w:r w:rsidR="00B95A2D" w:rsidRPr="00963081">
              <w:rPr>
                <w:color w:val="000000"/>
                <w:lang w:val="fr-FR"/>
              </w:rPr>
              <w:t xml:space="preserve"> ; de la </w:t>
            </w:r>
            <w:r w:rsidR="004F3ECD" w:rsidRPr="00963081">
              <w:rPr>
                <w:color w:val="000000"/>
                <w:lang w:val="fr-FR"/>
              </w:rPr>
              <w:t>prévention</w:t>
            </w:r>
            <w:r w:rsidR="009F263A" w:rsidRPr="00963081">
              <w:rPr>
                <w:color w:val="000000"/>
                <w:lang w:val="fr-FR"/>
              </w:rPr>
              <w:t xml:space="preserve"> et du contrôle des infection</w:t>
            </w:r>
            <w:r w:rsidR="004F3ECD" w:rsidRPr="00963081">
              <w:rPr>
                <w:color w:val="000000"/>
                <w:lang w:val="fr-FR"/>
              </w:rPr>
              <w:t>s.</w:t>
            </w:r>
          </w:p>
        </w:tc>
      </w:tr>
      <w:tr w:rsidR="00C77352" w:rsidRPr="00320C1E" w14:paraId="04EE6354" w14:textId="77777777" w:rsidTr="006C1204">
        <w:tc>
          <w:tcPr>
            <w:cnfStyle w:val="001000000000" w:firstRow="0" w:lastRow="0" w:firstColumn="1" w:lastColumn="0" w:oddVBand="0" w:evenVBand="0" w:oddHBand="0" w:evenHBand="0" w:firstRowFirstColumn="0" w:firstRowLastColumn="0" w:lastRowFirstColumn="0" w:lastRowLastColumn="0"/>
            <w:tcW w:w="2552" w:type="dxa"/>
          </w:tcPr>
          <w:p w14:paraId="4D086EF0" w14:textId="57C73F2E" w:rsidR="00C77352" w:rsidRPr="00120AD4" w:rsidRDefault="00C77352" w:rsidP="005776A7">
            <w:pPr>
              <w:spacing w:line="276" w:lineRule="auto"/>
              <w:rPr>
                <w:b w:val="0"/>
                <w:bCs w:val="0"/>
                <w:color w:val="000000"/>
                <w:lang w:val="fr-FR"/>
              </w:rPr>
            </w:pPr>
            <w:r w:rsidRPr="00120AD4">
              <w:rPr>
                <w:b w:val="0"/>
                <w:bCs w:val="0"/>
                <w:color w:val="000000"/>
                <w:lang w:val="fr-FR"/>
              </w:rPr>
              <w:t>Projet</w:t>
            </w:r>
          </w:p>
        </w:tc>
        <w:tc>
          <w:tcPr>
            <w:tcW w:w="8505" w:type="dxa"/>
          </w:tcPr>
          <w:p w14:paraId="5794DCFB" w14:textId="3E1BEE3A" w:rsidR="00C77352" w:rsidRPr="00963081" w:rsidRDefault="002C237D" w:rsidP="005776A7">
            <w:pPr>
              <w:spacing w:line="276" w:lineRule="auto"/>
              <w:cnfStyle w:val="000000000000" w:firstRow="0" w:lastRow="0" w:firstColumn="0" w:lastColumn="0" w:oddVBand="0" w:evenVBand="0" w:oddHBand="0" w:evenHBand="0" w:firstRowFirstColumn="0" w:firstRowLastColumn="0" w:lastRowFirstColumn="0" w:lastRowLastColumn="0"/>
              <w:rPr>
                <w:color w:val="000000"/>
                <w:lang w:val="fr-FR"/>
              </w:rPr>
            </w:pPr>
            <w:r w:rsidRPr="00963081">
              <w:rPr>
                <w:color w:val="000000"/>
                <w:lang w:val="fr-FR"/>
              </w:rPr>
              <w:t xml:space="preserve">Appui au système de </w:t>
            </w:r>
            <w:r w:rsidR="00CB4127" w:rsidRPr="00963081">
              <w:rPr>
                <w:color w:val="000000"/>
                <w:lang w:val="fr-FR"/>
              </w:rPr>
              <w:t xml:space="preserve">santé </w:t>
            </w:r>
            <w:r w:rsidR="00CB4127">
              <w:rPr>
                <w:color w:val="000000"/>
                <w:lang w:val="fr-FR"/>
              </w:rPr>
              <w:t>haïtien</w:t>
            </w:r>
            <w:r w:rsidRPr="00963081">
              <w:rPr>
                <w:color w:val="000000"/>
                <w:lang w:val="fr-FR"/>
              </w:rPr>
              <w:t xml:space="preserve"> dans le cadre de la recrudescence du </w:t>
            </w:r>
            <w:r w:rsidR="00963081" w:rsidRPr="00963081">
              <w:rPr>
                <w:color w:val="000000"/>
                <w:lang w:val="fr-FR"/>
              </w:rPr>
              <w:t>choléra</w:t>
            </w:r>
          </w:p>
        </w:tc>
      </w:tr>
      <w:tr w:rsidR="00C77352" w:rsidRPr="00120AD4" w14:paraId="7E009472" w14:textId="77777777" w:rsidTr="006C1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F0DEE13" w14:textId="58BFD392" w:rsidR="00C77352" w:rsidRPr="00120AD4" w:rsidRDefault="00C77352" w:rsidP="005776A7">
            <w:pPr>
              <w:spacing w:line="276" w:lineRule="auto"/>
              <w:rPr>
                <w:b w:val="0"/>
                <w:bCs w:val="0"/>
                <w:color w:val="000000"/>
                <w:lang w:val="fr-FR"/>
              </w:rPr>
            </w:pPr>
            <w:r w:rsidRPr="00120AD4">
              <w:rPr>
                <w:b w:val="0"/>
                <w:bCs w:val="0"/>
                <w:color w:val="000000"/>
                <w:lang w:val="fr-FR"/>
              </w:rPr>
              <w:t>Date prévue de début</w:t>
            </w:r>
          </w:p>
        </w:tc>
        <w:tc>
          <w:tcPr>
            <w:tcW w:w="8505" w:type="dxa"/>
          </w:tcPr>
          <w:p w14:paraId="7473152F" w14:textId="6F14763E" w:rsidR="00C77352" w:rsidRPr="00963081" w:rsidRDefault="002C237D" w:rsidP="005776A7">
            <w:pPr>
              <w:spacing w:line="276" w:lineRule="auto"/>
              <w:cnfStyle w:val="000000100000" w:firstRow="0" w:lastRow="0" w:firstColumn="0" w:lastColumn="0" w:oddVBand="0" w:evenVBand="0" w:oddHBand="1" w:evenHBand="0" w:firstRowFirstColumn="0" w:firstRowLastColumn="0" w:lastRowFirstColumn="0" w:lastRowLastColumn="0"/>
              <w:rPr>
                <w:color w:val="000000"/>
                <w:lang w:val="fr-FR"/>
              </w:rPr>
            </w:pPr>
            <w:r w:rsidRPr="00963081">
              <w:rPr>
                <w:color w:val="000000"/>
                <w:lang w:val="fr-FR"/>
              </w:rPr>
              <w:t>Aout-Septembre 2023</w:t>
            </w:r>
          </w:p>
        </w:tc>
      </w:tr>
      <w:tr w:rsidR="00C77352" w:rsidRPr="00120AD4" w14:paraId="7ACABA57" w14:textId="77777777" w:rsidTr="006C1204">
        <w:tc>
          <w:tcPr>
            <w:cnfStyle w:val="001000000000" w:firstRow="0" w:lastRow="0" w:firstColumn="1" w:lastColumn="0" w:oddVBand="0" w:evenVBand="0" w:oddHBand="0" w:evenHBand="0" w:firstRowFirstColumn="0" w:firstRowLastColumn="0" w:lastRowFirstColumn="0" w:lastRowLastColumn="0"/>
            <w:tcW w:w="2552" w:type="dxa"/>
          </w:tcPr>
          <w:p w14:paraId="774BDAAA" w14:textId="5BD4280C" w:rsidR="00C77352" w:rsidRPr="00120AD4" w:rsidRDefault="00C77352" w:rsidP="005776A7">
            <w:pPr>
              <w:spacing w:line="276" w:lineRule="auto"/>
              <w:rPr>
                <w:b w:val="0"/>
                <w:bCs w:val="0"/>
                <w:color w:val="000000"/>
                <w:lang w:val="fr-FR"/>
              </w:rPr>
            </w:pPr>
            <w:r w:rsidRPr="00120AD4">
              <w:rPr>
                <w:b w:val="0"/>
                <w:bCs w:val="0"/>
                <w:color w:val="000000"/>
                <w:lang w:val="fr-FR"/>
              </w:rPr>
              <w:t>Durée du contrat</w:t>
            </w:r>
          </w:p>
        </w:tc>
        <w:tc>
          <w:tcPr>
            <w:tcW w:w="8505" w:type="dxa"/>
          </w:tcPr>
          <w:p w14:paraId="34109256" w14:textId="3844F448" w:rsidR="00C77352" w:rsidRPr="00963081" w:rsidRDefault="002C237D" w:rsidP="005776A7">
            <w:pPr>
              <w:spacing w:line="276" w:lineRule="auto"/>
              <w:cnfStyle w:val="000000000000" w:firstRow="0" w:lastRow="0" w:firstColumn="0" w:lastColumn="0" w:oddVBand="0" w:evenVBand="0" w:oddHBand="0" w:evenHBand="0" w:firstRowFirstColumn="0" w:firstRowLastColumn="0" w:lastRowFirstColumn="0" w:lastRowLastColumn="0"/>
              <w:rPr>
                <w:color w:val="000000"/>
                <w:lang w:val="fr-FR"/>
              </w:rPr>
            </w:pPr>
            <w:r w:rsidRPr="00963081">
              <w:rPr>
                <w:color w:val="000000"/>
                <w:lang w:val="fr-FR"/>
              </w:rPr>
              <w:t>1 mois</w:t>
            </w:r>
          </w:p>
        </w:tc>
      </w:tr>
      <w:tr w:rsidR="00C77352" w:rsidRPr="00120AD4" w14:paraId="4E63FD7F" w14:textId="77777777" w:rsidTr="006C1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D6F0334" w14:textId="62B95B48" w:rsidR="00C77352" w:rsidRPr="00120AD4" w:rsidRDefault="006C1204" w:rsidP="005776A7">
            <w:pPr>
              <w:spacing w:line="276" w:lineRule="auto"/>
              <w:rPr>
                <w:b w:val="0"/>
                <w:bCs w:val="0"/>
                <w:color w:val="000000"/>
                <w:lang w:val="fr-FR"/>
              </w:rPr>
            </w:pPr>
            <w:r w:rsidRPr="00120AD4">
              <w:rPr>
                <w:b w:val="0"/>
                <w:bCs w:val="0"/>
                <w:color w:val="000000"/>
                <w:lang w:val="fr-FR"/>
              </w:rPr>
              <w:t>Durée</w:t>
            </w:r>
            <w:r w:rsidR="00C77352" w:rsidRPr="00120AD4">
              <w:rPr>
                <w:b w:val="0"/>
                <w:bCs w:val="0"/>
                <w:color w:val="000000"/>
                <w:lang w:val="fr-FR"/>
              </w:rPr>
              <w:t xml:space="preserve"> de la mission</w:t>
            </w:r>
          </w:p>
        </w:tc>
        <w:tc>
          <w:tcPr>
            <w:tcW w:w="8505" w:type="dxa"/>
          </w:tcPr>
          <w:p w14:paraId="46DAAE78" w14:textId="374ADFF2" w:rsidR="00C77352" w:rsidRPr="00963081" w:rsidRDefault="006C1204" w:rsidP="005776A7">
            <w:pPr>
              <w:spacing w:line="276" w:lineRule="auto"/>
              <w:cnfStyle w:val="000000100000" w:firstRow="0" w:lastRow="0" w:firstColumn="0" w:lastColumn="0" w:oddVBand="0" w:evenVBand="0" w:oddHBand="1" w:evenHBand="0" w:firstRowFirstColumn="0" w:firstRowLastColumn="0" w:lastRowFirstColumn="0" w:lastRowLastColumn="0"/>
              <w:rPr>
                <w:color w:val="000000"/>
                <w:lang w:val="fr-FR"/>
              </w:rPr>
            </w:pPr>
            <w:r w:rsidRPr="00963081">
              <w:rPr>
                <w:color w:val="000000"/>
                <w:lang w:val="fr-FR"/>
              </w:rPr>
              <w:t>3</w:t>
            </w:r>
            <w:r w:rsidR="002C237D" w:rsidRPr="00963081">
              <w:rPr>
                <w:color w:val="000000"/>
                <w:lang w:val="fr-FR"/>
              </w:rPr>
              <w:t>0 jours</w:t>
            </w:r>
          </w:p>
        </w:tc>
      </w:tr>
    </w:tbl>
    <w:p w14:paraId="58D7B3D7" w14:textId="77777777" w:rsidR="00C77352" w:rsidRPr="00120AD4" w:rsidRDefault="00C77352" w:rsidP="005776A7">
      <w:pPr>
        <w:spacing w:line="276" w:lineRule="auto"/>
        <w:rPr>
          <w:b/>
          <w:bCs/>
          <w:color w:val="000000"/>
          <w:lang w:val="fr-FR"/>
        </w:rPr>
      </w:pPr>
    </w:p>
    <w:tbl>
      <w:tblPr>
        <w:tblStyle w:val="Grilledutableau"/>
        <w:tblW w:w="11199" w:type="dxa"/>
        <w:tblInd w:w="-998" w:type="dxa"/>
        <w:tblLook w:val="04A0" w:firstRow="1" w:lastRow="0" w:firstColumn="1" w:lastColumn="0" w:noHBand="0" w:noVBand="1"/>
      </w:tblPr>
      <w:tblGrid>
        <w:gridCol w:w="2411"/>
        <w:gridCol w:w="8788"/>
      </w:tblGrid>
      <w:tr w:rsidR="00C622BD" w:rsidRPr="00320C1E" w14:paraId="4BB3FF6E" w14:textId="77777777" w:rsidTr="00F229F4">
        <w:tc>
          <w:tcPr>
            <w:tcW w:w="2411" w:type="dxa"/>
          </w:tcPr>
          <w:p w14:paraId="769F6B93" w14:textId="77777777" w:rsidR="00C622BD" w:rsidRPr="00120AD4" w:rsidRDefault="00C622BD" w:rsidP="00C622BD">
            <w:pPr>
              <w:spacing w:line="276" w:lineRule="auto"/>
              <w:rPr>
                <w:b/>
                <w:bCs/>
                <w:color w:val="000000"/>
                <w:lang w:val="fr-FR"/>
              </w:rPr>
            </w:pPr>
            <w:r w:rsidRPr="00120AD4">
              <w:rPr>
                <w:b/>
                <w:bCs/>
                <w:color w:val="000000"/>
                <w:lang w:val="fr-FR"/>
              </w:rPr>
              <w:t>Contexte générale :</w:t>
            </w:r>
          </w:p>
          <w:p w14:paraId="6A9562EE" w14:textId="77777777" w:rsidR="00C622BD" w:rsidRPr="00120AD4" w:rsidRDefault="00C622BD" w:rsidP="005776A7">
            <w:pPr>
              <w:spacing w:line="276" w:lineRule="auto"/>
              <w:rPr>
                <w:b/>
                <w:bCs/>
                <w:color w:val="000000"/>
                <w:lang w:val="fr-FR"/>
              </w:rPr>
            </w:pPr>
          </w:p>
        </w:tc>
        <w:tc>
          <w:tcPr>
            <w:tcW w:w="8788" w:type="dxa"/>
          </w:tcPr>
          <w:p w14:paraId="4DAF3F10" w14:textId="77777777" w:rsidR="00C622BD" w:rsidRPr="00120AD4" w:rsidRDefault="00C622BD" w:rsidP="00AE5C1B">
            <w:pPr>
              <w:spacing w:line="276" w:lineRule="auto"/>
              <w:jc w:val="both"/>
              <w:rPr>
                <w:b/>
                <w:bCs/>
                <w:color w:val="000000"/>
                <w:lang w:val="fr-FR"/>
              </w:rPr>
            </w:pPr>
            <w:r w:rsidRPr="00120AD4">
              <w:rPr>
                <w:rStyle w:val="eop"/>
                <w:color w:val="000000" w:themeColor="text1"/>
                <w:lang w:val="fr-HT"/>
              </w:rPr>
              <w:t>Après plus de trois (3 ans) avec une absence de cas de choléra en Haïti, les autorités de MSPP ont rapporté, en date du 02 Octobre 2022, la découverte de deux cas dans la région métropolitaine de Port-au-Prince. Cette recrudescence</w:t>
            </w:r>
            <w:r w:rsidRPr="00120AD4">
              <w:rPr>
                <w:rFonts w:eastAsia="Arial"/>
                <w:color w:val="000000" w:themeColor="text1"/>
                <w:lang w:val="fr-HT"/>
              </w:rPr>
              <w:t xml:space="preserve"> </w:t>
            </w:r>
            <w:r w:rsidRPr="00120AD4">
              <w:rPr>
                <w:rFonts w:eastAsia="Arial"/>
                <w:lang w:val="fr-HT"/>
              </w:rPr>
              <w:t xml:space="preserve">survient dans un contexte socio-politique complexe où la population fait face continuellement aux actes de violence, </w:t>
            </w:r>
            <w:r w:rsidRPr="00120AD4">
              <w:rPr>
                <w:rStyle w:val="eop"/>
                <w:lang w:val="fr-HT"/>
              </w:rPr>
              <w:t>à</w:t>
            </w:r>
            <w:r w:rsidRPr="00120AD4">
              <w:rPr>
                <w:rFonts w:eastAsia="Arial"/>
                <w:lang w:val="fr-HT"/>
              </w:rPr>
              <w:t xml:space="preserve"> la famine, au manque de carburant etc... Ces crises sécuritaires et humanitaires impactent négativement le bien-être mental tant des travailleurs de santé que les membres de la population qui sont en quête d’assistance dans la dignité, de soins de santé et de support psychologiques. </w:t>
            </w:r>
          </w:p>
          <w:p w14:paraId="2BA19FCF" w14:textId="77777777" w:rsidR="00C622BD" w:rsidRPr="00120AD4" w:rsidRDefault="00C622BD" w:rsidP="00AE5C1B">
            <w:pPr>
              <w:pStyle w:val="paragraph"/>
              <w:spacing w:before="240" w:beforeAutospacing="0" w:after="120" w:afterAutospacing="0" w:line="276" w:lineRule="auto"/>
              <w:jc w:val="both"/>
              <w:textAlignment w:val="baseline"/>
              <w:rPr>
                <w:rFonts w:eastAsia="Arial"/>
                <w:lang w:val="fr-HT"/>
              </w:rPr>
            </w:pPr>
            <w:r w:rsidRPr="00120AD4">
              <w:rPr>
                <w:rFonts w:eastAsia="Arial"/>
                <w:lang w:val="fr-HT"/>
              </w:rPr>
              <w:t xml:space="preserve">Le MSPP, par son plan stratégique de réponse choléra, a invité les partenaires dont Médecins du monde à se positionner sur les axes qui suivent : laboratoire et surveillance épidémiologique ; gestion de cas ; WASH ; vaccination et communication/engagement communautaire. </w:t>
            </w:r>
            <w:r w:rsidRPr="00120AD4">
              <w:rPr>
                <w:rFonts w:eastAsia="Arial"/>
              </w:rPr>
              <w:t>Il supervise les actions et les dispositifs relatifs à la réponse choléra.</w:t>
            </w:r>
          </w:p>
          <w:p w14:paraId="000144AB" w14:textId="32312079" w:rsidR="00C622BD" w:rsidRPr="003A666A" w:rsidRDefault="00C622BD" w:rsidP="003A666A">
            <w:pPr>
              <w:pStyle w:val="paragraph"/>
              <w:spacing w:before="240" w:beforeAutospacing="0" w:after="120" w:afterAutospacing="0" w:line="276" w:lineRule="auto"/>
              <w:jc w:val="both"/>
              <w:textAlignment w:val="baseline"/>
              <w:rPr>
                <w:rFonts w:eastAsia="Arial"/>
                <w:lang w:val="fr-HT"/>
              </w:rPr>
            </w:pPr>
            <w:r w:rsidRPr="00120AD4">
              <w:rPr>
                <w:rFonts w:eastAsia="Arial"/>
                <w:lang w:val="fr-HT"/>
              </w:rPr>
              <w:lastRenderedPageBreak/>
              <w:t xml:space="preserve">L’intervention de Médecins du Monde Canada se fera à travers les axes de </w:t>
            </w:r>
            <w:r w:rsidRPr="00120AD4">
              <w:rPr>
                <w:rStyle w:val="cf01"/>
                <w:rFonts w:ascii="Times New Roman" w:hAnsi="Times New Roman" w:cs="Times New Roman"/>
                <w:sz w:val="24"/>
                <w:szCs w:val="24"/>
              </w:rPr>
              <w:t xml:space="preserve">Gestion des cas, </w:t>
            </w:r>
            <w:r w:rsidR="006F475C">
              <w:rPr>
                <w:rStyle w:val="cf01"/>
                <w:rFonts w:ascii="Times New Roman" w:hAnsi="Times New Roman" w:cs="Times New Roman"/>
                <w:sz w:val="24"/>
                <w:szCs w:val="24"/>
              </w:rPr>
              <w:t>s</w:t>
            </w:r>
            <w:r w:rsidRPr="00120AD4">
              <w:rPr>
                <w:rStyle w:val="cf01"/>
                <w:rFonts w:ascii="Times New Roman" w:hAnsi="Times New Roman" w:cs="Times New Roman"/>
                <w:sz w:val="24"/>
                <w:szCs w:val="24"/>
              </w:rPr>
              <w:t>urveillance épidémiologique et communication/engagement communautaire. Laquelle intervention a pour objectif</w:t>
            </w:r>
            <w:r w:rsidRPr="00120AD4">
              <w:rPr>
                <w:rStyle w:val="eop"/>
                <w:sz w:val="36"/>
                <w:szCs w:val="36"/>
                <w:lang w:val="fr-HT"/>
              </w:rPr>
              <w:t xml:space="preserve"> </w:t>
            </w:r>
            <w:r w:rsidRPr="00120AD4">
              <w:rPr>
                <w:rStyle w:val="eop"/>
                <w:lang w:val="fr-HT"/>
              </w:rPr>
              <w:t>de limiter la propagation du choléra en contribuant à réduire la morbidité et la mortalité de la maladie dans les départements de l'Ouest, des Nippes et du Nord-Ouest, en contribuant à la prévention et à la prise en charge des cas suspects et confirmés tout en renforçant les capacités et compétences locales et nationales. Elle permettra aussi d'accroître et de consolider les connaissances, les attitudes et les compétences des professionnels de la santé en matière de prise en charge thérapeutique et de gestion des risques sanitaires au niveau institutionnel et communautaire des zones ciblées par le projet.</w:t>
            </w:r>
          </w:p>
        </w:tc>
      </w:tr>
      <w:tr w:rsidR="00C622BD" w:rsidRPr="00320C1E" w14:paraId="00518B91" w14:textId="77777777" w:rsidTr="00F229F4">
        <w:tc>
          <w:tcPr>
            <w:tcW w:w="2411" w:type="dxa"/>
          </w:tcPr>
          <w:p w14:paraId="2759BC19" w14:textId="77777777" w:rsidR="00C622BD" w:rsidRPr="00120AD4" w:rsidRDefault="00C622BD" w:rsidP="00C622BD">
            <w:pPr>
              <w:spacing w:line="276" w:lineRule="auto"/>
              <w:rPr>
                <w:b/>
                <w:bCs/>
                <w:color w:val="000000"/>
                <w:lang w:val="fr-FR"/>
              </w:rPr>
            </w:pPr>
            <w:r w:rsidRPr="00120AD4">
              <w:rPr>
                <w:b/>
                <w:bCs/>
                <w:color w:val="000000"/>
                <w:lang w:val="fr-FR"/>
              </w:rPr>
              <w:lastRenderedPageBreak/>
              <w:t>Justification :</w:t>
            </w:r>
          </w:p>
          <w:p w14:paraId="535AF85A" w14:textId="77777777" w:rsidR="00C622BD" w:rsidRPr="00120AD4" w:rsidRDefault="00C622BD" w:rsidP="005776A7">
            <w:pPr>
              <w:spacing w:line="276" w:lineRule="auto"/>
              <w:rPr>
                <w:b/>
                <w:bCs/>
                <w:color w:val="000000"/>
                <w:lang w:val="fr-FR"/>
              </w:rPr>
            </w:pPr>
          </w:p>
        </w:tc>
        <w:tc>
          <w:tcPr>
            <w:tcW w:w="8788" w:type="dxa"/>
          </w:tcPr>
          <w:p w14:paraId="11762162" w14:textId="1C2D1626" w:rsidR="00C622BD" w:rsidRPr="00120AD4" w:rsidRDefault="00C622BD" w:rsidP="00AE5C1B">
            <w:pPr>
              <w:spacing w:line="276" w:lineRule="auto"/>
              <w:jc w:val="both"/>
              <w:rPr>
                <w:color w:val="000000"/>
                <w:lang w:val="fr-FR"/>
              </w:rPr>
            </w:pPr>
            <w:r w:rsidRPr="00120AD4">
              <w:rPr>
                <w:color w:val="000000"/>
                <w:lang w:val="fr-FR"/>
              </w:rPr>
              <w:t>Pour faire face aux effets du choléra, le projet vise à renforcer les connaissances et les compétences d</w:t>
            </w:r>
            <w:r w:rsidR="00A83C50" w:rsidRPr="00120AD4">
              <w:rPr>
                <w:color w:val="000000"/>
                <w:lang w:val="fr-FR"/>
              </w:rPr>
              <w:t>es professionnels</w:t>
            </w:r>
            <w:r w:rsidRPr="00120AD4">
              <w:rPr>
                <w:color w:val="000000"/>
                <w:lang w:val="fr-FR"/>
              </w:rPr>
              <w:t xml:space="preserve"> de santé (prestataires et ASCP) et des leaders communautaires </w:t>
            </w:r>
            <w:r w:rsidR="00742FCB">
              <w:rPr>
                <w:color w:val="000000"/>
                <w:lang w:val="fr-FR"/>
              </w:rPr>
              <w:t xml:space="preserve">impliqués </w:t>
            </w:r>
            <w:r w:rsidRPr="00120AD4">
              <w:rPr>
                <w:color w:val="000000"/>
                <w:lang w:val="fr-FR"/>
              </w:rPr>
              <w:t>dans la réponse intégrée à l'épidémie du choléra.</w:t>
            </w:r>
          </w:p>
          <w:p w14:paraId="6D4F70BF" w14:textId="50B21241" w:rsidR="003A666A" w:rsidRPr="00120AD4" w:rsidRDefault="00C622BD" w:rsidP="00AE5C1B">
            <w:pPr>
              <w:spacing w:line="276" w:lineRule="auto"/>
              <w:jc w:val="both"/>
              <w:rPr>
                <w:color w:val="000000"/>
                <w:lang w:val="fr-FR"/>
              </w:rPr>
            </w:pPr>
            <w:r w:rsidRPr="00120AD4">
              <w:rPr>
                <w:color w:val="000000"/>
                <w:lang w:val="fr-FR"/>
              </w:rPr>
              <w:t xml:space="preserve">Cet objectif contribue aux efforts du </w:t>
            </w:r>
            <w:r w:rsidR="00510F1A" w:rsidRPr="00120AD4">
              <w:rPr>
                <w:color w:val="000000"/>
                <w:lang w:val="fr-FR"/>
              </w:rPr>
              <w:t>ministère de la Santé</w:t>
            </w:r>
            <w:r w:rsidRPr="00120AD4">
              <w:rPr>
                <w:color w:val="000000"/>
                <w:lang w:val="fr-FR"/>
              </w:rPr>
              <w:t xml:space="preserve"> pour une réponse harmonisée et intégrée </w:t>
            </w:r>
            <w:r w:rsidR="000676FA" w:rsidRPr="000676FA">
              <w:rPr>
                <w:color w:val="000000"/>
                <w:lang w:val="fr-FR"/>
              </w:rPr>
              <w:t>à</w:t>
            </w:r>
            <w:r w:rsidRPr="00120AD4">
              <w:rPr>
                <w:color w:val="000000"/>
                <w:lang w:val="fr-FR"/>
              </w:rPr>
              <w:t xml:space="preserve"> l’épidémie du </w:t>
            </w:r>
            <w:r w:rsidR="00270B5A" w:rsidRPr="00120AD4">
              <w:rPr>
                <w:color w:val="000000"/>
                <w:lang w:val="fr-FR"/>
              </w:rPr>
              <w:t>choléra</w:t>
            </w:r>
            <w:r w:rsidRPr="00120AD4">
              <w:rPr>
                <w:color w:val="000000"/>
                <w:lang w:val="fr-FR"/>
              </w:rPr>
              <w:t xml:space="preserve"> à travers l’application du cadre organisationnel de réponse </w:t>
            </w:r>
            <w:r w:rsidR="005B1775" w:rsidRPr="00120AD4">
              <w:rPr>
                <w:color w:val="000000"/>
                <w:lang w:val="fr-FR"/>
              </w:rPr>
              <w:t>cholé</w:t>
            </w:r>
            <w:r w:rsidR="005B1775">
              <w:rPr>
                <w:color w:val="000000"/>
                <w:lang w:val="fr-FR"/>
              </w:rPr>
              <w:t>r</w:t>
            </w:r>
            <w:r w:rsidR="005B1775" w:rsidRPr="00120AD4">
              <w:rPr>
                <w:color w:val="000000"/>
                <w:lang w:val="fr-FR"/>
              </w:rPr>
              <w:t>a</w:t>
            </w:r>
            <w:r w:rsidRPr="00120AD4">
              <w:rPr>
                <w:color w:val="000000"/>
                <w:lang w:val="fr-FR"/>
              </w:rPr>
              <w:t xml:space="preserve"> de MSPP.</w:t>
            </w:r>
          </w:p>
          <w:p w14:paraId="1BACB17D" w14:textId="32078D8B" w:rsidR="00C622BD" w:rsidRPr="00120AD4" w:rsidRDefault="00C622BD" w:rsidP="00AE5C1B">
            <w:pPr>
              <w:spacing w:line="276" w:lineRule="auto"/>
              <w:jc w:val="both"/>
              <w:rPr>
                <w:color w:val="000000"/>
                <w:lang w:val="fr-HT"/>
              </w:rPr>
            </w:pPr>
            <w:r w:rsidRPr="00120AD4">
              <w:rPr>
                <w:color w:val="000000"/>
                <w:lang w:val="fr-HT"/>
              </w:rPr>
              <w:t>Il s’agira de mettre en œuvre des formations dans les domaines de WASH et de</w:t>
            </w:r>
            <w:r w:rsidRPr="00120AD4">
              <w:rPr>
                <w:lang w:val="fr-HT"/>
              </w:rPr>
              <w:t xml:space="preserve"> prise en charge des cas de choléra</w:t>
            </w:r>
            <w:r w:rsidRPr="00120AD4">
              <w:rPr>
                <w:color w:val="000000"/>
                <w:lang w:val="fr-HT"/>
              </w:rPr>
              <w:t xml:space="preserve"> (mode de transmission, signes et symptômes, </w:t>
            </w:r>
            <w:r w:rsidR="00E07DCC">
              <w:rPr>
                <w:color w:val="000000"/>
                <w:lang w:val="fr-HT"/>
              </w:rPr>
              <w:t>guide</w:t>
            </w:r>
            <w:r w:rsidRPr="00120AD4">
              <w:rPr>
                <w:color w:val="000000"/>
                <w:lang w:val="fr-HT"/>
              </w:rPr>
              <w:t xml:space="preserve"> de traitement du choléra Plan A, B et C) conformément aux protocoles nationaux) ; Offrir une formation sur la prévention du choléra et la mise en œuvre de campagnes de sensibilisation pour renforcer les connaissances et les capacités des ASCP.  Le projet de formation sera adapté aux besoins, en fonction du degré de familiarité du public cible.</w:t>
            </w:r>
          </w:p>
          <w:p w14:paraId="0AAE47D1" w14:textId="6CE8D149" w:rsidR="003A666A" w:rsidRDefault="00C622BD" w:rsidP="00AE5C1B">
            <w:pPr>
              <w:spacing w:line="276" w:lineRule="auto"/>
              <w:jc w:val="both"/>
              <w:rPr>
                <w:color w:val="000000"/>
                <w:lang w:val="fr-HT"/>
              </w:rPr>
            </w:pPr>
            <w:r w:rsidRPr="00120AD4">
              <w:rPr>
                <w:color w:val="000000"/>
                <w:lang w:val="fr-HT"/>
              </w:rPr>
              <w:t>La logique d’intervention adoptée sur ce volet sera celle de la formation des prestataires au niveau institutionnel pour renforcer l</w:t>
            </w:r>
            <w:r w:rsidR="00002A20" w:rsidRPr="00120AD4">
              <w:rPr>
                <w:color w:val="000000"/>
                <w:lang w:val="fr-HT"/>
              </w:rPr>
              <w:t>’offre</w:t>
            </w:r>
            <w:r w:rsidRPr="00120AD4">
              <w:rPr>
                <w:color w:val="000000"/>
                <w:lang w:val="fr-HT"/>
              </w:rPr>
              <w:t xml:space="preserve"> des soins aux patients atteints ou suspects de </w:t>
            </w:r>
            <w:r w:rsidR="002105D8" w:rsidRPr="00120AD4">
              <w:rPr>
                <w:color w:val="000000"/>
                <w:lang w:val="fr-HT"/>
              </w:rPr>
              <w:t>choléra</w:t>
            </w:r>
            <w:r w:rsidRPr="00120AD4">
              <w:rPr>
                <w:color w:val="000000"/>
                <w:lang w:val="fr-HT"/>
              </w:rPr>
              <w:t xml:space="preserve">. Les ateliers d'orientation pour les ASCP viseront à mettre à jour les connaissances des ASCP sur les principaux problèmes de choléra et à élaborer des stratégies pour la mise en œuvre de la campagne de sensibilisation. Le projet vise aussi </w:t>
            </w:r>
            <w:r w:rsidR="00E6125C" w:rsidRPr="00120AD4">
              <w:rPr>
                <w:color w:val="000000"/>
                <w:lang w:val="fr-HT"/>
              </w:rPr>
              <w:t>à</w:t>
            </w:r>
            <w:r w:rsidRPr="00120AD4">
              <w:rPr>
                <w:color w:val="000000"/>
                <w:lang w:val="fr-HT"/>
              </w:rPr>
              <w:t xml:space="preserve"> mobiliser les leaders communautaires pour transmettre des messages de promotion de la </w:t>
            </w:r>
            <w:r w:rsidR="005266AC" w:rsidRPr="00120AD4">
              <w:rPr>
                <w:color w:val="000000"/>
                <w:lang w:val="fr-HT"/>
              </w:rPr>
              <w:t>santé</w:t>
            </w:r>
            <w:r w:rsidRPr="00120AD4">
              <w:rPr>
                <w:color w:val="000000"/>
                <w:lang w:val="fr-HT"/>
              </w:rPr>
              <w:t xml:space="preserve"> incluant les bonnes pratiques d’hygiène et de la gestion des déchets, de prévention des comportements </w:t>
            </w:r>
            <w:r w:rsidR="0025366E" w:rsidRPr="00120AD4">
              <w:rPr>
                <w:color w:val="000000"/>
                <w:lang w:val="fr-HT"/>
              </w:rPr>
              <w:t>à</w:t>
            </w:r>
            <w:r w:rsidRPr="00120AD4">
              <w:rPr>
                <w:color w:val="000000"/>
                <w:lang w:val="fr-HT"/>
              </w:rPr>
              <w:t xml:space="preserve"> risque pour la sant</w:t>
            </w:r>
            <w:r w:rsidR="009B0523" w:rsidRPr="009B0523">
              <w:rPr>
                <w:color w:val="000000"/>
                <w:lang w:val="fr-HT"/>
              </w:rPr>
              <w:t>é</w:t>
            </w:r>
            <w:r w:rsidRPr="00120AD4">
              <w:rPr>
                <w:color w:val="000000"/>
                <w:lang w:val="fr-HT"/>
              </w:rPr>
              <w:t xml:space="preserve"> et de l’information sur les services de sant</w:t>
            </w:r>
            <w:r w:rsidR="005E1030" w:rsidRPr="005E1030">
              <w:rPr>
                <w:color w:val="000000"/>
                <w:lang w:val="fr-HT"/>
              </w:rPr>
              <w:t>é</w:t>
            </w:r>
            <w:r w:rsidRPr="00120AD4">
              <w:rPr>
                <w:color w:val="000000"/>
                <w:lang w:val="fr-HT"/>
              </w:rPr>
              <w:t xml:space="preserve"> institutionnels disponibles.</w:t>
            </w:r>
          </w:p>
          <w:p w14:paraId="63F670C8" w14:textId="32125251" w:rsidR="00C622BD" w:rsidRPr="003A666A" w:rsidRDefault="00C622BD" w:rsidP="00AE5C1B">
            <w:pPr>
              <w:spacing w:line="276" w:lineRule="auto"/>
              <w:jc w:val="both"/>
              <w:rPr>
                <w:color w:val="000000"/>
                <w:lang w:val="fr-HT"/>
              </w:rPr>
            </w:pPr>
            <w:r w:rsidRPr="00120AD4">
              <w:rPr>
                <w:color w:val="000000"/>
                <w:lang w:val="fr-HT"/>
              </w:rPr>
              <w:t xml:space="preserve">C’est dans </w:t>
            </w:r>
            <w:r w:rsidR="00003830" w:rsidRPr="00120AD4">
              <w:rPr>
                <w:color w:val="000000"/>
                <w:lang w:val="fr-HT"/>
              </w:rPr>
              <w:t>ce</w:t>
            </w:r>
            <w:r w:rsidRPr="00120AD4">
              <w:rPr>
                <w:color w:val="000000"/>
                <w:lang w:val="fr-HT"/>
              </w:rPr>
              <w:t xml:space="preserve"> cadre, et </w:t>
            </w:r>
            <w:r w:rsidR="00493550" w:rsidRPr="00120AD4">
              <w:rPr>
                <w:color w:val="000000"/>
                <w:lang w:val="fr-HT"/>
              </w:rPr>
              <w:t>afin</w:t>
            </w:r>
            <w:r w:rsidRPr="00120AD4">
              <w:rPr>
                <w:color w:val="000000"/>
                <w:lang w:val="fr-HT"/>
              </w:rPr>
              <w:t xml:space="preserve"> de renforcer les connaissances et compétences des prestataires/ASCP et Leaders communautaires, que MDM canada est à la recherche </w:t>
            </w:r>
            <w:r w:rsidR="00493550" w:rsidRPr="00120AD4">
              <w:rPr>
                <w:color w:val="000000"/>
                <w:lang w:val="fr-HT"/>
              </w:rPr>
              <w:t>d’un.e</w:t>
            </w:r>
            <w:r w:rsidRPr="00120AD4">
              <w:rPr>
                <w:color w:val="000000"/>
                <w:lang w:val="fr-HT"/>
              </w:rPr>
              <w:t xml:space="preserve"> </w:t>
            </w:r>
            <w:r w:rsidR="00003830" w:rsidRPr="00120AD4">
              <w:rPr>
                <w:color w:val="000000"/>
                <w:lang w:val="fr-HT"/>
              </w:rPr>
              <w:t>consultant.e</w:t>
            </w:r>
            <w:r w:rsidRPr="00120AD4">
              <w:rPr>
                <w:color w:val="000000"/>
                <w:lang w:val="fr-HT"/>
              </w:rPr>
              <w:t xml:space="preserve"> -</w:t>
            </w:r>
            <w:r w:rsidR="00F229F4">
              <w:rPr>
                <w:color w:val="000000"/>
                <w:lang w:val="fr-HT"/>
              </w:rPr>
              <w:t xml:space="preserve"> </w:t>
            </w:r>
            <w:r w:rsidRPr="00120AD4">
              <w:rPr>
                <w:color w:val="000000"/>
                <w:lang w:val="fr-HT"/>
              </w:rPr>
              <w:t>formateur</w:t>
            </w:r>
            <w:r w:rsidR="00F229F4">
              <w:rPr>
                <w:color w:val="000000"/>
                <w:lang w:val="fr-HT"/>
              </w:rPr>
              <w:t>.trice</w:t>
            </w:r>
            <w:r w:rsidRPr="00120AD4">
              <w:rPr>
                <w:color w:val="000000"/>
                <w:lang w:val="fr-HT"/>
              </w:rPr>
              <w:t xml:space="preserve"> dans la gestion des cas de choléra, l’eau/hygiène et assainissement ; prévention et contrôle des infections.</w:t>
            </w:r>
          </w:p>
        </w:tc>
      </w:tr>
      <w:tr w:rsidR="00C622BD" w:rsidRPr="00320C1E" w14:paraId="1776F701" w14:textId="77777777" w:rsidTr="00F229F4">
        <w:tc>
          <w:tcPr>
            <w:tcW w:w="2411" w:type="dxa"/>
          </w:tcPr>
          <w:p w14:paraId="57143803" w14:textId="77777777" w:rsidR="00C622BD" w:rsidRPr="00120AD4" w:rsidRDefault="00C622BD" w:rsidP="00C622BD">
            <w:pPr>
              <w:spacing w:line="276" w:lineRule="auto"/>
              <w:rPr>
                <w:b/>
                <w:bCs/>
                <w:color w:val="000000"/>
                <w:lang w:val="fr-FR"/>
              </w:rPr>
            </w:pPr>
            <w:r w:rsidRPr="00120AD4">
              <w:rPr>
                <w:b/>
                <w:bCs/>
                <w:color w:val="000000"/>
                <w:lang w:val="fr-FR"/>
              </w:rPr>
              <w:t>Objectif de la mission :</w:t>
            </w:r>
          </w:p>
          <w:p w14:paraId="5363E429" w14:textId="77777777" w:rsidR="00C622BD" w:rsidRPr="00120AD4" w:rsidRDefault="00C622BD" w:rsidP="005776A7">
            <w:pPr>
              <w:spacing w:line="276" w:lineRule="auto"/>
              <w:rPr>
                <w:b/>
                <w:bCs/>
                <w:color w:val="000000"/>
                <w:lang w:val="fr-FR"/>
              </w:rPr>
            </w:pPr>
          </w:p>
        </w:tc>
        <w:tc>
          <w:tcPr>
            <w:tcW w:w="8788" w:type="dxa"/>
          </w:tcPr>
          <w:p w14:paraId="3A34D25C" w14:textId="508F04CE" w:rsidR="00C622BD" w:rsidRPr="003A666A" w:rsidRDefault="00C622BD" w:rsidP="003A666A">
            <w:pPr>
              <w:spacing w:line="276" w:lineRule="auto"/>
              <w:jc w:val="both"/>
              <w:rPr>
                <w:color w:val="000000"/>
                <w:lang w:val="fr-FR"/>
              </w:rPr>
            </w:pPr>
            <w:r w:rsidRPr="00120AD4">
              <w:rPr>
                <w:color w:val="000000"/>
                <w:lang w:val="fr-FR"/>
              </w:rPr>
              <w:t xml:space="preserve">Le.la </w:t>
            </w:r>
            <w:r w:rsidR="00493550" w:rsidRPr="00120AD4">
              <w:rPr>
                <w:color w:val="000000"/>
                <w:lang w:val="fr-FR"/>
              </w:rPr>
              <w:t>consultant.</w:t>
            </w:r>
            <w:r w:rsidRPr="00120AD4">
              <w:rPr>
                <w:color w:val="000000"/>
                <w:lang w:val="fr-FR"/>
              </w:rPr>
              <w:t xml:space="preserve"> aura pour mission de renforcer les connaissances et compétences d</w:t>
            </w:r>
            <w:r w:rsidR="009F4016" w:rsidRPr="00120AD4">
              <w:rPr>
                <w:color w:val="000000"/>
                <w:lang w:val="fr-FR"/>
              </w:rPr>
              <w:t xml:space="preserve">es professionnels de la </w:t>
            </w:r>
            <w:r w:rsidR="001A43CA" w:rsidRPr="00120AD4">
              <w:rPr>
                <w:color w:val="000000"/>
                <w:lang w:val="fr-FR"/>
              </w:rPr>
              <w:t>santé</w:t>
            </w:r>
            <w:r w:rsidR="009F4016" w:rsidRPr="00120AD4">
              <w:rPr>
                <w:color w:val="000000"/>
                <w:lang w:val="fr-FR"/>
              </w:rPr>
              <w:t xml:space="preserve"> </w:t>
            </w:r>
            <w:r w:rsidR="001A43CA" w:rsidRPr="00120AD4">
              <w:rPr>
                <w:color w:val="000000"/>
                <w:lang w:val="fr-FR"/>
              </w:rPr>
              <w:t xml:space="preserve">et des leaders communautaires </w:t>
            </w:r>
            <w:r w:rsidR="00F53469" w:rsidRPr="00120AD4">
              <w:rPr>
                <w:color w:val="000000"/>
                <w:lang w:val="fr-FR"/>
              </w:rPr>
              <w:t>impliqu</w:t>
            </w:r>
            <w:r w:rsidR="00CE1EF3" w:rsidRPr="00CE1EF3">
              <w:rPr>
                <w:color w:val="000000"/>
                <w:lang w:val="fr-FR"/>
              </w:rPr>
              <w:t>é</w:t>
            </w:r>
            <w:r w:rsidR="00F53469" w:rsidRPr="00120AD4">
              <w:rPr>
                <w:color w:val="000000"/>
                <w:lang w:val="fr-FR"/>
              </w:rPr>
              <w:t xml:space="preserve">s </w:t>
            </w:r>
            <w:r w:rsidR="00A51CC7">
              <w:rPr>
                <w:color w:val="000000"/>
                <w:lang w:val="fr-FR"/>
              </w:rPr>
              <w:t xml:space="preserve">dans </w:t>
            </w:r>
            <w:r w:rsidR="00F53469" w:rsidRPr="00120AD4">
              <w:rPr>
                <w:color w:val="000000"/>
                <w:lang w:val="fr-FR"/>
              </w:rPr>
              <w:t xml:space="preserve">la </w:t>
            </w:r>
            <w:r w:rsidR="00EF4467">
              <w:rPr>
                <w:color w:val="000000"/>
                <w:lang w:val="fr-FR"/>
              </w:rPr>
              <w:t xml:space="preserve">prise en charge </w:t>
            </w:r>
            <w:r w:rsidRPr="00120AD4">
              <w:rPr>
                <w:color w:val="000000"/>
                <w:lang w:val="fr-FR"/>
              </w:rPr>
              <w:t xml:space="preserve">des cas de choléra, de l’eau/hygiène et l’assainissement, </w:t>
            </w:r>
            <w:r w:rsidR="008705FE">
              <w:rPr>
                <w:color w:val="000000"/>
                <w:lang w:val="fr-FR"/>
              </w:rPr>
              <w:t>de</w:t>
            </w:r>
            <w:r w:rsidR="002F0AED">
              <w:rPr>
                <w:color w:val="000000"/>
                <w:lang w:val="fr-FR"/>
              </w:rPr>
              <w:t xml:space="preserve"> </w:t>
            </w:r>
            <w:r w:rsidR="00FD7BE4">
              <w:rPr>
                <w:color w:val="000000"/>
                <w:lang w:val="fr-FR"/>
              </w:rPr>
              <w:t xml:space="preserve">la </w:t>
            </w:r>
            <w:r w:rsidRPr="00120AD4">
              <w:rPr>
                <w:color w:val="000000"/>
                <w:lang w:val="fr-FR"/>
              </w:rPr>
              <w:t xml:space="preserve">prévention et </w:t>
            </w:r>
            <w:r w:rsidR="00FD7BE4">
              <w:rPr>
                <w:color w:val="000000"/>
                <w:lang w:val="fr-FR"/>
              </w:rPr>
              <w:t xml:space="preserve">du </w:t>
            </w:r>
            <w:r w:rsidRPr="00120AD4">
              <w:rPr>
                <w:color w:val="000000"/>
                <w:lang w:val="fr-FR"/>
              </w:rPr>
              <w:t>contrôle des infections.</w:t>
            </w:r>
          </w:p>
        </w:tc>
      </w:tr>
      <w:tr w:rsidR="00C622BD" w:rsidRPr="00320C1E" w14:paraId="13D5F045" w14:textId="77777777" w:rsidTr="00F229F4">
        <w:tc>
          <w:tcPr>
            <w:tcW w:w="2411" w:type="dxa"/>
          </w:tcPr>
          <w:p w14:paraId="508575AE" w14:textId="46F7DBFF" w:rsidR="00C622BD" w:rsidRPr="00120AD4" w:rsidRDefault="00C622BD" w:rsidP="00C622BD">
            <w:pPr>
              <w:spacing w:line="276" w:lineRule="auto"/>
              <w:rPr>
                <w:b/>
                <w:bCs/>
                <w:color w:val="000000"/>
                <w:lang w:val="fr-FR"/>
              </w:rPr>
            </w:pPr>
            <w:r w:rsidRPr="00120AD4">
              <w:rPr>
                <w:b/>
                <w:bCs/>
                <w:color w:val="000000"/>
                <w:lang w:val="fr-FR"/>
              </w:rPr>
              <w:t xml:space="preserve">Objectifs </w:t>
            </w:r>
            <w:r w:rsidR="006C1204" w:rsidRPr="00120AD4">
              <w:rPr>
                <w:b/>
                <w:bCs/>
                <w:color w:val="000000"/>
                <w:lang w:val="fr-FR"/>
              </w:rPr>
              <w:t>spécifiques :</w:t>
            </w:r>
          </w:p>
          <w:p w14:paraId="49EEA433" w14:textId="77777777" w:rsidR="00C622BD" w:rsidRPr="00120AD4" w:rsidRDefault="00C622BD" w:rsidP="005776A7">
            <w:pPr>
              <w:spacing w:line="276" w:lineRule="auto"/>
              <w:rPr>
                <w:b/>
                <w:bCs/>
                <w:color w:val="000000"/>
                <w:lang w:val="fr-FR"/>
              </w:rPr>
            </w:pPr>
          </w:p>
        </w:tc>
        <w:tc>
          <w:tcPr>
            <w:tcW w:w="8788" w:type="dxa"/>
          </w:tcPr>
          <w:p w14:paraId="24D3E8B0" w14:textId="44E123BE" w:rsidR="00C622BD" w:rsidRPr="00BF0C52" w:rsidRDefault="00AC6A85" w:rsidP="00365E33">
            <w:pPr>
              <w:spacing w:line="276" w:lineRule="auto"/>
              <w:jc w:val="both"/>
              <w:rPr>
                <w:lang w:val="fr-HT"/>
              </w:rPr>
            </w:pPr>
            <w:r w:rsidRPr="00BF0C52">
              <w:rPr>
                <w:lang w:val="fr-HT"/>
              </w:rPr>
              <w:t xml:space="preserve">Cette consultance, basée dans les </w:t>
            </w:r>
            <w:r w:rsidR="00365E33" w:rsidRPr="00BF0C52">
              <w:rPr>
                <w:lang w:val="fr-HT"/>
              </w:rPr>
              <w:t>départements de</w:t>
            </w:r>
            <w:r w:rsidRPr="00BF0C52">
              <w:rPr>
                <w:lang w:val="fr-HT"/>
              </w:rPr>
              <w:t xml:space="preserve"> l’Ouest,</w:t>
            </w:r>
            <w:r w:rsidR="00360AF9" w:rsidRPr="00BF0C52">
              <w:rPr>
                <w:lang w:val="fr-HT"/>
              </w:rPr>
              <w:t xml:space="preserve"> du Nord-Ouest et des Nippes,</w:t>
            </w:r>
            <w:r w:rsidRPr="00BF0C52">
              <w:rPr>
                <w:lang w:val="fr-HT"/>
              </w:rPr>
              <w:t xml:space="preserve"> vise à supporter la mise en œuvre de la stratégie</w:t>
            </w:r>
            <w:r w:rsidR="00C96ACA" w:rsidRPr="00BF0C52">
              <w:rPr>
                <w:lang w:val="fr-HT"/>
              </w:rPr>
              <w:t xml:space="preserve"> de</w:t>
            </w:r>
            <w:r w:rsidRPr="00BF0C52">
              <w:rPr>
                <w:lang w:val="fr-HT"/>
              </w:rPr>
              <w:t xml:space="preserve"> réponse </w:t>
            </w:r>
            <w:r w:rsidR="00165581" w:rsidRPr="00BF0C52">
              <w:rPr>
                <w:lang w:val="fr-HT"/>
              </w:rPr>
              <w:t>de MDM Canada</w:t>
            </w:r>
            <w:r w:rsidRPr="00BF0C52">
              <w:rPr>
                <w:lang w:val="fr-HT"/>
              </w:rPr>
              <w:t xml:space="preserve"> en </w:t>
            </w:r>
            <w:r w:rsidR="00165581" w:rsidRPr="00BF0C52">
              <w:rPr>
                <w:lang w:val="fr-HT"/>
              </w:rPr>
              <w:t xml:space="preserve">appui au </w:t>
            </w:r>
            <w:r w:rsidR="00165581" w:rsidRPr="00BF0C52">
              <w:rPr>
                <w:lang w:val="fr-HT"/>
              </w:rPr>
              <w:lastRenderedPageBreak/>
              <w:t>système de sant</w:t>
            </w:r>
            <w:r w:rsidR="00D81C6B" w:rsidRPr="00BF0C52">
              <w:rPr>
                <w:lang w:val="fr-HT"/>
              </w:rPr>
              <w:t>é</w:t>
            </w:r>
            <w:r w:rsidR="00165581" w:rsidRPr="00BF0C52">
              <w:rPr>
                <w:lang w:val="fr-HT"/>
              </w:rPr>
              <w:t xml:space="preserve"> </w:t>
            </w:r>
            <w:r w:rsidR="006514AA" w:rsidRPr="00BF0C52">
              <w:rPr>
                <w:lang w:val="fr-HT"/>
              </w:rPr>
              <w:t xml:space="preserve">haïtien </w:t>
            </w:r>
            <w:r w:rsidR="007B4EFB" w:rsidRPr="00BF0C52">
              <w:rPr>
                <w:lang w:val="fr-HT"/>
              </w:rPr>
              <w:t>dans le cadre de la recrudescence du chol</w:t>
            </w:r>
            <w:r w:rsidR="008A4C5B" w:rsidRPr="00BF0C52">
              <w:rPr>
                <w:lang w:val="fr-HT"/>
              </w:rPr>
              <w:t>é</w:t>
            </w:r>
            <w:r w:rsidR="007B4EFB" w:rsidRPr="00BF0C52">
              <w:rPr>
                <w:lang w:val="fr-HT"/>
              </w:rPr>
              <w:t>ra</w:t>
            </w:r>
            <w:r w:rsidR="00365E33" w:rsidRPr="00BF0C52">
              <w:rPr>
                <w:lang w:val="fr-HT"/>
              </w:rPr>
              <w:t xml:space="preserve"> en Haïti</w:t>
            </w:r>
            <w:r w:rsidRPr="00BF0C52">
              <w:rPr>
                <w:lang w:val="fr-HT"/>
              </w:rPr>
              <w:t xml:space="preserve">. Les objectifs spécifiques sont </w:t>
            </w:r>
            <w:r w:rsidR="001A3785">
              <w:rPr>
                <w:lang w:val="fr-HT"/>
              </w:rPr>
              <w:t>ceux qui suivent :</w:t>
            </w:r>
          </w:p>
          <w:p w14:paraId="771AB834" w14:textId="3FEEF649" w:rsidR="00596D4B" w:rsidRPr="00BF0C52" w:rsidRDefault="00A556B8" w:rsidP="00596D4B">
            <w:pPr>
              <w:pStyle w:val="Paragraphedeliste"/>
              <w:numPr>
                <w:ilvl w:val="0"/>
                <w:numId w:val="26"/>
              </w:numPr>
              <w:jc w:val="both"/>
              <w:rPr>
                <w:rFonts w:ascii="Times New Roman" w:hAnsi="Times New Roman"/>
                <w:sz w:val="24"/>
                <w:szCs w:val="24"/>
                <w:lang w:val="fr-HT"/>
              </w:rPr>
            </w:pPr>
            <w:r w:rsidRPr="00BF0C52">
              <w:rPr>
                <w:rFonts w:ascii="Times New Roman" w:hAnsi="Times New Roman"/>
                <w:sz w:val="24"/>
                <w:szCs w:val="24"/>
                <w:lang w:val="fr-HT"/>
              </w:rPr>
              <w:t>Former les prestataires en vue d’assurer l’accueil</w:t>
            </w:r>
            <w:r w:rsidR="0098227F">
              <w:rPr>
                <w:rFonts w:ascii="Times New Roman" w:hAnsi="Times New Roman"/>
                <w:sz w:val="24"/>
                <w:szCs w:val="24"/>
                <w:lang w:val="fr-HT"/>
              </w:rPr>
              <w:t xml:space="preserve"> </w:t>
            </w:r>
            <w:r w:rsidR="00F229F4" w:rsidRPr="00BF0C52">
              <w:rPr>
                <w:rFonts w:ascii="Times New Roman" w:hAnsi="Times New Roman"/>
                <w:sz w:val="24"/>
                <w:szCs w:val="24"/>
                <w:lang w:val="fr-HT"/>
              </w:rPr>
              <w:t>à</w:t>
            </w:r>
            <w:r w:rsidR="00596D4B" w:rsidRPr="00BF0C52">
              <w:rPr>
                <w:rFonts w:ascii="Times New Roman" w:hAnsi="Times New Roman"/>
                <w:sz w:val="24"/>
                <w:szCs w:val="24"/>
                <w:lang w:val="fr-HT"/>
              </w:rPr>
              <w:t xml:space="preserve"> </w:t>
            </w:r>
            <w:r w:rsidR="00F229F4">
              <w:rPr>
                <w:rFonts w:ascii="Times New Roman" w:hAnsi="Times New Roman"/>
                <w:sz w:val="24"/>
                <w:szCs w:val="24"/>
                <w:lang w:val="fr-HT"/>
              </w:rPr>
              <w:t xml:space="preserve">la </w:t>
            </w:r>
            <w:r w:rsidR="00596D4B" w:rsidRPr="00BF0C52">
              <w:rPr>
                <w:rFonts w:ascii="Times New Roman" w:hAnsi="Times New Roman"/>
                <w:sz w:val="24"/>
                <w:szCs w:val="24"/>
                <w:lang w:val="fr-HT"/>
              </w:rPr>
              <w:t xml:space="preserve">prise en charge des cas </w:t>
            </w:r>
            <w:r w:rsidR="00E01509" w:rsidRPr="00BF0C52">
              <w:rPr>
                <w:rFonts w:ascii="Times New Roman" w:hAnsi="Times New Roman"/>
                <w:sz w:val="24"/>
                <w:szCs w:val="24"/>
                <w:lang w:val="fr-HT"/>
              </w:rPr>
              <w:t>suspects ou confir</w:t>
            </w:r>
            <w:r w:rsidR="00F229F4">
              <w:rPr>
                <w:rFonts w:ascii="Times New Roman" w:hAnsi="Times New Roman"/>
                <w:sz w:val="24"/>
                <w:szCs w:val="24"/>
                <w:lang w:val="fr-HT"/>
              </w:rPr>
              <w:t>m</w:t>
            </w:r>
            <w:r w:rsidR="00A51241">
              <w:rPr>
                <w:rFonts w:ascii="Times New Roman" w:hAnsi="Times New Roman"/>
                <w:sz w:val="24"/>
                <w:szCs w:val="24"/>
                <w:lang w:val="fr-HT"/>
              </w:rPr>
              <w:t>é</w:t>
            </w:r>
            <w:r w:rsidR="00E01509" w:rsidRPr="00BF0C52">
              <w:rPr>
                <w:rFonts w:ascii="Times New Roman" w:hAnsi="Times New Roman"/>
                <w:sz w:val="24"/>
                <w:szCs w:val="24"/>
                <w:lang w:val="fr-HT"/>
              </w:rPr>
              <w:t>s de chol</w:t>
            </w:r>
            <w:r w:rsidR="00A51241">
              <w:rPr>
                <w:rFonts w:ascii="Times New Roman" w:hAnsi="Times New Roman"/>
                <w:sz w:val="24"/>
                <w:szCs w:val="24"/>
                <w:lang w:val="fr-HT"/>
              </w:rPr>
              <w:t>é</w:t>
            </w:r>
            <w:r w:rsidR="00E01509" w:rsidRPr="00BF0C52">
              <w:rPr>
                <w:rFonts w:ascii="Times New Roman" w:hAnsi="Times New Roman"/>
                <w:sz w:val="24"/>
                <w:szCs w:val="24"/>
                <w:lang w:val="fr-HT"/>
              </w:rPr>
              <w:t>ra</w:t>
            </w:r>
            <w:r w:rsidR="00794FFA" w:rsidRPr="00BF0C52">
              <w:rPr>
                <w:rFonts w:ascii="Times New Roman" w:hAnsi="Times New Roman"/>
                <w:sz w:val="24"/>
                <w:szCs w:val="24"/>
                <w:lang w:val="fr-HT"/>
              </w:rPr>
              <w:t xml:space="preserve"> </w:t>
            </w:r>
            <w:r w:rsidR="0098227F">
              <w:rPr>
                <w:rFonts w:ascii="Times New Roman" w:hAnsi="Times New Roman"/>
                <w:sz w:val="24"/>
                <w:szCs w:val="24"/>
                <w:lang w:val="fr-HT"/>
              </w:rPr>
              <w:t xml:space="preserve">ainsi que le système de </w:t>
            </w:r>
            <w:r w:rsidR="001B2D4D">
              <w:rPr>
                <w:rFonts w:ascii="Times New Roman" w:hAnsi="Times New Roman"/>
                <w:sz w:val="24"/>
                <w:szCs w:val="24"/>
                <w:lang w:val="fr-HT"/>
              </w:rPr>
              <w:t>référence</w:t>
            </w:r>
            <w:r w:rsidR="0098227F">
              <w:rPr>
                <w:rFonts w:ascii="Times New Roman" w:hAnsi="Times New Roman"/>
                <w:sz w:val="24"/>
                <w:szCs w:val="24"/>
                <w:lang w:val="fr-HT"/>
              </w:rPr>
              <w:t xml:space="preserve"> </w:t>
            </w:r>
            <w:r w:rsidR="00794FFA" w:rsidRPr="00BF0C52">
              <w:rPr>
                <w:rFonts w:ascii="Times New Roman" w:hAnsi="Times New Roman"/>
                <w:sz w:val="24"/>
                <w:szCs w:val="24"/>
                <w:lang w:val="fr-HT"/>
              </w:rPr>
              <w:t xml:space="preserve">dans l’Ouest, </w:t>
            </w:r>
            <w:r w:rsidR="00D275A6" w:rsidRPr="00BF0C52">
              <w:rPr>
                <w:rFonts w:ascii="Times New Roman" w:hAnsi="Times New Roman"/>
                <w:sz w:val="24"/>
                <w:szCs w:val="24"/>
                <w:lang w:val="fr-HT"/>
              </w:rPr>
              <w:t>Nord-Ouest</w:t>
            </w:r>
            <w:r w:rsidR="00794FFA" w:rsidRPr="00BF0C52">
              <w:rPr>
                <w:rFonts w:ascii="Times New Roman" w:hAnsi="Times New Roman"/>
                <w:sz w:val="24"/>
                <w:szCs w:val="24"/>
                <w:lang w:val="fr-HT"/>
              </w:rPr>
              <w:t xml:space="preserve"> et Nippes</w:t>
            </w:r>
            <w:r w:rsidR="00F229F4">
              <w:rPr>
                <w:rFonts w:ascii="Times New Roman" w:hAnsi="Times New Roman"/>
                <w:sz w:val="24"/>
                <w:szCs w:val="24"/>
                <w:lang w:val="fr-HT"/>
              </w:rPr>
              <w:t xml:space="preserve"> </w:t>
            </w:r>
            <w:r w:rsidR="0098227F">
              <w:rPr>
                <w:rFonts w:ascii="Times New Roman" w:hAnsi="Times New Roman"/>
                <w:sz w:val="24"/>
                <w:szCs w:val="24"/>
                <w:lang w:val="fr-HT"/>
              </w:rPr>
              <w:t xml:space="preserve">selon le système </w:t>
            </w:r>
            <w:r w:rsidR="001B2D4D">
              <w:rPr>
                <w:rFonts w:ascii="Times New Roman" w:hAnsi="Times New Roman"/>
                <w:sz w:val="24"/>
                <w:szCs w:val="24"/>
                <w:lang w:val="fr-HT"/>
              </w:rPr>
              <w:t>établi</w:t>
            </w:r>
            <w:r w:rsidR="0098227F">
              <w:rPr>
                <w:rFonts w:ascii="Times New Roman" w:hAnsi="Times New Roman"/>
                <w:sz w:val="24"/>
                <w:szCs w:val="24"/>
                <w:lang w:val="fr-HT"/>
              </w:rPr>
              <w:t xml:space="preserve"> et les directives du MSPP</w:t>
            </w:r>
            <w:r w:rsidR="00F229F4">
              <w:rPr>
                <w:rFonts w:ascii="Times New Roman" w:hAnsi="Times New Roman"/>
                <w:sz w:val="24"/>
                <w:szCs w:val="24"/>
                <w:lang w:val="fr-HT"/>
              </w:rPr>
              <w:t>.</w:t>
            </w:r>
          </w:p>
          <w:p w14:paraId="04C8B55D" w14:textId="1C2DE64A" w:rsidR="00847134" w:rsidRPr="00BF0C52" w:rsidRDefault="00847134" w:rsidP="00596D4B">
            <w:pPr>
              <w:pStyle w:val="Paragraphedeliste"/>
              <w:numPr>
                <w:ilvl w:val="0"/>
                <w:numId w:val="26"/>
              </w:numPr>
              <w:jc w:val="both"/>
              <w:rPr>
                <w:rFonts w:ascii="Times New Roman" w:hAnsi="Times New Roman"/>
                <w:sz w:val="24"/>
                <w:szCs w:val="24"/>
                <w:lang w:val="fr-HT"/>
              </w:rPr>
            </w:pPr>
            <w:r w:rsidRPr="00BF0C52">
              <w:rPr>
                <w:rFonts w:ascii="Times New Roman" w:hAnsi="Times New Roman"/>
                <w:sz w:val="24"/>
                <w:szCs w:val="24"/>
                <w:lang w:val="fr-HT"/>
              </w:rPr>
              <w:t>Former les ASCP pour une meilleure</w:t>
            </w:r>
            <w:r w:rsidR="006C60DD" w:rsidRPr="00BF0C52">
              <w:rPr>
                <w:rFonts w:ascii="Times New Roman" w:hAnsi="Times New Roman"/>
                <w:sz w:val="24"/>
                <w:szCs w:val="24"/>
                <w:lang w:val="fr-HT"/>
              </w:rPr>
              <w:t xml:space="preserve"> prise en charge communautaire des cas suspects</w:t>
            </w:r>
            <w:r w:rsidR="00C8629F" w:rsidRPr="00BF0C52">
              <w:rPr>
                <w:rFonts w:ascii="Times New Roman" w:hAnsi="Times New Roman"/>
                <w:sz w:val="24"/>
                <w:szCs w:val="24"/>
                <w:lang w:val="fr-HT"/>
              </w:rPr>
              <w:t xml:space="preserve"> de </w:t>
            </w:r>
            <w:r w:rsidR="00A2145D" w:rsidRPr="00BF0C52">
              <w:rPr>
                <w:rFonts w:ascii="Times New Roman" w:hAnsi="Times New Roman"/>
                <w:sz w:val="24"/>
                <w:szCs w:val="24"/>
                <w:lang w:val="fr-HT"/>
              </w:rPr>
              <w:t>choléra</w:t>
            </w:r>
            <w:r w:rsidR="00C8629F" w:rsidRPr="00BF0C52">
              <w:rPr>
                <w:rFonts w:ascii="Times New Roman" w:hAnsi="Times New Roman"/>
                <w:sz w:val="24"/>
                <w:szCs w:val="24"/>
                <w:lang w:val="fr-HT"/>
              </w:rPr>
              <w:t xml:space="preserve"> et pour renforcer leur capacite </w:t>
            </w:r>
            <w:r w:rsidR="00A2145D" w:rsidRPr="00BF0C52">
              <w:rPr>
                <w:rFonts w:ascii="Times New Roman" w:hAnsi="Times New Roman"/>
                <w:sz w:val="24"/>
                <w:szCs w:val="24"/>
                <w:lang w:val="fr-HT"/>
              </w:rPr>
              <w:t>à</w:t>
            </w:r>
            <w:r w:rsidR="00C8629F" w:rsidRPr="00BF0C52">
              <w:rPr>
                <w:rFonts w:ascii="Times New Roman" w:hAnsi="Times New Roman"/>
                <w:sz w:val="24"/>
                <w:szCs w:val="24"/>
                <w:lang w:val="fr-HT"/>
              </w:rPr>
              <w:t xml:space="preserve"> mener des activités de sensibilisation</w:t>
            </w:r>
            <w:r w:rsidR="007F44D6" w:rsidRPr="00BF0C52">
              <w:rPr>
                <w:rFonts w:ascii="Times New Roman" w:hAnsi="Times New Roman"/>
                <w:sz w:val="24"/>
                <w:szCs w:val="24"/>
                <w:lang w:val="fr-HT"/>
              </w:rPr>
              <w:t xml:space="preserve"> sur le </w:t>
            </w:r>
            <w:r w:rsidR="00D275A6" w:rsidRPr="00BF0C52">
              <w:rPr>
                <w:rFonts w:ascii="Times New Roman" w:hAnsi="Times New Roman"/>
                <w:sz w:val="24"/>
                <w:szCs w:val="24"/>
                <w:lang w:val="fr-HT"/>
              </w:rPr>
              <w:t>choléra</w:t>
            </w:r>
            <w:r w:rsidR="007F44D6" w:rsidRPr="00BF0C52">
              <w:rPr>
                <w:rFonts w:ascii="Times New Roman" w:hAnsi="Times New Roman"/>
                <w:sz w:val="24"/>
                <w:szCs w:val="24"/>
                <w:lang w:val="fr-HT"/>
              </w:rPr>
              <w:t>.</w:t>
            </w:r>
          </w:p>
          <w:p w14:paraId="631E1344" w14:textId="2B6B89C9" w:rsidR="00F630A0" w:rsidRPr="00C6050B" w:rsidRDefault="007F44D6" w:rsidP="00365E33">
            <w:pPr>
              <w:pStyle w:val="Paragraphedeliste"/>
              <w:numPr>
                <w:ilvl w:val="0"/>
                <w:numId w:val="26"/>
              </w:numPr>
              <w:jc w:val="both"/>
              <w:rPr>
                <w:rFonts w:ascii="Times New Roman" w:hAnsi="Times New Roman"/>
                <w:sz w:val="24"/>
                <w:szCs w:val="24"/>
                <w:lang w:val="fr-HT"/>
              </w:rPr>
            </w:pPr>
            <w:r w:rsidRPr="00BF0C52">
              <w:rPr>
                <w:rFonts w:ascii="Times New Roman" w:hAnsi="Times New Roman"/>
                <w:sz w:val="24"/>
                <w:szCs w:val="24"/>
                <w:lang w:val="fr-HT"/>
              </w:rPr>
              <w:t xml:space="preserve">Former les leaders </w:t>
            </w:r>
            <w:r w:rsidR="00A2145D" w:rsidRPr="00BF0C52">
              <w:rPr>
                <w:rFonts w:ascii="Times New Roman" w:hAnsi="Times New Roman"/>
                <w:sz w:val="24"/>
                <w:szCs w:val="24"/>
                <w:lang w:val="fr-HT"/>
              </w:rPr>
              <w:t>communautaires</w:t>
            </w:r>
            <w:r w:rsidR="00D275A6" w:rsidRPr="00BF0C52">
              <w:rPr>
                <w:rFonts w:ascii="Times New Roman" w:hAnsi="Times New Roman"/>
                <w:sz w:val="24"/>
                <w:szCs w:val="24"/>
                <w:lang w:val="fr-HT"/>
              </w:rPr>
              <w:t xml:space="preserve"> sur les signes</w:t>
            </w:r>
            <w:r w:rsidR="00D4749F">
              <w:rPr>
                <w:rFonts w:ascii="Times New Roman" w:hAnsi="Times New Roman"/>
                <w:sz w:val="24"/>
                <w:szCs w:val="24"/>
                <w:lang w:val="fr-HT"/>
              </w:rPr>
              <w:t xml:space="preserve">, symptômes et les mesures </w:t>
            </w:r>
            <w:r w:rsidR="0037062C">
              <w:rPr>
                <w:rFonts w:ascii="Times New Roman" w:hAnsi="Times New Roman"/>
                <w:sz w:val="24"/>
                <w:szCs w:val="24"/>
                <w:lang w:val="fr-HT"/>
              </w:rPr>
              <w:t xml:space="preserve">préventives du </w:t>
            </w:r>
            <w:r w:rsidR="00CB4127">
              <w:rPr>
                <w:rFonts w:ascii="Times New Roman" w:hAnsi="Times New Roman"/>
                <w:sz w:val="24"/>
                <w:szCs w:val="24"/>
                <w:lang w:val="fr-HT"/>
              </w:rPr>
              <w:t>choléra</w:t>
            </w:r>
            <w:r w:rsidR="0037062C">
              <w:rPr>
                <w:rFonts w:ascii="Times New Roman" w:hAnsi="Times New Roman"/>
                <w:sz w:val="24"/>
                <w:szCs w:val="24"/>
                <w:lang w:val="fr-HT"/>
              </w:rPr>
              <w:t xml:space="preserve"> et les directives du </w:t>
            </w:r>
            <w:r w:rsidR="00C6050B">
              <w:rPr>
                <w:rFonts w:ascii="Times New Roman" w:hAnsi="Times New Roman"/>
                <w:sz w:val="24"/>
                <w:szCs w:val="24"/>
                <w:lang w:val="fr-HT"/>
              </w:rPr>
              <w:t>MSPP.</w:t>
            </w:r>
          </w:p>
        </w:tc>
      </w:tr>
    </w:tbl>
    <w:p w14:paraId="02DE5C7E" w14:textId="77777777" w:rsidR="00C77352" w:rsidRPr="00120AD4" w:rsidRDefault="00C77352" w:rsidP="005776A7">
      <w:pPr>
        <w:spacing w:line="276" w:lineRule="auto"/>
        <w:rPr>
          <w:b/>
          <w:bCs/>
          <w:color w:val="000000"/>
          <w:lang w:val="fr-FR"/>
        </w:rPr>
      </w:pPr>
    </w:p>
    <w:tbl>
      <w:tblPr>
        <w:tblStyle w:val="Grilledutableau"/>
        <w:tblW w:w="11199" w:type="dxa"/>
        <w:tblInd w:w="-998" w:type="dxa"/>
        <w:tblLook w:val="04A0" w:firstRow="1" w:lastRow="0" w:firstColumn="1" w:lastColumn="0" w:noHBand="0" w:noVBand="1"/>
      </w:tblPr>
      <w:tblGrid>
        <w:gridCol w:w="2694"/>
        <w:gridCol w:w="8505"/>
      </w:tblGrid>
      <w:tr w:rsidR="00C622BD" w:rsidRPr="00320C1E" w14:paraId="08453D95" w14:textId="77777777" w:rsidTr="008E62C5">
        <w:tc>
          <w:tcPr>
            <w:tcW w:w="2694" w:type="dxa"/>
          </w:tcPr>
          <w:p w14:paraId="11D02A4F" w14:textId="77777777" w:rsidR="00C622BD" w:rsidRPr="00120AD4" w:rsidRDefault="00C622BD" w:rsidP="00C622BD">
            <w:pPr>
              <w:spacing w:line="276" w:lineRule="auto"/>
              <w:rPr>
                <w:b/>
                <w:bCs/>
                <w:color w:val="000000"/>
                <w:lang w:val="fr-FR"/>
              </w:rPr>
            </w:pPr>
            <w:r w:rsidRPr="00120AD4">
              <w:rPr>
                <w:b/>
                <w:bCs/>
                <w:color w:val="000000"/>
                <w:lang w:val="fr-FR"/>
              </w:rPr>
              <w:t>Format et méthodologie des sessions de formation :</w:t>
            </w:r>
          </w:p>
          <w:p w14:paraId="69FECFF0" w14:textId="77777777" w:rsidR="00C622BD" w:rsidRPr="00120AD4" w:rsidRDefault="00C622BD" w:rsidP="005776A7">
            <w:pPr>
              <w:spacing w:line="276" w:lineRule="auto"/>
              <w:rPr>
                <w:b/>
                <w:bCs/>
                <w:color w:val="000000"/>
                <w:lang w:val="fr-FR"/>
              </w:rPr>
            </w:pPr>
          </w:p>
        </w:tc>
        <w:tc>
          <w:tcPr>
            <w:tcW w:w="8505" w:type="dxa"/>
          </w:tcPr>
          <w:p w14:paraId="583BBDD2" w14:textId="018E285E" w:rsidR="00C622BD" w:rsidRPr="00EE2106" w:rsidRDefault="00031710" w:rsidP="00CF7732">
            <w:pPr>
              <w:spacing w:line="360" w:lineRule="auto"/>
              <w:jc w:val="both"/>
              <w:rPr>
                <w:color w:val="000000"/>
                <w:lang w:val="fr-FR"/>
              </w:rPr>
            </w:pPr>
            <w:r w:rsidRPr="00EE2106">
              <w:rPr>
                <w:color w:val="000000"/>
                <w:lang w:val="fr-FR"/>
              </w:rPr>
              <w:t xml:space="preserve">La formation sera </w:t>
            </w:r>
            <w:r w:rsidR="00BC0E01" w:rsidRPr="00EE2106">
              <w:rPr>
                <w:color w:val="000000"/>
                <w:lang w:val="fr-FR"/>
              </w:rPr>
              <w:t>programmée</w:t>
            </w:r>
            <w:r w:rsidRPr="00EE2106">
              <w:rPr>
                <w:color w:val="000000"/>
                <w:lang w:val="fr-FR"/>
              </w:rPr>
              <w:t xml:space="preserve"> en mode de journée </w:t>
            </w:r>
            <w:r w:rsidR="006B5E6F" w:rsidRPr="00EE2106">
              <w:rPr>
                <w:color w:val="000000"/>
                <w:lang w:val="fr-FR"/>
              </w:rPr>
              <w:t xml:space="preserve">continue </w:t>
            </w:r>
            <w:r w:rsidR="0069440C">
              <w:rPr>
                <w:color w:val="000000"/>
                <w:lang w:val="fr-FR"/>
              </w:rPr>
              <w:t>au niveau des zones cibles d’intervention</w:t>
            </w:r>
            <w:r w:rsidR="00A02B7D" w:rsidRPr="00EE2106">
              <w:rPr>
                <w:color w:val="000000"/>
                <w:lang w:val="fr-FR"/>
              </w:rPr>
              <w:t>.</w:t>
            </w:r>
            <w:r w:rsidR="001B365C" w:rsidRPr="00EE2106">
              <w:rPr>
                <w:color w:val="000000"/>
                <w:lang w:val="fr-FR"/>
              </w:rPr>
              <w:t xml:space="preserve"> La formation se </w:t>
            </w:r>
            <w:r w:rsidR="006C4D24" w:rsidRPr="00EE2106">
              <w:rPr>
                <w:color w:val="000000"/>
                <w:lang w:val="fr-FR"/>
              </w:rPr>
              <w:t>déroulera au profit de 185 participants</w:t>
            </w:r>
            <w:r w:rsidR="00D40316" w:rsidRPr="00EE2106">
              <w:rPr>
                <w:color w:val="000000"/>
                <w:lang w:val="fr-FR"/>
              </w:rPr>
              <w:t xml:space="preserve"> </w:t>
            </w:r>
            <w:r w:rsidR="00522BDA" w:rsidRPr="00EE2106">
              <w:rPr>
                <w:color w:val="000000"/>
                <w:lang w:val="fr-FR"/>
              </w:rPr>
              <w:t>(30</w:t>
            </w:r>
            <w:r w:rsidR="00D40316" w:rsidRPr="00EE2106">
              <w:rPr>
                <w:color w:val="000000"/>
                <w:lang w:val="fr-FR"/>
              </w:rPr>
              <w:t xml:space="preserve"> prestataires, 30 ASCP et 125 </w:t>
            </w:r>
            <w:r w:rsidR="00CF7732">
              <w:rPr>
                <w:color w:val="000000"/>
                <w:lang w:val="fr-FR"/>
              </w:rPr>
              <w:t>l</w:t>
            </w:r>
            <w:r w:rsidR="00D40316" w:rsidRPr="00EE2106">
              <w:rPr>
                <w:color w:val="000000"/>
                <w:lang w:val="fr-FR"/>
              </w:rPr>
              <w:t xml:space="preserve">eaders </w:t>
            </w:r>
            <w:r w:rsidR="00BC0E01" w:rsidRPr="00EE2106">
              <w:rPr>
                <w:color w:val="000000"/>
                <w:lang w:val="fr-FR"/>
              </w:rPr>
              <w:t>communautaires</w:t>
            </w:r>
            <w:r w:rsidR="00D40316" w:rsidRPr="00EE2106">
              <w:rPr>
                <w:color w:val="000000"/>
                <w:lang w:val="fr-FR"/>
              </w:rPr>
              <w:t>)</w:t>
            </w:r>
            <w:r w:rsidR="008D3A55">
              <w:rPr>
                <w:color w:val="000000"/>
                <w:lang w:val="fr-FR"/>
              </w:rPr>
              <w:t xml:space="preserve"> sur les </w:t>
            </w:r>
            <w:r w:rsidR="003262D0">
              <w:rPr>
                <w:color w:val="000000"/>
                <w:lang w:val="fr-FR"/>
              </w:rPr>
              <w:t>trois (</w:t>
            </w:r>
            <w:r w:rsidR="006455E8">
              <w:rPr>
                <w:color w:val="000000"/>
                <w:lang w:val="fr-FR"/>
              </w:rPr>
              <w:t>3) départements cibles du projet.</w:t>
            </w:r>
          </w:p>
          <w:p w14:paraId="7986C591" w14:textId="33B313B5" w:rsidR="0052736B" w:rsidRPr="00EE2106" w:rsidRDefault="0052736B" w:rsidP="00CF7732">
            <w:pPr>
              <w:spacing w:line="360" w:lineRule="auto"/>
              <w:jc w:val="both"/>
              <w:rPr>
                <w:color w:val="000000"/>
                <w:lang w:val="fr-FR"/>
              </w:rPr>
            </w:pPr>
            <w:r w:rsidRPr="00EE2106">
              <w:rPr>
                <w:color w:val="000000"/>
                <w:lang w:val="fr-FR"/>
              </w:rPr>
              <w:t xml:space="preserve">Le.la consultant.e devra </w:t>
            </w:r>
            <w:r w:rsidR="008F1DEE" w:rsidRPr="00EE2106">
              <w:rPr>
                <w:color w:val="000000"/>
                <w:lang w:val="fr-FR"/>
              </w:rPr>
              <w:t>propose</w:t>
            </w:r>
            <w:r w:rsidR="005A09C5" w:rsidRPr="00EE2106">
              <w:rPr>
                <w:color w:val="000000"/>
                <w:lang w:val="fr-FR"/>
              </w:rPr>
              <w:t xml:space="preserve">r une </w:t>
            </w:r>
            <w:r w:rsidR="00BC0E01" w:rsidRPr="00EE2106">
              <w:rPr>
                <w:color w:val="000000"/>
                <w:lang w:val="fr-FR"/>
              </w:rPr>
              <w:t>méthode</w:t>
            </w:r>
            <w:r w:rsidR="005A09C5" w:rsidRPr="00EE2106">
              <w:rPr>
                <w:color w:val="000000"/>
                <w:lang w:val="fr-FR"/>
              </w:rPr>
              <w:t xml:space="preserve"> de travail </w:t>
            </w:r>
            <w:r w:rsidR="00BC0E01" w:rsidRPr="00EE2106">
              <w:rPr>
                <w:color w:val="000000"/>
                <w:lang w:val="fr-FR"/>
              </w:rPr>
              <w:t>participative</w:t>
            </w:r>
            <w:r w:rsidR="005A09C5" w:rsidRPr="00EE2106">
              <w:rPr>
                <w:color w:val="000000"/>
                <w:lang w:val="fr-FR"/>
              </w:rPr>
              <w:t xml:space="preserve"> et interactive</w:t>
            </w:r>
            <w:r w:rsidR="003A3A44" w:rsidRPr="00EE2106">
              <w:rPr>
                <w:color w:val="000000"/>
                <w:lang w:val="fr-FR"/>
              </w:rPr>
              <w:t xml:space="preserve"> </w:t>
            </w:r>
            <w:r w:rsidR="00B51667" w:rsidRPr="00EE2106">
              <w:rPr>
                <w:color w:val="000000"/>
                <w:lang w:val="fr-FR"/>
              </w:rPr>
              <w:t>(questions</w:t>
            </w:r>
            <w:r w:rsidR="00E57ABA" w:rsidRPr="00EE2106">
              <w:rPr>
                <w:color w:val="000000"/>
                <w:lang w:val="fr-FR"/>
              </w:rPr>
              <w:t>-</w:t>
            </w:r>
            <w:r w:rsidR="00BC0E01" w:rsidRPr="00EE2106">
              <w:rPr>
                <w:color w:val="000000"/>
                <w:lang w:val="fr-FR"/>
              </w:rPr>
              <w:t>réponses</w:t>
            </w:r>
            <w:r w:rsidR="00B22A66" w:rsidRPr="00EE2106">
              <w:rPr>
                <w:color w:val="000000"/>
                <w:lang w:val="fr-FR"/>
              </w:rPr>
              <w:t>, séances pratiques d’</w:t>
            </w:r>
            <w:r w:rsidR="00BC0E01" w:rsidRPr="00EE2106">
              <w:rPr>
                <w:color w:val="000000"/>
                <w:lang w:val="fr-FR"/>
              </w:rPr>
              <w:t>étude</w:t>
            </w:r>
            <w:r w:rsidR="00B22A66" w:rsidRPr="00EE2106">
              <w:rPr>
                <w:color w:val="000000"/>
                <w:lang w:val="fr-FR"/>
              </w:rPr>
              <w:t xml:space="preserve"> de cas, et session</w:t>
            </w:r>
            <w:r w:rsidR="000074D1" w:rsidRPr="00EE2106">
              <w:rPr>
                <w:color w:val="000000"/>
                <w:lang w:val="fr-FR"/>
              </w:rPr>
              <w:t xml:space="preserve"> de partage de contenu</w:t>
            </w:r>
            <w:r w:rsidR="00EB1CA4" w:rsidRPr="00EE2106">
              <w:rPr>
                <w:color w:val="000000"/>
                <w:lang w:val="fr-FR"/>
              </w:rPr>
              <w:t xml:space="preserve"> et d’apports théoriques)</w:t>
            </w:r>
            <w:r w:rsidR="001B1DCB" w:rsidRPr="00EE2106">
              <w:rPr>
                <w:color w:val="000000"/>
                <w:lang w:val="fr-FR"/>
              </w:rPr>
              <w:t>.</w:t>
            </w:r>
          </w:p>
          <w:p w14:paraId="748341A6" w14:textId="4D6B28BC" w:rsidR="001B1DCB" w:rsidRPr="00EE2106" w:rsidRDefault="001B1DCB" w:rsidP="00CF7732">
            <w:pPr>
              <w:spacing w:line="360" w:lineRule="auto"/>
              <w:jc w:val="both"/>
              <w:rPr>
                <w:color w:val="000000"/>
                <w:lang w:val="fr-FR"/>
              </w:rPr>
            </w:pPr>
            <w:r w:rsidRPr="00EE2106">
              <w:rPr>
                <w:color w:val="000000"/>
                <w:lang w:val="fr-FR"/>
              </w:rPr>
              <w:t>Le.la consultant.e devra évaluer les acquis</w:t>
            </w:r>
            <w:r w:rsidR="006755A9" w:rsidRPr="00EE2106">
              <w:rPr>
                <w:color w:val="000000"/>
                <w:lang w:val="fr-FR"/>
              </w:rPr>
              <w:t xml:space="preserve"> des </w:t>
            </w:r>
            <w:r w:rsidR="00BC0E01" w:rsidRPr="00EE2106">
              <w:rPr>
                <w:color w:val="000000"/>
                <w:lang w:val="fr-FR"/>
              </w:rPr>
              <w:t>participants</w:t>
            </w:r>
            <w:r w:rsidR="006755A9" w:rsidRPr="00EE2106">
              <w:rPr>
                <w:color w:val="000000"/>
                <w:lang w:val="fr-FR"/>
              </w:rPr>
              <w:t xml:space="preserve"> par le </w:t>
            </w:r>
            <w:r w:rsidR="00522BDA" w:rsidRPr="00EE2106">
              <w:rPr>
                <w:color w:val="000000"/>
                <w:lang w:val="fr-FR"/>
              </w:rPr>
              <w:t>biais</w:t>
            </w:r>
            <w:r w:rsidR="006755A9" w:rsidRPr="00EE2106">
              <w:rPr>
                <w:color w:val="000000"/>
                <w:lang w:val="fr-FR"/>
              </w:rPr>
              <w:t xml:space="preserve"> d</w:t>
            </w:r>
            <w:r w:rsidR="006D65F2">
              <w:rPr>
                <w:color w:val="000000"/>
                <w:lang w:val="fr-FR"/>
              </w:rPr>
              <w:t>e</w:t>
            </w:r>
            <w:r w:rsidR="006755A9" w:rsidRPr="00EE2106">
              <w:rPr>
                <w:color w:val="000000"/>
                <w:lang w:val="fr-FR"/>
              </w:rPr>
              <w:t xml:space="preserve"> </w:t>
            </w:r>
            <w:r w:rsidR="00BC0E01" w:rsidRPr="00EE2106">
              <w:rPr>
                <w:color w:val="000000"/>
                <w:lang w:val="fr-FR"/>
              </w:rPr>
              <w:t>pré-test</w:t>
            </w:r>
            <w:r w:rsidR="006755A9" w:rsidRPr="00EE2106">
              <w:rPr>
                <w:color w:val="000000"/>
                <w:lang w:val="fr-FR"/>
              </w:rPr>
              <w:t xml:space="preserve"> et post-test </w:t>
            </w:r>
            <w:r w:rsidR="00522BDA" w:rsidRPr="00EE2106">
              <w:rPr>
                <w:color w:val="000000"/>
                <w:lang w:val="fr-FR"/>
              </w:rPr>
              <w:t>afin</w:t>
            </w:r>
            <w:r w:rsidR="006755A9" w:rsidRPr="00EE2106">
              <w:rPr>
                <w:color w:val="000000"/>
                <w:lang w:val="fr-FR"/>
              </w:rPr>
              <w:t xml:space="preserve"> d</w:t>
            </w:r>
            <w:r w:rsidR="00F9265E" w:rsidRPr="00EE2106">
              <w:rPr>
                <w:color w:val="000000"/>
                <w:lang w:val="fr-FR"/>
              </w:rPr>
              <w:t xml:space="preserve">e produire un rapport </w:t>
            </w:r>
            <w:r w:rsidR="00BC0E01" w:rsidRPr="00EE2106">
              <w:rPr>
                <w:color w:val="000000"/>
                <w:lang w:val="fr-FR"/>
              </w:rPr>
              <w:t>résumant</w:t>
            </w:r>
            <w:r w:rsidR="00F9265E" w:rsidRPr="00EE2106">
              <w:rPr>
                <w:color w:val="000000"/>
                <w:lang w:val="fr-FR"/>
              </w:rPr>
              <w:t xml:space="preserve"> les résultats de l’</w:t>
            </w:r>
            <w:r w:rsidR="00BC0E01" w:rsidRPr="00EE2106">
              <w:rPr>
                <w:color w:val="000000"/>
                <w:lang w:val="fr-FR"/>
              </w:rPr>
              <w:t>évaluation</w:t>
            </w:r>
            <w:r w:rsidR="00DB5E5F" w:rsidRPr="00EE2106">
              <w:rPr>
                <w:color w:val="000000"/>
                <w:lang w:val="fr-FR"/>
              </w:rPr>
              <w:t xml:space="preserve">. </w:t>
            </w:r>
          </w:p>
          <w:p w14:paraId="6F7C2285" w14:textId="351E7669" w:rsidR="00773145" w:rsidRPr="00120AD4" w:rsidRDefault="00DB5E5F" w:rsidP="00CF7732">
            <w:pPr>
              <w:spacing w:line="360" w:lineRule="auto"/>
              <w:jc w:val="both"/>
              <w:rPr>
                <w:b/>
                <w:bCs/>
                <w:color w:val="000000"/>
                <w:lang w:val="fr-FR"/>
              </w:rPr>
            </w:pPr>
            <w:r w:rsidRPr="00EE2106">
              <w:rPr>
                <w:color w:val="000000"/>
                <w:lang w:val="fr-FR"/>
              </w:rPr>
              <w:t xml:space="preserve">Le contenu de la formation devra être </w:t>
            </w:r>
            <w:r w:rsidR="00522BDA" w:rsidRPr="00EE2106">
              <w:rPr>
                <w:color w:val="000000"/>
                <w:lang w:val="fr-FR"/>
              </w:rPr>
              <w:t>organisé</w:t>
            </w:r>
            <w:r w:rsidRPr="00EE2106">
              <w:rPr>
                <w:color w:val="000000"/>
                <w:lang w:val="fr-FR"/>
              </w:rPr>
              <w:t xml:space="preserve"> en</w:t>
            </w:r>
            <w:r w:rsidR="002C3091" w:rsidRPr="00EE2106">
              <w:rPr>
                <w:color w:val="000000"/>
                <w:lang w:val="fr-FR"/>
              </w:rPr>
              <w:t xml:space="preserve"> « modules </w:t>
            </w:r>
            <w:r w:rsidR="0026571D" w:rsidRPr="00EE2106">
              <w:rPr>
                <w:color w:val="000000"/>
                <w:lang w:val="fr-FR"/>
              </w:rPr>
              <w:t>thématiques »</w:t>
            </w:r>
            <w:r w:rsidR="00F93D2C" w:rsidRPr="00EE2106">
              <w:rPr>
                <w:color w:val="000000"/>
                <w:lang w:val="fr-FR"/>
              </w:rPr>
              <w:t xml:space="preserve"> avec un horaire </w:t>
            </w:r>
            <w:r w:rsidR="00522BDA" w:rsidRPr="00EE2106">
              <w:rPr>
                <w:color w:val="000000"/>
                <w:lang w:val="fr-FR"/>
              </w:rPr>
              <w:t>dédié</w:t>
            </w:r>
            <w:r w:rsidR="00F93D2C" w:rsidRPr="00EE2106">
              <w:rPr>
                <w:color w:val="000000"/>
                <w:lang w:val="fr-FR"/>
              </w:rPr>
              <w:t xml:space="preserve"> </w:t>
            </w:r>
            <w:r w:rsidR="004B0A65" w:rsidRPr="00EE2106">
              <w:rPr>
                <w:color w:val="000000"/>
                <w:lang w:val="fr-FR"/>
              </w:rPr>
              <w:t>à</w:t>
            </w:r>
            <w:r w:rsidR="00F93D2C" w:rsidRPr="00EE2106">
              <w:rPr>
                <w:color w:val="000000"/>
                <w:lang w:val="fr-FR"/>
              </w:rPr>
              <w:t xml:space="preserve"> chacun</w:t>
            </w:r>
            <w:r w:rsidR="0089199C" w:rsidRPr="00EE2106">
              <w:rPr>
                <w:color w:val="000000"/>
                <w:lang w:val="fr-FR"/>
              </w:rPr>
              <w:t xml:space="preserve"> d’entr’eux. </w:t>
            </w:r>
            <w:r w:rsidR="00773145" w:rsidRPr="00EE2106">
              <w:rPr>
                <w:color w:val="000000"/>
                <w:lang w:val="fr-FR"/>
              </w:rPr>
              <w:t xml:space="preserve">La logistique des sessions de formation sera </w:t>
            </w:r>
            <w:r w:rsidR="004B0A65" w:rsidRPr="00EE2106">
              <w:rPr>
                <w:color w:val="000000"/>
                <w:lang w:val="fr-FR"/>
              </w:rPr>
              <w:t>à</w:t>
            </w:r>
            <w:r w:rsidR="00773145" w:rsidRPr="00EE2106">
              <w:rPr>
                <w:color w:val="000000"/>
                <w:lang w:val="fr-FR"/>
              </w:rPr>
              <w:t xml:space="preserve"> la charge </w:t>
            </w:r>
            <w:r w:rsidR="00161545" w:rsidRPr="00EE2106">
              <w:rPr>
                <w:color w:val="000000"/>
                <w:lang w:val="fr-FR"/>
              </w:rPr>
              <w:t>du projet BHA chol</w:t>
            </w:r>
            <w:r w:rsidR="000E794A" w:rsidRPr="000E794A">
              <w:rPr>
                <w:color w:val="000000"/>
                <w:lang w:val="fr-FR"/>
              </w:rPr>
              <w:t>é</w:t>
            </w:r>
            <w:r w:rsidR="00161545" w:rsidRPr="00EE2106">
              <w:rPr>
                <w:color w:val="000000"/>
                <w:lang w:val="fr-FR"/>
              </w:rPr>
              <w:t>ra</w:t>
            </w:r>
            <w:r w:rsidR="004B0A65">
              <w:rPr>
                <w:color w:val="000000"/>
                <w:lang w:val="fr-FR"/>
              </w:rPr>
              <w:t>.</w:t>
            </w:r>
          </w:p>
        </w:tc>
      </w:tr>
      <w:tr w:rsidR="00C622BD" w:rsidRPr="00597009" w14:paraId="2E8F3A7C" w14:textId="77777777" w:rsidTr="008E62C5">
        <w:tc>
          <w:tcPr>
            <w:tcW w:w="2694" w:type="dxa"/>
          </w:tcPr>
          <w:p w14:paraId="59107A18" w14:textId="77777777" w:rsidR="00C622BD" w:rsidRPr="00120AD4" w:rsidRDefault="00C622BD" w:rsidP="00C622BD">
            <w:pPr>
              <w:spacing w:line="276" w:lineRule="auto"/>
              <w:rPr>
                <w:b/>
                <w:bCs/>
                <w:color w:val="000000"/>
                <w:lang w:val="fr-FR"/>
              </w:rPr>
            </w:pPr>
            <w:r w:rsidRPr="00120AD4">
              <w:rPr>
                <w:b/>
                <w:bCs/>
                <w:color w:val="000000"/>
                <w:lang w:val="fr-FR"/>
              </w:rPr>
              <w:t>Tâches et responsabilités :</w:t>
            </w:r>
          </w:p>
          <w:p w14:paraId="63583AF1" w14:textId="77777777" w:rsidR="00C622BD" w:rsidRPr="00120AD4" w:rsidRDefault="00C622BD" w:rsidP="005776A7">
            <w:pPr>
              <w:spacing w:line="276" w:lineRule="auto"/>
              <w:rPr>
                <w:b/>
                <w:bCs/>
                <w:color w:val="000000"/>
                <w:lang w:val="fr-FR"/>
              </w:rPr>
            </w:pPr>
          </w:p>
        </w:tc>
        <w:tc>
          <w:tcPr>
            <w:tcW w:w="8505" w:type="dxa"/>
          </w:tcPr>
          <w:p w14:paraId="738CEB2A" w14:textId="444282A7" w:rsidR="00E75104" w:rsidRPr="004B0A65" w:rsidRDefault="00E75104" w:rsidP="00E75104">
            <w:pPr>
              <w:jc w:val="both"/>
              <w:rPr>
                <w:color w:val="000000"/>
                <w:lang w:val="fr-HT"/>
              </w:rPr>
            </w:pPr>
            <w:r w:rsidRPr="004B0A65">
              <w:rPr>
                <w:color w:val="000000"/>
                <w:lang w:val="fr-HT"/>
              </w:rPr>
              <w:t>Sous la supervision direct</w:t>
            </w:r>
            <w:r w:rsidR="005B59A2" w:rsidRPr="004B0A65">
              <w:rPr>
                <w:color w:val="000000"/>
                <w:lang w:val="fr-HT"/>
              </w:rPr>
              <w:t>e de l’</w:t>
            </w:r>
            <w:r w:rsidR="00276869" w:rsidRPr="004B0A65">
              <w:rPr>
                <w:color w:val="000000"/>
                <w:lang w:val="fr-HT"/>
              </w:rPr>
              <w:t>unité</w:t>
            </w:r>
            <w:r w:rsidR="005B59A2" w:rsidRPr="004B0A65">
              <w:rPr>
                <w:color w:val="000000"/>
                <w:lang w:val="fr-HT"/>
              </w:rPr>
              <w:t xml:space="preserve"> de gestion du projet BHA </w:t>
            </w:r>
            <w:r w:rsidR="00276869" w:rsidRPr="004B0A65">
              <w:rPr>
                <w:color w:val="000000"/>
                <w:lang w:val="fr-HT"/>
              </w:rPr>
              <w:t>choléra, le.la consultant</w:t>
            </w:r>
            <w:r w:rsidR="000926F5">
              <w:rPr>
                <w:color w:val="000000"/>
                <w:lang w:val="fr-HT"/>
              </w:rPr>
              <w:t>.</w:t>
            </w:r>
            <w:r w:rsidR="00276869" w:rsidRPr="004B0A65">
              <w:rPr>
                <w:color w:val="000000"/>
                <w:lang w:val="fr-HT"/>
              </w:rPr>
              <w:t>e devra :</w:t>
            </w:r>
          </w:p>
          <w:p w14:paraId="52E2C511" w14:textId="4BBB822E" w:rsidR="006C1204" w:rsidRPr="004B0A65" w:rsidRDefault="00C622BD" w:rsidP="006C1204">
            <w:pPr>
              <w:pStyle w:val="Paragraphedeliste"/>
              <w:numPr>
                <w:ilvl w:val="0"/>
                <w:numId w:val="24"/>
              </w:numPr>
              <w:jc w:val="both"/>
              <w:rPr>
                <w:rFonts w:ascii="Times New Roman" w:hAnsi="Times New Roman"/>
                <w:color w:val="000000"/>
                <w:sz w:val="24"/>
                <w:szCs w:val="24"/>
              </w:rPr>
            </w:pPr>
            <w:r w:rsidRPr="004B0A65">
              <w:rPr>
                <w:rFonts w:ascii="Times New Roman" w:hAnsi="Times New Roman"/>
                <w:color w:val="000000"/>
                <w:sz w:val="24"/>
                <w:szCs w:val="24"/>
              </w:rPr>
              <w:t xml:space="preserve">Rassembler toutes les connaissances </w:t>
            </w:r>
            <w:r w:rsidR="00125685" w:rsidRPr="004B0A65">
              <w:rPr>
                <w:rFonts w:ascii="Times New Roman" w:hAnsi="Times New Roman"/>
                <w:color w:val="000000"/>
                <w:sz w:val="24"/>
                <w:szCs w:val="24"/>
              </w:rPr>
              <w:t>(documentation</w:t>
            </w:r>
            <w:r w:rsidRPr="004B0A65">
              <w:rPr>
                <w:rFonts w:ascii="Times New Roman" w:hAnsi="Times New Roman"/>
                <w:color w:val="000000"/>
                <w:sz w:val="24"/>
                <w:szCs w:val="24"/>
              </w:rPr>
              <w:t xml:space="preserve">, supports audiovisuels, etc…) relatives aux thématiques de la prise en charge des cas de </w:t>
            </w:r>
            <w:r w:rsidR="00125685" w:rsidRPr="004B0A65">
              <w:rPr>
                <w:rFonts w:ascii="Times New Roman" w:hAnsi="Times New Roman"/>
                <w:color w:val="000000"/>
                <w:sz w:val="24"/>
                <w:szCs w:val="24"/>
              </w:rPr>
              <w:t>choléra</w:t>
            </w:r>
            <w:r w:rsidRPr="004B0A65">
              <w:rPr>
                <w:rFonts w:ascii="Times New Roman" w:hAnsi="Times New Roman"/>
                <w:color w:val="000000"/>
                <w:sz w:val="24"/>
                <w:szCs w:val="24"/>
              </w:rPr>
              <w:t xml:space="preserve">, de WASH </w:t>
            </w:r>
            <w:r w:rsidR="00125685" w:rsidRPr="004B0A65">
              <w:rPr>
                <w:rFonts w:ascii="Times New Roman" w:hAnsi="Times New Roman"/>
                <w:color w:val="000000"/>
                <w:sz w:val="24"/>
                <w:szCs w:val="24"/>
              </w:rPr>
              <w:t>(eau</w:t>
            </w:r>
            <w:r w:rsidRPr="004B0A65">
              <w:rPr>
                <w:rFonts w:ascii="Times New Roman" w:hAnsi="Times New Roman"/>
                <w:color w:val="000000"/>
                <w:sz w:val="24"/>
                <w:szCs w:val="24"/>
              </w:rPr>
              <w:t xml:space="preserve">, </w:t>
            </w:r>
            <w:r w:rsidR="00125685" w:rsidRPr="004B0A65">
              <w:rPr>
                <w:rFonts w:ascii="Times New Roman" w:hAnsi="Times New Roman"/>
                <w:color w:val="000000"/>
                <w:sz w:val="24"/>
                <w:szCs w:val="24"/>
              </w:rPr>
              <w:t>hygiène</w:t>
            </w:r>
            <w:r w:rsidRPr="004B0A65">
              <w:rPr>
                <w:rFonts w:ascii="Times New Roman" w:hAnsi="Times New Roman"/>
                <w:color w:val="000000"/>
                <w:sz w:val="24"/>
                <w:szCs w:val="24"/>
              </w:rPr>
              <w:t xml:space="preserve"> et assainissement), de </w:t>
            </w:r>
            <w:r w:rsidR="00125685" w:rsidRPr="004B0A65">
              <w:rPr>
                <w:rFonts w:ascii="Times New Roman" w:hAnsi="Times New Roman"/>
                <w:color w:val="000000"/>
                <w:sz w:val="24"/>
                <w:szCs w:val="24"/>
              </w:rPr>
              <w:t>prévention</w:t>
            </w:r>
            <w:r w:rsidRPr="004B0A65">
              <w:rPr>
                <w:rFonts w:ascii="Times New Roman" w:hAnsi="Times New Roman"/>
                <w:color w:val="000000"/>
                <w:sz w:val="24"/>
                <w:szCs w:val="24"/>
              </w:rPr>
              <w:t xml:space="preserve"> et contrôle des infections</w:t>
            </w:r>
            <w:r w:rsidR="00A51241">
              <w:rPr>
                <w:rFonts w:ascii="Times New Roman" w:hAnsi="Times New Roman"/>
                <w:color w:val="000000"/>
                <w:sz w:val="24"/>
                <w:szCs w:val="24"/>
              </w:rPr>
              <w:t>, en tenant compte des directives nationales et internationales</w:t>
            </w:r>
          </w:p>
          <w:p w14:paraId="0B3CDCD7" w14:textId="223203D2" w:rsidR="006C1204" w:rsidRPr="004B0A65" w:rsidRDefault="00C622BD" w:rsidP="006C1204">
            <w:pPr>
              <w:pStyle w:val="Paragraphedeliste"/>
              <w:numPr>
                <w:ilvl w:val="0"/>
                <w:numId w:val="24"/>
              </w:numPr>
              <w:jc w:val="both"/>
              <w:rPr>
                <w:rFonts w:ascii="Times New Roman" w:hAnsi="Times New Roman"/>
                <w:color w:val="000000"/>
                <w:sz w:val="24"/>
                <w:szCs w:val="24"/>
              </w:rPr>
            </w:pPr>
            <w:r w:rsidRPr="004B0A65">
              <w:rPr>
                <w:rFonts w:ascii="Times New Roman" w:hAnsi="Times New Roman"/>
                <w:color w:val="000000"/>
                <w:sz w:val="24"/>
                <w:szCs w:val="24"/>
              </w:rPr>
              <w:t xml:space="preserve">Envoyer le plan de la </w:t>
            </w:r>
            <w:r w:rsidR="00125685" w:rsidRPr="004B0A65">
              <w:rPr>
                <w:rFonts w:ascii="Times New Roman" w:hAnsi="Times New Roman"/>
                <w:color w:val="000000"/>
                <w:sz w:val="24"/>
                <w:szCs w:val="24"/>
              </w:rPr>
              <w:t>formation,</w:t>
            </w:r>
            <w:r w:rsidRPr="004B0A65">
              <w:rPr>
                <w:rFonts w:ascii="Times New Roman" w:hAnsi="Times New Roman"/>
                <w:color w:val="000000"/>
                <w:sz w:val="24"/>
                <w:szCs w:val="24"/>
              </w:rPr>
              <w:t xml:space="preserve"> le contenu et les </w:t>
            </w:r>
            <w:r w:rsidR="00125685" w:rsidRPr="004B0A65">
              <w:rPr>
                <w:rFonts w:ascii="Times New Roman" w:hAnsi="Times New Roman"/>
                <w:color w:val="000000"/>
                <w:sz w:val="24"/>
                <w:szCs w:val="24"/>
              </w:rPr>
              <w:t>objectifs</w:t>
            </w:r>
            <w:r w:rsidRPr="004B0A65">
              <w:rPr>
                <w:rFonts w:ascii="Times New Roman" w:hAnsi="Times New Roman"/>
                <w:color w:val="000000"/>
                <w:sz w:val="24"/>
                <w:szCs w:val="24"/>
              </w:rPr>
              <w:t xml:space="preserve"> de la formation au </w:t>
            </w:r>
            <w:r w:rsidR="0080173B">
              <w:rPr>
                <w:rFonts w:ascii="Times New Roman" w:hAnsi="Times New Roman"/>
                <w:color w:val="000000"/>
                <w:sz w:val="24"/>
                <w:szCs w:val="24"/>
              </w:rPr>
              <w:t>moins</w:t>
            </w:r>
            <w:r w:rsidRPr="004B0A65">
              <w:rPr>
                <w:rFonts w:ascii="Times New Roman" w:hAnsi="Times New Roman"/>
                <w:color w:val="000000"/>
                <w:sz w:val="24"/>
                <w:szCs w:val="24"/>
              </w:rPr>
              <w:t xml:space="preserve"> 10 jours avant le lancement de la formation.</w:t>
            </w:r>
          </w:p>
          <w:p w14:paraId="207C8D55" w14:textId="737DED28" w:rsidR="006C1204" w:rsidRPr="004B0A65" w:rsidRDefault="00C622BD" w:rsidP="006C1204">
            <w:pPr>
              <w:pStyle w:val="Paragraphedeliste"/>
              <w:numPr>
                <w:ilvl w:val="0"/>
                <w:numId w:val="24"/>
              </w:numPr>
              <w:jc w:val="both"/>
              <w:rPr>
                <w:rFonts w:ascii="Times New Roman" w:hAnsi="Times New Roman"/>
                <w:color w:val="000000"/>
                <w:sz w:val="24"/>
                <w:szCs w:val="24"/>
              </w:rPr>
            </w:pPr>
            <w:r w:rsidRPr="004B0A65">
              <w:rPr>
                <w:rFonts w:ascii="Times New Roman" w:hAnsi="Times New Roman"/>
                <w:color w:val="000000"/>
                <w:sz w:val="24"/>
                <w:szCs w:val="24"/>
              </w:rPr>
              <w:t xml:space="preserve">Envoyer </w:t>
            </w:r>
            <w:r w:rsidR="00125685" w:rsidRPr="004B0A65">
              <w:rPr>
                <w:rFonts w:ascii="Times New Roman" w:hAnsi="Times New Roman"/>
                <w:color w:val="000000"/>
                <w:sz w:val="24"/>
                <w:szCs w:val="24"/>
              </w:rPr>
              <w:t>tous les supports pédagogiques</w:t>
            </w:r>
            <w:r w:rsidRPr="004B0A65">
              <w:rPr>
                <w:rFonts w:ascii="Times New Roman" w:hAnsi="Times New Roman"/>
                <w:color w:val="000000"/>
                <w:sz w:val="24"/>
                <w:szCs w:val="24"/>
              </w:rPr>
              <w:t xml:space="preserve"> nécessaires pour la formation </w:t>
            </w:r>
            <w:r w:rsidR="00125685" w:rsidRPr="004B0A65">
              <w:rPr>
                <w:rFonts w:ascii="Times New Roman" w:hAnsi="Times New Roman"/>
                <w:color w:val="000000"/>
                <w:sz w:val="24"/>
                <w:szCs w:val="24"/>
              </w:rPr>
              <w:t>(la</w:t>
            </w:r>
            <w:r w:rsidRPr="004B0A65">
              <w:rPr>
                <w:rFonts w:ascii="Times New Roman" w:hAnsi="Times New Roman"/>
                <w:color w:val="000000"/>
                <w:sz w:val="24"/>
                <w:szCs w:val="24"/>
              </w:rPr>
              <w:t xml:space="preserve"> </w:t>
            </w:r>
            <w:r w:rsidR="00125685" w:rsidRPr="004B0A65">
              <w:rPr>
                <w:rFonts w:ascii="Times New Roman" w:hAnsi="Times New Roman"/>
                <w:color w:val="000000"/>
                <w:sz w:val="24"/>
                <w:szCs w:val="24"/>
              </w:rPr>
              <w:t>présentation</w:t>
            </w:r>
            <w:r w:rsidRPr="004B0A65">
              <w:rPr>
                <w:rFonts w:ascii="Times New Roman" w:hAnsi="Times New Roman"/>
                <w:color w:val="000000"/>
                <w:sz w:val="24"/>
                <w:szCs w:val="24"/>
              </w:rPr>
              <w:t xml:space="preserve">, </w:t>
            </w:r>
            <w:r w:rsidR="00125685" w:rsidRPr="004B0A65">
              <w:rPr>
                <w:rFonts w:ascii="Times New Roman" w:hAnsi="Times New Roman"/>
                <w:color w:val="000000"/>
                <w:sz w:val="24"/>
                <w:szCs w:val="24"/>
              </w:rPr>
              <w:t>pré-test</w:t>
            </w:r>
            <w:r w:rsidRPr="004B0A65">
              <w:rPr>
                <w:rFonts w:ascii="Times New Roman" w:hAnsi="Times New Roman"/>
                <w:color w:val="000000"/>
                <w:sz w:val="24"/>
                <w:szCs w:val="24"/>
              </w:rPr>
              <w:t xml:space="preserve"> et post-test, formulaire d’</w:t>
            </w:r>
            <w:r w:rsidR="00125685" w:rsidRPr="004B0A65">
              <w:rPr>
                <w:rFonts w:ascii="Times New Roman" w:hAnsi="Times New Roman"/>
                <w:color w:val="000000"/>
                <w:sz w:val="24"/>
                <w:szCs w:val="24"/>
              </w:rPr>
              <w:t>évaluation</w:t>
            </w:r>
            <w:r w:rsidRPr="004B0A65">
              <w:rPr>
                <w:rFonts w:ascii="Times New Roman" w:hAnsi="Times New Roman"/>
                <w:color w:val="000000"/>
                <w:sz w:val="24"/>
                <w:szCs w:val="24"/>
              </w:rPr>
              <w:t xml:space="preserve"> de la formation, documents d’appui pour les participants) en format </w:t>
            </w:r>
            <w:r w:rsidR="00125685" w:rsidRPr="004B0A65">
              <w:rPr>
                <w:rFonts w:ascii="Times New Roman" w:hAnsi="Times New Roman"/>
                <w:color w:val="000000"/>
                <w:sz w:val="24"/>
                <w:szCs w:val="24"/>
              </w:rPr>
              <w:t>électronique</w:t>
            </w:r>
            <w:r w:rsidRPr="004B0A65">
              <w:rPr>
                <w:rFonts w:ascii="Times New Roman" w:hAnsi="Times New Roman"/>
                <w:color w:val="000000"/>
                <w:sz w:val="24"/>
                <w:szCs w:val="24"/>
              </w:rPr>
              <w:t xml:space="preserve"> au moins 3 jours avant le lancement de la formation.</w:t>
            </w:r>
          </w:p>
          <w:p w14:paraId="422F0382" w14:textId="77777777" w:rsidR="00C622BD" w:rsidRDefault="00C622BD" w:rsidP="005776A7">
            <w:pPr>
              <w:pStyle w:val="Paragraphedeliste"/>
              <w:numPr>
                <w:ilvl w:val="0"/>
                <w:numId w:val="24"/>
              </w:numPr>
              <w:jc w:val="both"/>
              <w:rPr>
                <w:rFonts w:ascii="Times New Roman" w:hAnsi="Times New Roman"/>
                <w:color w:val="000000"/>
                <w:sz w:val="24"/>
                <w:szCs w:val="24"/>
              </w:rPr>
            </w:pPr>
            <w:r w:rsidRPr="004B0A65">
              <w:rPr>
                <w:rFonts w:ascii="Times New Roman" w:hAnsi="Times New Roman"/>
                <w:color w:val="000000"/>
                <w:sz w:val="24"/>
                <w:szCs w:val="24"/>
              </w:rPr>
              <w:t xml:space="preserve">Assurer la formation visant </w:t>
            </w:r>
            <w:r w:rsidR="00125685" w:rsidRPr="004B0A65">
              <w:rPr>
                <w:rFonts w:ascii="Times New Roman" w:hAnsi="Times New Roman"/>
                <w:color w:val="000000"/>
                <w:sz w:val="24"/>
                <w:szCs w:val="24"/>
              </w:rPr>
              <w:t>à</w:t>
            </w:r>
            <w:r w:rsidRPr="004B0A65">
              <w:rPr>
                <w:rFonts w:ascii="Times New Roman" w:hAnsi="Times New Roman"/>
                <w:color w:val="000000"/>
                <w:sz w:val="24"/>
                <w:szCs w:val="24"/>
              </w:rPr>
              <w:t xml:space="preserve"> renforcer la compréhension des groupes cibles.</w:t>
            </w:r>
          </w:p>
          <w:p w14:paraId="4ADA2A22" w14:textId="3842FF54" w:rsidR="003660D7" w:rsidRPr="00D21B49" w:rsidRDefault="00D21B49" w:rsidP="003660D7">
            <w:pPr>
              <w:jc w:val="both"/>
              <w:rPr>
                <w:color w:val="000000"/>
                <w:lang w:val="fr-HT"/>
              </w:rPr>
            </w:pPr>
            <w:r w:rsidRPr="00D21B49">
              <w:rPr>
                <w:color w:val="000000"/>
                <w:lang w:val="fr-HT"/>
              </w:rPr>
              <w:t>Les supports et les contenus de la formation propos</w:t>
            </w:r>
            <w:r w:rsidR="00A51241">
              <w:rPr>
                <w:color w:val="000000"/>
                <w:lang w:val="fr-HT"/>
              </w:rPr>
              <w:t>é</w:t>
            </w:r>
            <w:r w:rsidRPr="00D21B49">
              <w:rPr>
                <w:color w:val="000000"/>
                <w:lang w:val="fr-HT"/>
              </w:rPr>
              <w:t xml:space="preserve">s </w:t>
            </w:r>
            <w:r>
              <w:rPr>
                <w:color w:val="000000"/>
                <w:lang w:val="fr-HT"/>
              </w:rPr>
              <w:t xml:space="preserve">par le.la </w:t>
            </w:r>
            <w:r w:rsidR="00DD6C52">
              <w:rPr>
                <w:color w:val="000000"/>
                <w:lang w:val="fr-HT"/>
              </w:rPr>
              <w:t xml:space="preserve">consultant. </w:t>
            </w:r>
            <w:proofErr w:type="gramStart"/>
            <w:r w:rsidR="00DD6C52">
              <w:rPr>
                <w:color w:val="000000"/>
                <w:lang w:val="fr-HT"/>
              </w:rPr>
              <w:t>e</w:t>
            </w:r>
            <w:proofErr w:type="gramEnd"/>
            <w:r w:rsidR="005E739B">
              <w:rPr>
                <w:color w:val="000000"/>
                <w:lang w:val="fr-HT"/>
              </w:rPr>
              <w:t xml:space="preserve"> seront </w:t>
            </w:r>
            <w:r w:rsidR="0095407B">
              <w:rPr>
                <w:color w:val="000000"/>
                <w:lang w:val="fr-HT"/>
              </w:rPr>
              <w:t>discutés</w:t>
            </w:r>
            <w:r w:rsidR="005E739B">
              <w:rPr>
                <w:color w:val="000000"/>
                <w:lang w:val="fr-HT"/>
              </w:rPr>
              <w:t xml:space="preserve"> et </w:t>
            </w:r>
            <w:r w:rsidR="00811629">
              <w:rPr>
                <w:color w:val="000000"/>
                <w:lang w:val="fr-HT"/>
              </w:rPr>
              <w:t>validés</w:t>
            </w:r>
            <w:r w:rsidR="005E739B">
              <w:rPr>
                <w:color w:val="000000"/>
                <w:lang w:val="fr-HT"/>
              </w:rPr>
              <w:t xml:space="preserve"> </w:t>
            </w:r>
            <w:r w:rsidR="00811629" w:rsidRPr="00811629">
              <w:rPr>
                <w:color w:val="000000"/>
                <w:lang w:val="fr-HT"/>
              </w:rPr>
              <w:t>à</w:t>
            </w:r>
            <w:r w:rsidR="005E739B">
              <w:rPr>
                <w:color w:val="000000"/>
                <w:lang w:val="fr-HT"/>
              </w:rPr>
              <w:t xml:space="preserve"> priori par l’unité de gestion de projet.</w:t>
            </w:r>
          </w:p>
        </w:tc>
      </w:tr>
      <w:tr w:rsidR="00C622BD" w:rsidRPr="00320C1E" w14:paraId="052CD998" w14:textId="77777777" w:rsidTr="008E62C5">
        <w:tc>
          <w:tcPr>
            <w:tcW w:w="2694" w:type="dxa"/>
          </w:tcPr>
          <w:p w14:paraId="5622F5B4" w14:textId="77777777" w:rsidR="00C622BD" w:rsidRPr="00120AD4" w:rsidRDefault="00C622BD" w:rsidP="00C622BD">
            <w:pPr>
              <w:spacing w:line="276" w:lineRule="auto"/>
              <w:rPr>
                <w:b/>
                <w:bCs/>
                <w:color w:val="000000"/>
                <w:lang w:val="fr-FR"/>
              </w:rPr>
            </w:pPr>
            <w:r w:rsidRPr="00120AD4">
              <w:rPr>
                <w:b/>
                <w:bCs/>
                <w:color w:val="000000"/>
                <w:lang w:val="fr-FR"/>
              </w:rPr>
              <w:t>Résultats attendus :</w:t>
            </w:r>
          </w:p>
          <w:p w14:paraId="47C3829C" w14:textId="77777777" w:rsidR="00C622BD" w:rsidRPr="00120AD4" w:rsidRDefault="00C622BD" w:rsidP="005776A7">
            <w:pPr>
              <w:spacing w:line="276" w:lineRule="auto"/>
              <w:rPr>
                <w:b/>
                <w:bCs/>
                <w:color w:val="000000"/>
                <w:lang w:val="fr-FR"/>
              </w:rPr>
            </w:pPr>
          </w:p>
        </w:tc>
        <w:tc>
          <w:tcPr>
            <w:tcW w:w="8505" w:type="dxa"/>
          </w:tcPr>
          <w:p w14:paraId="232D5CC2" w14:textId="77777777" w:rsidR="00C622BD" w:rsidRPr="004B0A65" w:rsidRDefault="00C622BD" w:rsidP="006C1204">
            <w:pPr>
              <w:pStyle w:val="Paragraphedeliste"/>
              <w:numPr>
                <w:ilvl w:val="0"/>
                <w:numId w:val="17"/>
              </w:numPr>
              <w:jc w:val="both"/>
              <w:rPr>
                <w:rFonts w:ascii="Times New Roman" w:hAnsi="Times New Roman"/>
                <w:color w:val="000000"/>
                <w:sz w:val="24"/>
                <w:szCs w:val="24"/>
              </w:rPr>
            </w:pPr>
            <w:r w:rsidRPr="004B0A65">
              <w:rPr>
                <w:rFonts w:ascii="Times New Roman" w:hAnsi="Times New Roman"/>
                <w:color w:val="000000"/>
                <w:sz w:val="24"/>
                <w:szCs w:val="24"/>
              </w:rPr>
              <w:t>Le plan de la formation comprenant les éléments qui suivent :</w:t>
            </w:r>
          </w:p>
          <w:p w14:paraId="1E4C3A6C" w14:textId="77777777" w:rsidR="00C622BD" w:rsidRPr="004B0A65" w:rsidRDefault="00C622BD" w:rsidP="006C1204">
            <w:pPr>
              <w:pStyle w:val="Paragraphedeliste"/>
              <w:numPr>
                <w:ilvl w:val="0"/>
                <w:numId w:val="14"/>
              </w:numPr>
              <w:jc w:val="both"/>
              <w:rPr>
                <w:rFonts w:ascii="Times New Roman" w:hAnsi="Times New Roman"/>
                <w:color w:val="000000"/>
                <w:sz w:val="24"/>
                <w:szCs w:val="24"/>
              </w:rPr>
            </w:pPr>
            <w:r w:rsidRPr="004B0A65">
              <w:rPr>
                <w:rFonts w:ascii="Times New Roman" w:hAnsi="Times New Roman"/>
                <w:color w:val="000000"/>
                <w:sz w:val="24"/>
                <w:szCs w:val="24"/>
              </w:rPr>
              <w:t>Les thématiques à aborder</w:t>
            </w:r>
          </w:p>
          <w:p w14:paraId="6D6A00B2" w14:textId="77777777" w:rsidR="00C622BD" w:rsidRPr="004B0A65" w:rsidRDefault="00C622BD" w:rsidP="006C1204">
            <w:pPr>
              <w:pStyle w:val="Paragraphedeliste"/>
              <w:numPr>
                <w:ilvl w:val="0"/>
                <w:numId w:val="14"/>
              </w:numPr>
              <w:jc w:val="both"/>
              <w:rPr>
                <w:rFonts w:ascii="Times New Roman" w:hAnsi="Times New Roman"/>
                <w:color w:val="000000"/>
                <w:sz w:val="24"/>
                <w:szCs w:val="24"/>
              </w:rPr>
            </w:pPr>
            <w:r w:rsidRPr="004B0A65">
              <w:rPr>
                <w:rFonts w:ascii="Times New Roman" w:hAnsi="Times New Roman"/>
                <w:color w:val="000000"/>
                <w:sz w:val="24"/>
                <w:szCs w:val="24"/>
              </w:rPr>
              <w:lastRenderedPageBreak/>
              <w:t>L’approche méthodologique</w:t>
            </w:r>
          </w:p>
          <w:p w14:paraId="16A9A71A" w14:textId="77777777" w:rsidR="00C622BD" w:rsidRPr="004B0A65" w:rsidRDefault="00C622BD" w:rsidP="006C1204">
            <w:pPr>
              <w:pStyle w:val="Paragraphedeliste"/>
              <w:numPr>
                <w:ilvl w:val="0"/>
                <w:numId w:val="14"/>
              </w:numPr>
              <w:jc w:val="both"/>
              <w:rPr>
                <w:rFonts w:ascii="Times New Roman" w:hAnsi="Times New Roman"/>
                <w:color w:val="000000"/>
                <w:sz w:val="24"/>
                <w:szCs w:val="24"/>
              </w:rPr>
            </w:pPr>
            <w:r w:rsidRPr="004B0A65">
              <w:rPr>
                <w:rFonts w:ascii="Times New Roman" w:hAnsi="Times New Roman"/>
                <w:color w:val="000000"/>
                <w:sz w:val="24"/>
                <w:szCs w:val="24"/>
              </w:rPr>
              <w:t>Le chronogramme</w:t>
            </w:r>
          </w:p>
          <w:p w14:paraId="057C3C6F" w14:textId="77777777" w:rsidR="00C622BD" w:rsidRPr="004B0A65" w:rsidRDefault="00C622BD" w:rsidP="006C1204">
            <w:pPr>
              <w:pStyle w:val="Paragraphedeliste"/>
              <w:numPr>
                <w:ilvl w:val="0"/>
                <w:numId w:val="17"/>
              </w:numPr>
              <w:jc w:val="both"/>
              <w:rPr>
                <w:rFonts w:ascii="Times New Roman" w:hAnsi="Times New Roman"/>
                <w:color w:val="000000"/>
                <w:sz w:val="24"/>
                <w:szCs w:val="24"/>
              </w:rPr>
            </w:pPr>
            <w:r w:rsidRPr="004B0A65">
              <w:rPr>
                <w:rFonts w:ascii="Times New Roman" w:hAnsi="Times New Roman"/>
                <w:color w:val="000000"/>
                <w:sz w:val="24"/>
                <w:szCs w:val="24"/>
              </w:rPr>
              <w:t>Les supports de la formation</w:t>
            </w:r>
          </w:p>
          <w:p w14:paraId="0A271358" w14:textId="77777777" w:rsidR="00C622BD" w:rsidRPr="004B0A65" w:rsidRDefault="00C622BD" w:rsidP="006C1204">
            <w:pPr>
              <w:pStyle w:val="Paragraphedeliste"/>
              <w:numPr>
                <w:ilvl w:val="0"/>
                <w:numId w:val="14"/>
              </w:numPr>
              <w:jc w:val="both"/>
              <w:rPr>
                <w:rFonts w:ascii="Times New Roman" w:hAnsi="Times New Roman"/>
                <w:color w:val="000000"/>
                <w:sz w:val="24"/>
                <w:szCs w:val="24"/>
              </w:rPr>
            </w:pPr>
            <w:r w:rsidRPr="004B0A65">
              <w:rPr>
                <w:rFonts w:ascii="Times New Roman" w:hAnsi="Times New Roman"/>
                <w:color w:val="000000"/>
                <w:sz w:val="24"/>
                <w:szCs w:val="24"/>
              </w:rPr>
              <w:t>La présentation de la formation (de préférence en format Powerpoint)</w:t>
            </w:r>
          </w:p>
          <w:p w14:paraId="181DC01B" w14:textId="28E6E140" w:rsidR="00C622BD" w:rsidRPr="004B0A65" w:rsidRDefault="00C622BD" w:rsidP="006C1204">
            <w:pPr>
              <w:pStyle w:val="Paragraphedeliste"/>
              <w:numPr>
                <w:ilvl w:val="0"/>
                <w:numId w:val="14"/>
              </w:numPr>
              <w:jc w:val="both"/>
              <w:rPr>
                <w:rFonts w:ascii="Times New Roman" w:hAnsi="Times New Roman"/>
                <w:color w:val="000000"/>
                <w:sz w:val="24"/>
                <w:szCs w:val="24"/>
              </w:rPr>
            </w:pPr>
            <w:r w:rsidRPr="004B0A65">
              <w:rPr>
                <w:rFonts w:ascii="Times New Roman" w:hAnsi="Times New Roman"/>
                <w:color w:val="000000"/>
                <w:sz w:val="24"/>
                <w:szCs w:val="24"/>
              </w:rPr>
              <w:t>Le document d’appui qui sera distribué aux participants (en format PDF)</w:t>
            </w:r>
          </w:p>
          <w:p w14:paraId="485F9AEF" w14:textId="0DF6ED7A" w:rsidR="00C622BD" w:rsidRPr="004B0A65" w:rsidRDefault="00007CBA" w:rsidP="006C1204">
            <w:pPr>
              <w:pStyle w:val="Paragraphedeliste"/>
              <w:numPr>
                <w:ilvl w:val="0"/>
                <w:numId w:val="14"/>
              </w:numPr>
              <w:jc w:val="both"/>
              <w:rPr>
                <w:rFonts w:ascii="Times New Roman" w:hAnsi="Times New Roman"/>
                <w:color w:val="000000"/>
                <w:sz w:val="24"/>
                <w:szCs w:val="24"/>
              </w:rPr>
            </w:pPr>
            <w:r w:rsidRPr="004B0A65">
              <w:rPr>
                <w:rFonts w:ascii="Times New Roman" w:hAnsi="Times New Roman"/>
                <w:color w:val="000000"/>
                <w:sz w:val="24"/>
                <w:szCs w:val="24"/>
              </w:rPr>
              <w:t>Le</w:t>
            </w:r>
            <w:r>
              <w:rPr>
                <w:rFonts w:ascii="Times New Roman" w:hAnsi="Times New Roman"/>
                <w:color w:val="000000"/>
                <w:sz w:val="24"/>
                <w:szCs w:val="24"/>
              </w:rPr>
              <w:t>s</w:t>
            </w:r>
            <w:r w:rsidRPr="004B0A65">
              <w:rPr>
                <w:rFonts w:ascii="Times New Roman" w:hAnsi="Times New Roman"/>
                <w:color w:val="000000"/>
                <w:sz w:val="24"/>
                <w:szCs w:val="24"/>
              </w:rPr>
              <w:t xml:space="preserve"> pré</w:t>
            </w:r>
            <w:r w:rsidR="00C622BD" w:rsidRPr="004B0A65">
              <w:rPr>
                <w:rFonts w:ascii="Times New Roman" w:hAnsi="Times New Roman"/>
                <w:color w:val="000000"/>
                <w:sz w:val="24"/>
                <w:szCs w:val="24"/>
              </w:rPr>
              <w:t>-test et post-test</w:t>
            </w:r>
          </w:p>
          <w:p w14:paraId="16C79579" w14:textId="77777777" w:rsidR="00C622BD" w:rsidRPr="004B0A65" w:rsidRDefault="00C622BD" w:rsidP="006C1204">
            <w:pPr>
              <w:pStyle w:val="Paragraphedeliste"/>
              <w:numPr>
                <w:ilvl w:val="0"/>
                <w:numId w:val="14"/>
              </w:numPr>
              <w:jc w:val="both"/>
              <w:rPr>
                <w:rFonts w:ascii="Times New Roman" w:hAnsi="Times New Roman"/>
                <w:color w:val="000000"/>
                <w:sz w:val="24"/>
                <w:szCs w:val="24"/>
              </w:rPr>
            </w:pPr>
            <w:r w:rsidRPr="004B0A65">
              <w:rPr>
                <w:rFonts w:ascii="Times New Roman" w:hAnsi="Times New Roman"/>
                <w:color w:val="000000"/>
                <w:sz w:val="24"/>
                <w:szCs w:val="24"/>
              </w:rPr>
              <w:t>Le formulaire d’évaluation de la formation</w:t>
            </w:r>
          </w:p>
          <w:p w14:paraId="01BE03D9" w14:textId="44DC9E53" w:rsidR="00C622BD" w:rsidRPr="004B0A65" w:rsidRDefault="00C622BD" w:rsidP="006C1204">
            <w:pPr>
              <w:pStyle w:val="Paragraphedeliste"/>
              <w:numPr>
                <w:ilvl w:val="0"/>
                <w:numId w:val="14"/>
              </w:numPr>
              <w:jc w:val="both"/>
              <w:rPr>
                <w:rFonts w:ascii="Times New Roman" w:hAnsi="Times New Roman"/>
                <w:color w:val="000000"/>
                <w:sz w:val="24"/>
                <w:szCs w:val="24"/>
              </w:rPr>
            </w:pPr>
            <w:r w:rsidRPr="004B0A65">
              <w:rPr>
                <w:rFonts w:ascii="Times New Roman" w:hAnsi="Times New Roman"/>
                <w:color w:val="000000"/>
                <w:sz w:val="24"/>
                <w:szCs w:val="24"/>
              </w:rPr>
              <w:t>Les documents de référence jug</w:t>
            </w:r>
            <w:r w:rsidR="00D83E87" w:rsidRPr="00D83E87">
              <w:rPr>
                <w:rFonts w:ascii="Times New Roman" w:hAnsi="Times New Roman"/>
                <w:color w:val="000000"/>
                <w:sz w:val="24"/>
                <w:szCs w:val="24"/>
              </w:rPr>
              <w:t>é</w:t>
            </w:r>
            <w:r w:rsidRPr="004B0A65">
              <w:rPr>
                <w:rFonts w:ascii="Times New Roman" w:hAnsi="Times New Roman"/>
                <w:color w:val="000000"/>
                <w:sz w:val="24"/>
                <w:szCs w:val="24"/>
              </w:rPr>
              <w:t>s nécessaires</w:t>
            </w:r>
          </w:p>
          <w:p w14:paraId="71A65AD8" w14:textId="398E4730" w:rsidR="00C622BD" w:rsidRPr="004B0A65" w:rsidRDefault="00C622BD" w:rsidP="006C1204">
            <w:pPr>
              <w:pStyle w:val="Paragraphedeliste"/>
              <w:numPr>
                <w:ilvl w:val="0"/>
                <w:numId w:val="17"/>
              </w:numPr>
              <w:jc w:val="both"/>
              <w:rPr>
                <w:rFonts w:ascii="Times New Roman" w:hAnsi="Times New Roman"/>
                <w:color w:val="000000"/>
                <w:sz w:val="24"/>
                <w:szCs w:val="24"/>
              </w:rPr>
            </w:pPr>
            <w:r w:rsidRPr="004B0A65">
              <w:rPr>
                <w:rFonts w:ascii="Times New Roman" w:hAnsi="Times New Roman"/>
                <w:color w:val="000000"/>
                <w:sz w:val="24"/>
                <w:szCs w:val="24"/>
              </w:rPr>
              <w:t>Le rapport de formation relatant la méthodologie adoptée, le déroulement, les feedbacks des participants, les résultats de l’évaluation et les recommandations</w:t>
            </w:r>
            <w:r w:rsidR="00320C1E">
              <w:rPr>
                <w:rFonts w:ascii="Times New Roman" w:hAnsi="Times New Roman"/>
                <w:color w:val="000000"/>
                <w:sz w:val="24"/>
                <w:szCs w:val="24"/>
              </w:rPr>
              <w:t xml:space="preserve"> </w:t>
            </w:r>
            <w:r w:rsidR="00E95BB9">
              <w:rPr>
                <w:rFonts w:ascii="Times New Roman" w:hAnsi="Times New Roman"/>
                <w:color w:val="000000"/>
                <w:sz w:val="24"/>
                <w:szCs w:val="24"/>
              </w:rPr>
              <w:t>après la dernière session de formation</w:t>
            </w:r>
            <w:r w:rsidR="00320C1E">
              <w:rPr>
                <w:rFonts w:ascii="Times New Roman" w:hAnsi="Times New Roman"/>
                <w:color w:val="000000"/>
                <w:sz w:val="24"/>
                <w:szCs w:val="24"/>
              </w:rPr>
              <w:t>.</w:t>
            </w:r>
          </w:p>
          <w:p w14:paraId="5E5C4FA2" w14:textId="77777777" w:rsidR="00C622BD" w:rsidRPr="004B0A65" w:rsidRDefault="00C622BD" w:rsidP="006C1204">
            <w:pPr>
              <w:spacing w:line="276" w:lineRule="auto"/>
              <w:jc w:val="both"/>
              <w:rPr>
                <w:b/>
                <w:bCs/>
                <w:color w:val="000000"/>
                <w:lang w:val="fr-FR"/>
              </w:rPr>
            </w:pPr>
            <w:r w:rsidRPr="004B0A65">
              <w:rPr>
                <w:b/>
                <w:bCs/>
                <w:color w:val="000000"/>
                <w:lang w:val="fr-FR"/>
              </w:rPr>
              <w:t>A l’issue de la formation :</w:t>
            </w:r>
          </w:p>
          <w:p w14:paraId="4F1B201A" w14:textId="148DA68C" w:rsidR="00C622BD" w:rsidRPr="004B0A65" w:rsidRDefault="00C622BD" w:rsidP="006C1204">
            <w:pPr>
              <w:pStyle w:val="Paragraphedeliste"/>
              <w:numPr>
                <w:ilvl w:val="0"/>
                <w:numId w:val="18"/>
              </w:numPr>
              <w:jc w:val="both"/>
              <w:rPr>
                <w:rFonts w:ascii="Times New Roman" w:hAnsi="Times New Roman"/>
                <w:color w:val="000000"/>
                <w:sz w:val="24"/>
                <w:szCs w:val="24"/>
              </w:rPr>
            </w:pPr>
            <w:r w:rsidRPr="004B0A65">
              <w:rPr>
                <w:rFonts w:ascii="Times New Roman" w:hAnsi="Times New Roman"/>
                <w:color w:val="000000"/>
                <w:sz w:val="24"/>
                <w:szCs w:val="24"/>
              </w:rPr>
              <w:t>Les prestataires maitrisent la prise en charge de</w:t>
            </w:r>
            <w:r w:rsidR="00B90A74">
              <w:rPr>
                <w:rFonts w:ascii="Times New Roman" w:hAnsi="Times New Roman"/>
                <w:color w:val="000000"/>
                <w:sz w:val="24"/>
                <w:szCs w:val="24"/>
              </w:rPr>
              <w:t>s cas de choléra</w:t>
            </w:r>
            <w:r w:rsidRPr="004B0A65">
              <w:rPr>
                <w:rFonts w:ascii="Times New Roman" w:hAnsi="Times New Roman"/>
                <w:color w:val="000000"/>
                <w:sz w:val="24"/>
                <w:szCs w:val="24"/>
              </w:rPr>
              <w:t>, les moyens de prévention et du contrôle d’infection</w:t>
            </w:r>
            <w:r w:rsidR="006C1204" w:rsidRPr="004B0A65">
              <w:rPr>
                <w:rFonts w:ascii="Times New Roman" w:hAnsi="Times New Roman"/>
                <w:color w:val="000000"/>
                <w:sz w:val="24"/>
                <w:szCs w:val="24"/>
              </w:rPr>
              <w:t> ;</w:t>
            </w:r>
          </w:p>
          <w:p w14:paraId="3276732A" w14:textId="26A15B1C" w:rsidR="00C622BD" w:rsidRPr="004B0A65" w:rsidRDefault="00C622BD" w:rsidP="006C1204">
            <w:pPr>
              <w:pStyle w:val="Paragraphedeliste"/>
              <w:numPr>
                <w:ilvl w:val="0"/>
                <w:numId w:val="18"/>
              </w:numPr>
              <w:jc w:val="both"/>
              <w:rPr>
                <w:rFonts w:ascii="Times New Roman" w:hAnsi="Times New Roman"/>
                <w:b/>
                <w:bCs/>
                <w:color w:val="000000"/>
                <w:sz w:val="24"/>
                <w:szCs w:val="24"/>
              </w:rPr>
            </w:pPr>
            <w:r w:rsidRPr="004B0A65">
              <w:rPr>
                <w:rFonts w:ascii="Times New Roman" w:hAnsi="Times New Roman"/>
                <w:color w:val="000000"/>
                <w:sz w:val="24"/>
                <w:szCs w:val="24"/>
              </w:rPr>
              <w:t xml:space="preserve">Les participants sont </w:t>
            </w:r>
            <w:r w:rsidR="001353C8" w:rsidRPr="004B0A65">
              <w:rPr>
                <w:rFonts w:ascii="Times New Roman" w:hAnsi="Times New Roman"/>
                <w:color w:val="000000"/>
                <w:sz w:val="24"/>
                <w:szCs w:val="24"/>
              </w:rPr>
              <w:t>conscientisés</w:t>
            </w:r>
            <w:r w:rsidRPr="004B0A65">
              <w:rPr>
                <w:rFonts w:ascii="Times New Roman" w:hAnsi="Times New Roman"/>
                <w:color w:val="000000"/>
                <w:sz w:val="24"/>
                <w:szCs w:val="24"/>
              </w:rPr>
              <w:t xml:space="preserve"> sur l’importance de la gestion des déchets et </w:t>
            </w:r>
            <w:r w:rsidR="00D07CD3" w:rsidRPr="004B0A65">
              <w:rPr>
                <w:rFonts w:ascii="Times New Roman" w:hAnsi="Times New Roman"/>
                <w:color w:val="000000"/>
                <w:sz w:val="24"/>
                <w:szCs w:val="24"/>
              </w:rPr>
              <w:t>prévention</w:t>
            </w:r>
            <w:r w:rsidRPr="004B0A65">
              <w:rPr>
                <w:rFonts w:ascii="Times New Roman" w:hAnsi="Times New Roman"/>
                <w:color w:val="000000"/>
                <w:sz w:val="24"/>
                <w:szCs w:val="24"/>
              </w:rPr>
              <w:t xml:space="preserve"> des infections.</w:t>
            </w:r>
          </w:p>
        </w:tc>
      </w:tr>
    </w:tbl>
    <w:p w14:paraId="4939C164" w14:textId="77777777" w:rsidR="00C77352" w:rsidRPr="00120AD4" w:rsidRDefault="00C77352" w:rsidP="005776A7">
      <w:pPr>
        <w:spacing w:line="276" w:lineRule="auto"/>
        <w:rPr>
          <w:b/>
          <w:bCs/>
          <w:color w:val="000000"/>
          <w:lang w:val="fr-FR"/>
        </w:rPr>
      </w:pPr>
    </w:p>
    <w:p w14:paraId="66D3ACBA" w14:textId="77777777" w:rsidR="000C635E" w:rsidRPr="00120AD4" w:rsidRDefault="000C635E" w:rsidP="005776A7">
      <w:pPr>
        <w:spacing w:line="276" w:lineRule="auto"/>
        <w:rPr>
          <w:b/>
          <w:bCs/>
          <w:color w:val="000000"/>
          <w:lang w:val="fr-FR"/>
        </w:rPr>
      </w:pPr>
    </w:p>
    <w:tbl>
      <w:tblPr>
        <w:tblStyle w:val="Grilledutableau"/>
        <w:tblW w:w="11199" w:type="dxa"/>
        <w:tblInd w:w="-998" w:type="dxa"/>
        <w:tblLook w:val="04A0" w:firstRow="1" w:lastRow="0" w:firstColumn="1" w:lastColumn="0" w:noHBand="0" w:noVBand="1"/>
      </w:tblPr>
      <w:tblGrid>
        <w:gridCol w:w="2694"/>
        <w:gridCol w:w="8505"/>
      </w:tblGrid>
      <w:tr w:rsidR="000C635E" w:rsidRPr="00320C1E" w14:paraId="1756A67A" w14:textId="77777777" w:rsidTr="00007CBA">
        <w:tc>
          <w:tcPr>
            <w:tcW w:w="2694" w:type="dxa"/>
          </w:tcPr>
          <w:p w14:paraId="322A20DA" w14:textId="7DDDFA0D" w:rsidR="000C635E" w:rsidRPr="00120AD4" w:rsidRDefault="000C635E" w:rsidP="005776A7">
            <w:pPr>
              <w:spacing w:line="276" w:lineRule="auto"/>
              <w:rPr>
                <w:b/>
                <w:bCs/>
                <w:color w:val="000000"/>
                <w:lang w:val="fr-FR"/>
              </w:rPr>
            </w:pPr>
            <w:r w:rsidRPr="00120AD4">
              <w:rPr>
                <w:b/>
                <w:bCs/>
                <w:color w:val="000000"/>
                <w:lang w:val="fr-FR"/>
              </w:rPr>
              <w:t>Clauses particulières</w:t>
            </w:r>
          </w:p>
        </w:tc>
        <w:tc>
          <w:tcPr>
            <w:tcW w:w="8505" w:type="dxa"/>
          </w:tcPr>
          <w:p w14:paraId="290A034B" w14:textId="45AEBD98" w:rsidR="000C635E" w:rsidRPr="004B0A65" w:rsidRDefault="000C635E" w:rsidP="006C1204">
            <w:pPr>
              <w:pStyle w:val="Paragraphedeliste"/>
              <w:numPr>
                <w:ilvl w:val="0"/>
                <w:numId w:val="19"/>
              </w:numPr>
              <w:jc w:val="both"/>
              <w:rPr>
                <w:rFonts w:ascii="Times New Roman" w:hAnsi="Times New Roman"/>
                <w:color w:val="000000"/>
                <w:sz w:val="24"/>
                <w:szCs w:val="24"/>
              </w:rPr>
            </w:pPr>
            <w:r w:rsidRPr="004B0A65">
              <w:rPr>
                <w:rFonts w:ascii="Times New Roman" w:hAnsi="Times New Roman"/>
                <w:color w:val="000000"/>
                <w:sz w:val="24"/>
                <w:szCs w:val="24"/>
              </w:rPr>
              <w:t>La formation touchera au moins 30 prestataires institution</w:t>
            </w:r>
            <w:r w:rsidR="007C4381">
              <w:rPr>
                <w:rFonts w:ascii="Times New Roman" w:hAnsi="Times New Roman"/>
                <w:color w:val="000000"/>
                <w:sz w:val="24"/>
                <w:szCs w:val="24"/>
              </w:rPr>
              <w:t>nel</w:t>
            </w:r>
            <w:r w:rsidRPr="004B0A65">
              <w:rPr>
                <w:rFonts w:ascii="Times New Roman" w:hAnsi="Times New Roman"/>
                <w:color w:val="000000"/>
                <w:sz w:val="24"/>
                <w:szCs w:val="24"/>
              </w:rPr>
              <w:t>s ; 30 Agents de Sant</w:t>
            </w:r>
            <w:r w:rsidR="00582DF2" w:rsidRPr="00582DF2">
              <w:rPr>
                <w:rFonts w:ascii="Times New Roman" w:hAnsi="Times New Roman"/>
                <w:color w:val="000000"/>
                <w:sz w:val="24"/>
                <w:szCs w:val="24"/>
              </w:rPr>
              <w:t>é</w:t>
            </w:r>
            <w:r w:rsidRPr="004B0A65">
              <w:rPr>
                <w:rFonts w:ascii="Times New Roman" w:hAnsi="Times New Roman"/>
                <w:color w:val="000000"/>
                <w:sz w:val="24"/>
                <w:szCs w:val="24"/>
              </w:rPr>
              <w:t xml:space="preserve"> Communautaires Polyvalents (ASCP) et 125 leaders communautaires</w:t>
            </w:r>
            <w:r w:rsidR="00EB7BFA" w:rsidRPr="004B0A65">
              <w:rPr>
                <w:rFonts w:ascii="Times New Roman" w:hAnsi="Times New Roman"/>
                <w:color w:val="000000"/>
                <w:sz w:val="24"/>
                <w:szCs w:val="24"/>
              </w:rPr>
              <w:t xml:space="preserve"> sur les 3 </w:t>
            </w:r>
            <w:r w:rsidR="001353C8" w:rsidRPr="004B0A65">
              <w:rPr>
                <w:rFonts w:ascii="Times New Roman" w:hAnsi="Times New Roman"/>
                <w:color w:val="000000"/>
                <w:sz w:val="24"/>
                <w:szCs w:val="24"/>
              </w:rPr>
              <w:t>Départements</w:t>
            </w:r>
            <w:r w:rsidR="00EB7BFA" w:rsidRPr="004B0A65">
              <w:rPr>
                <w:rFonts w:ascii="Times New Roman" w:hAnsi="Times New Roman"/>
                <w:color w:val="000000"/>
                <w:sz w:val="24"/>
                <w:szCs w:val="24"/>
              </w:rPr>
              <w:t xml:space="preserve"> cibles </w:t>
            </w:r>
            <w:r w:rsidR="001353C8" w:rsidRPr="004B0A65">
              <w:rPr>
                <w:rFonts w:ascii="Times New Roman" w:hAnsi="Times New Roman"/>
                <w:color w:val="000000"/>
                <w:sz w:val="24"/>
                <w:szCs w:val="24"/>
              </w:rPr>
              <w:t>(Ouest</w:t>
            </w:r>
            <w:r w:rsidR="00EB7BFA" w:rsidRPr="004B0A65">
              <w:rPr>
                <w:rFonts w:ascii="Times New Roman" w:hAnsi="Times New Roman"/>
                <w:color w:val="000000"/>
                <w:sz w:val="24"/>
                <w:szCs w:val="24"/>
              </w:rPr>
              <w:t>, Nord-Ouest et Nippes).</w:t>
            </w:r>
          </w:p>
          <w:p w14:paraId="736629EA" w14:textId="6C296D81" w:rsidR="000C635E" w:rsidRPr="004B0A65" w:rsidRDefault="00EB7BFA" w:rsidP="006C1204">
            <w:pPr>
              <w:pStyle w:val="Paragraphedeliste"/>
              <w:numPr>
                <w:ilvl w:val="0"/>
                <w:numId w:val="19"/>
              </w:numPr>
              <w:jc w:val="both"/>
              <w:rPr>
                <w:rFonts w:ascii="Times New Roman" w:hAnsi="Times New Roman"/>
                <w:color w:val="000000"/>
                <w:sz w:val="24"/>
                <w:szCs w:val="24"/>
              </w:rPr>
            </w:pPr>
            <w:r w:rsidRPr="004B0A65">
              <w:rPr>
                <w:rFonts w:ascii="Times New Roman" w:hAnsi="Times New Roman"/>
                <w:color w:val="000000"/>
                <w:sz w:val="24"/>
                <w:szCs w:val="24"/>
              </w:rPr>
              <w:t xml:space="preserve">Les séances de formation seront </w:t>
            </w:r>
            <w:r w:rsidR="007618F3">
              <w:rPr>
                <w:rFonts w:ascii="Times New Roman" w:hAnsi="Times New Roman"/>
                <w:color w:val="000000"/>
                <w:sz w:val="24"/>
                <w:szCs w:val="24"/>
              </w:rPr>
              <w:t xml:space="preserve">réparties </w:t>
            </w:r>
            <w:r w:rsidR="00D07CD3">
              <w:rPr>
                <w:rFonts w:ascii="Times New Roman" w:hAnsi="Times New Roman"/>
                <w:color w:val="000000"/>
                <w:sz w:val="24"/>
                <w:szCs w:val="24"/>
              </w:rPr>
              <w:t xml:space="preserve">de façon continue </w:t>
            </w:r>
            <w:r w:rsidRPr="004B0A65">
              <w:rPr>
                <w:rFonts w:ascii="Times New Roman" w:hAnsi="Times New Roman"/>
                <w:color w:val="000000"/>
                <w:sz w:val="24"/>
                <w:szCs w:val="24"/>
              </w:rPr>
              <w:t xml:space="preserve">dans l’Ouest ; </w:t>
            </w:r>
            <w:r w:rsidR="00CF606F">
              <w:rPr>
                <w:rFonts w:ascii="Times New Roman" w:hAnsi="Times New Roman"/>
                <w:color w:val="000000"/>
                <w:sz w:val="24"/>
                <w:szCs w:val="24"/>
              </w:rPr>
              <w:t xml:space="preserve">les </w:t>
            </w:r>
            <w:r w:rsidR="00CF606F" w:rsidRPr="004B0A65">
              <w:rPr>
                <w:rFonts w:ascii="Times New Roman" w:hAnsi="Times New Roman"/>
                <w:color w:val="000000"/>
                <w:sz w:val="24"/>
                <w:szCs w:val="24"/>
              </w:rPr>
              <w:t>Nippes</w:t>
            </w:r>
            <w:r w:rsidRPr="004B0A65">
              <w:rPr>
                <w:rFonts w:ascii="Times New Roman" w:hAnsi="Times New Roman"/>
                <w:color w:val="000000"/>
                <w:sz w:val="24"/>
                <w:szCs w:val="24"/>
              </w:rPr>
              <w:t xml:space="preserve"> et Nord-Oues</w:t>
            </w:r>
            <w:r w:rsidR="00D07CD3">
              <w:rPr>
                <w:rFonts w:ascii="Times New Roman" w:hAnsi="Times New Roman"/>
                <w:color w:val="000000"/>
                <w:sz w:val="24"/>
                <w:szCs w:val="24"/>
              </w:rPr>
              <w:t>t.</w:t>
            </w:r>
          </w:p>
          <w:p w14:paraId="153B19BA" w14:textId="0671094C" w:rsidR="00EB7BFA" w:rsidRPr="004B0A65" w:rsidRDefault="00EB7BFA" w:rsidP="006C1204">
            <w:pPr>
              <w:pStyle w:val="Paragraphedeliste"/>
              <w:numPr>
                <w:ilvl w:val="0"/>
                <w:numId w:val="19"/>
              </w:numPr>
              <w:jc w:val="both"/>
              <w:rPr>
                <w:rFonts w:ascii="Times New Roman" w:hAnsi="Times New Roman"/>
                <w:b/>
                <w:bCs/>
                <w:color w:val="000000"/>
                <w:sz w:val="24"/>
                <w:szCs w:val="24"/>
              </w:rPr>
            </w:pPr>
            <w:r w:rsidRPr="004B0A65">
              <w:rPr>
                <w:rFonts w:ascii="Times New Roman" w:hAnsi="Times New Roman"/>
                <w:color w:val="000000"/>
                <w:sz w:val="24"/>
                <w:szCs w:val="24"/>
              </w:rPr>
              <w:t xml:space="preserve">Les formations se </w:t>
            </w:r>
            <w:r w:rsidR="001353C8" w:rsidRPr="004B0A65">
              <w:rPr>
                <w:rFonts w:ascii="Times New Roman" w:hAnsi="Times New Roman"/>
                <w:color w:val="000000"/>
                <w:sz w:val="24"/>
                <w:szCs w:val="24"/>
              </w:rPr>
              <w:t>dérouleront</w:t>
            </w:r>
            <w:r w:rsidRPr="004B0A65">
              <w:rPr>
                <w:rFonts w:ascii="Times New Roman" w:hAnsi="Times New Roman"/>
                <w:color w:val="000000"/>
                <w:sz w:val="24"/>
                <w:szCs w:val="24"/>
              </w:rPr>
              <w:t xml:space="preserve"> en </w:t>
            </w:r>
            <w:r w:rsidR="001353C8" w:rsidRPr="004B0A65">
              <w:rPr>
                <w:rFonts w:ascii="Times New Roman" w:hAnsi="Times New Roman"/>
                <w:color w:val="000000"/>
                <w:sz w:val="24"/>
                <w:szCs w:val="24"/>
              </w:rPr>
              <w:t>créole</w:t>
            </w:r>
            <w:r w:rsidRPr="004B0A65">
              <w:rPr>
                <w:rFonts w:ascii="Times New Roman" w:hAnsi="Times New Roman"/>
                <w:color w:val="000000"/>
                <w:sz w:val="24"/>
                <w:szCs w:val="24"/>
              </w:rPr>
              <w:t xml:space="preserve"> pour faciliter la compréhension et la participation de tous.tes.</w:t>
            </w:r>
          </w:p>
        </w:tc>
      </w:tr>
      <w:tr w:rsidR="000C635E" w:rsidRPr="00320C1E" w14:paraId="4AC94F93" w14:textId="77777777" w:rsidTr="00007CBA">
        <w:tc>
          <w:tcPr>
            <w:tcW w:w="2694" w:type="dxa"/>
          </w:tcPr>
          <w:p w14:paraId="723D48BF" w14:textId="1D74B50B" w:rsidR="000C635E" w:rsidRPr="00120AD4" w:rsidRDefault="00EB7BFA" w:rsidP="005776A7">
            <w:pPr>
              <w:spacing w:line="276" w:lineRule="auto"/>
              <w:rPr>
                <w:b/>
                <w:bCs/>
                <w:color w:val="000000"/>
                <w:lang w:val="fr-FR"/>
              </w:rPr>
            </w:pPr>
            <w:r w:rsidRPr="00120AD4">
              <w:rPr>
                <w:b/>
                <w:bCs/>
                <w:color w:val="000000"/>
                <w:lang w:val="fr-FR"/>
              </w:rPr>
              <w:t>Profil du consultant</w:t>
            </w:r>
          </w:p>
        </w:tc>
        <w:tc>
          <w:tcPr>
            <w:tcW w:w="8505" w:type="dxa"/>
          </w:tcPr>
          <w:p w14:paraId="7B9ACE70" w14:textId="77777777" w:rsidR="00EB7BFA" w:rsidRPr="00F42D2C" w:rsidRDefault="008870AC" w:rsidP="005776A7">
            <w:pPr>
              <w:spacing w:line="276" w:lineRule="auto"/>
              <w:rPr>
                <w:b/>
                <w:bCs/>
                <w:color w:val="000000"/>
                <w:lang w:val="fr-FR"/>
              </w:rPr>
            </w:pPr>
            <w:r w:rsidRPr="00F42D2C">
              <w:rPr>
                <w:b/>
                <w:bCs/>
                <w:color w:val="000000"/>
                <w:lang w:val="fr-FR"/>
              </w:rPr>
              <w:t>Compétences et qualifications requises :</w:t>
            </w:r>
          </w:p>
          <w:p w14:paraId="685430A8" w14:textId="3448A4DA" w:rsidR="008870AC" w:rsidRPr="00F42D2C" w:rsidRDefault="00D16606" w:rsidP="00496A90">
            <w:pPr>
              <w:pStyle w:val="Paragraphedeliste"/>
              <w:numPr>
                <w:ilvl w:val="0"/>
                <w:numId w:val="25"/>
              </w:numPr>
              <w:jc w:val="both"/>
              <w:rPr>
                <w:rFonts w:ascii="Times New Roman" w:hAnsi="Times New Roman"/>
                <w:color w:val="000000"/>
                <w:sz w:val="24"/>
                <w:szCs w:val="24"/>
              </w:rPr>
            </w:pPr>
            <w:r w:rsidRPr="00F42D2C">
              <w:rPr>
                <w:rFonts w:ascii="Times New Roman" w:hAnsi="Times New Roman"/>
                <w:color w:val="000000"/>
                <w:sz w:val="24"/>
                <w:szCs w:val="24"/>
              </w:rPr>
              <w:t>Expert</w:t>
            </w:r>
            <w:r w:rsidR="006C6622">
              <w:rPr>
                <w:rFonts w:ascii="Times New Roman" w:hAnsi="Times New Roman"/>
                <w:color w:val="000000"/>
                <w:sz w:val="24"/>
                <w:szCs w:val="24"/>
              </w:rPr>
              <w:t>.e</w:t>
            </w:r>
            <w:r w:rsidRPr="00F42D2C">
              <w:rPr>
                <w:rFonts w:ascii="Times New Roman" w:hAnsi="Times New Roman"/>
                <w:color w:val="000000"/>
                <w:sz w:val="24"/>
                <w:szCs w:val="24"/>
              </w:rPr>
              <w:t xml:space="preserve"> </w:t>
            </w:r>
            <w:r w:rsidR="00967E52" w:rsidRPr="00F42D2C">
              <w:rPr>
                <w:rFonts w:ascii="Times New Roman" w:hAnsi="Times New Roman"/>
                <w:color w:val="000000"/>
                <w:sz w:val="24"/>
                <w:szCs w:val="24"/>
              </w:rPr>
              <w:t>dans le domaine de la sant</w:t>
            </w:r>
            <w:r w:rsidR="00294385" w:rsidRPr="00294385">
              <w:rPr>
                <w:rFonts w:ascii="Times New Roman" w:hAnsi="Times New Roman"/>
                <w:color w:val="000000"/>
                <w:sz w:val="24"/>
                <w:szCs w:val="24"/>
              </w:rPr>
              <w:t>é</w:t>
            </w:r>
            <w:r w:rsidR="00967E52" w:rsidRPr="00F42D2C">
              <w:rPr>
                <w:rFonts w:ascii="Times New Roman" w:hAnsi="Times New Roman"/>
                <w:color w:val="000000"/>
                <w:sz w:val="24"/>
                <w:szCs w:val="24"/>
              </w:rPr>
              <w:t xml:space="preserve"> publique</w:t>
            </w:r>
            <w:r w:rsidR="00307D0C" w:rsidRPr="00F42D2C">
              <w:rPr>
                <w:rFonts w:ascii="Times New Roman" w:hAnsi="Times New Roman"/>
                <w:color w:val="000000"/>
                <w:sz w:val="24"/>
                <w:szCs w:val="24"/>
              </w:rPr>
              <w:t> ;</w:t>
            </w:r>
            <w:r w:rsidR="00D3201E" w:rsidRPr="00F42D2C">
              <w:rPr>
                <w:rFonts w:ascii="Times New Roman" w:hAnsi="Times New Roman"/>
                <w:color w:val="000000"/>
                <w:sz w:val="24"/>
                <w:szCs w:val="24"/>
              </w:rPr>
              <w:t xml:space="preserve"> gestion</w:t>
            </w:r>
            <w:r w:rsidR="00AF62A6" w:rsidRPr="00F42D2C">
              <w:rPr>
                <w:rFonts w:ascii="Times New Roman" w:hAnsi="Times New Roman"/>
                <w:color w:val="000000"/>
                <w:sz w:val="24"/>
                <w:szCs w:val="24"/>
              </w:rPr>
              <w:t xml:space="preserve"> des risques sanitaires</w:t>
            </w:r>
            <w:r w:rsidR="00307D0C" w:rsidRPr="00F42D2C">
              <w:rPr>
                <w:rFonts w:ascii="Times New Roman" w:hAnsi="Times New Roman"/>
                <w:color w:val="000000"/>
                <w:sz w:val="24"/>
                <w:szCs w:val="24"/>
              </w:rPr>
              <w:t xml:space="preserve"> ; </w:t>
            </w:r>
            <w:r w:rsidR="00961A0F" w:rsidRPr="00F42D2C">
              <w:rPr>
                <w:rFonts w:ascii="Times New Roman" w:hAnsi="Times New Roman"/>
                <w:color w:val="000000"/>
                <w:sz w:val="24"/>
                <w:szCs w:val="24"/>
              </w:rPr>
              <w:t>gestion</w:t>
            </w:r>
            <w:r w:rsidR="0026410A" w:rsidRPr="00F42D2C">
              <w:rPr>
                <w:rFonts w:ascii="Times New Roman" w:hAnsi="Times New Roman"/>
                <w:color w:val="000000"/>
                <w:sz w:val="24"/>
                <w:szCs w:val="24"/>
              </w:rPr>
              <w:t xml:space="preserve"> des </w:t>
            </w:r>
            <w:r w:rsidR="00E51F9D" w:rsidRPr="00F42D2C">
              <w:rPr>
                <w:rFonts w:ascii="Times New Roman" w:hAnsi="Times New Roman"/>
                <w:color w:val="000000"/>
                <w:sz w:val="24"/>
                <w:szCs w:val="24"/>
              </w:rPr>
              <w:t>déch</w:t>
            </w:r>
            <w:r w:rsidR="00E51F9D">
              <w:rPr>
                <w:rFonts w:ascii="Times New Roman" w:hAnsi="Times New Roman"/>
                <w:color w:val="000000"/>
                <w:sz w:val="24"/>
                <w:szCs w:val="24"/>
              </w:rPr>
              <w:t>e</w:t>
            </w:r>
            <w:r w:rsidR="00E51F9D" w:rsidRPr="00F42D2C">
              <w:rPr>
                <w:rFonts w:ascii="Times New Roman" w:hAnsi="Times New Roman"/>
                <w:color w:val="000000"/>
                <w:sz w:val="24"/>
                <w:szCs w:val="24"/>
              </w:rPr>
              <w:t>ts</w:t>
            </w:r>
            <w:r w:rsidR="00307D0C" w:rsidRPr="00F42D2C">
              <w:rPr>
                <w:rFonts w:ascii="Times New Roman" w:hAnsi="Times New Roman"/>
                <w:color w:val="000000"/>
                <w:sz w:val="24"/>
                <w:szCs w:val="24"/>
              </w:rPr>
              <w:t xml:space="preserve">, </w:t>
            </w:r>
            <w:r w:rsidR="00F42D2C" w:rsidRPr="00F42D2C">
              <w:rPr>
                <w:rFonts w:ascii="Times New Roman" w:hAnsi="Times New Roman"/>
                <w:color w:val="000000"/>
                <w:sz w:val="24"/>
                <w:szCs w:val="24"/>
              </w:rPr>
              <w:t>prévention</w:t>
            </w:r>
            <w:r w:rsidR="00307D0C" w:rsidRPr="00F42D2C">
              <w:rPr>
                <w:rFonts w:ascii="Times New Roman" w:hAnsi="Times New Roman"/>
                <w:color w:val="000000"/>
                <w:sz w:val="24"/>
                <w:szCs w:val="24"/>
              </w:rPr>
              <w:t xml:space="preserve"> et </w:t>
            </w:r>
            <w:r w:rsidR="00E51F9D" w:rsidRPr="00F42D2C">
              <w:rPr>
                <w:rFonts w:ascii="Times New Roman" w:hAnsi="Times New Roman"/>
                <w:color w:val="000000"/>
                <w:sz w:val="24"/>
                <w:szCs w:val="24"/>
              </w:rPr>
              <w:t>contrôl</w:t>
            </w:r>
            <w:r w:rsidR="00E51F9D">
              <w:rPr>
                <w:rFonts w:ascii="Times New Roman" w:hAnsi="Times New Roman"/>
                <w:color w:val="000000"/>
                <w:sz w:val="24"/>
                <w:szCs w:val="24"/>
              </w:rPr>
              <w:t>e</w:t>
            </w:r>
            <w:r w:rsidR="00C61AD0" w:rsidRPr="00F42D2C">
              <w:rPr>
                <w:rFonts w:ascii="Times New Roman" w:hAnsi="Times New Roman"/>
                <w:color w:val="000000"/>
                <w:sz w:val="24"/>
                <w:szCs w:val="24"/>
              </w:rPr>
              <w:t xml:space="preserve"> </w:t>
            </w:r>
            <w:r w:rsidR="00F42D2C" w:rsidRPr="00F42D2C">
              <w:rPr>
                <w:rFonts w:ascii="Times New Roman" w:hAnsi="Times New Roman"/>
                <w:color w:val="000000"/>
                <w:sz w:val="24"/>
                <w:szCs w:val="24"/>
              </w:rPr>
              <w:t>des infections</w:t>
            </w:r>
            <w:r w:rsidR="00C61AD0" w:rsidRPr="00F42D2C">
              <w:rPr>
                <w:rFonts w:ascii="Times New Roman" w:hAnsi="Times New Roman"/>
                <w:color w:val="000000"/>
                <w:sz w:val="24"/>
                <w:szCs w:val="24"/>
              </w:rPr>
              <w:t>.</w:t>
            </w:r>
          </w:p>
          <w:p w14:paraId="2A3AB199" w14:textId="77777777" w:rsidR="00235BB2" w:rsidRPr="00F42D2C" w:rsidRDefault="00BE06E4" w:rsidP="00496A90">
            <w:pPr>
              <w:pStyle w:val="Paragraphedeliste"/>
              <w:numPr>
                <w:ilvl w:val="0"/>
                <w:numId w:val="25"/>
              </w:numPr>
              <w:jc w:val="both"/>
              <w:rPr>
                <w:rFonts w:ascii="Times New Roman" w:hAnsi="Times New Roman"/>
                <w:color w:val="000000"/>
                <w:sz w:val="24"/>
                <w:szCs w:val="24"/>
              </w:rPr>
            </w:pPr>
            <w:r w:rsidRPr="00F42D2C">
              <w:rPr>
                <w:rFonts w:ascii="Times New Roman" w:hAnsi="Times New Roman"/>
                <w:sz w:val="24"/>
                <w:szCs w:val="24"/>
              </w:rPr>
              <w:t xml:space="preserve">Diplôme universitaire (Niveau License) en sciences sociales, santé publique, WASH ou autres domaines similaires. </w:t>
            </w:r>
          </w:p>
          <w:p w14:paraId="5EB2BF88" w14:textId="77777777" w:rsidR="00007CBA" w:rsidRPr="00007CBA" w:rsidRDefault="00BE06E4" w:rsidP="00007CBA">
            <w:pPr>
              <w:pStyle w:val="Paragraphedeliste"/>
              <w:numPr>
                <w:ilvl w:val="0"/>
                <w:numId w:val="25"/>
              </w:numPr>
              <w:jc w:val="both"/>
              <w:rPr>
                <w:rFonts w:ascii="Times New Roman" w:hAnsi="Times New Roman"/>
                <w:color w:val="000000"/>
                <w:sz w:val="24"/>
                <w:szCs w:val="24"/>
              </w:rPr>
            </w:pPr>
            <w:r w:rsidRPr="00F42D2C">
              <w:rPr>
                <w:rFonts w:ascii="Times New Roman" w:hAnsi="Times New Roman"/>
                <w:sz w:val="24"/>
                <w:szCs w:val="24"/>
              </w:rPr>
              <w:t xml:space="preserve">Bonne connaissance de la problématique des maladies à transmission </w:t>
            </w:r>
            <w:r w:rsidR="006A6E96">
              <w:rPr>
                <w:rFonts w:ascii="Times New Roman" w:hAnsi="Times New Roman"/>
                <w:sz w:val="24"/>
                <w:szCs w:val="24"/>
              </w:rPr>
              <w:t xml:space="preserve">féco-orale </w:t>
            </w:r>
            <w:r w:rsidRPr="00F42D2C">
              <w:rPr>
                <w:rFonts w:ascii="Times New Roman" w:hAnsi="Times New Roman"/>
                <w:sz w:val="24"/>
                <w:szCs w:val="24"/>
              </w:rPr>
              <w:t xml:space="preserve">et en particulier du choléra. </w:t>
            </w:r>
          </w:p>
          <w:p w14:paraId="0FDF4D1C" w14:textId="60FF27FE" w:rsidR="00235BB2" w:rsidRPr="00F42D2C" w:rsidRDefault="00DD47FC" w:rsidP="00007CBA">
            <w:pPr>
              <w:pStyle w:val="Paragraphedeliste"/>
              <w:numPr>
                <w:ilvl w:val="0"/>
                <w:numId w:val="25"/>
              </w:numPr>
              <w:jc w:val="both"/>
              <w:rPr>
                <w:rFonts w:ascii="Times New Roman" w:hAnsi="Times New Roman"/>
                <w:color w:val="000000"/>
                <w:sz w:val="24"/>
                <w:szCs w:val="24"/>
              </w:rPr>
            </w:pPr>
            <w:r w:rsidRPr="00007CBA">
              <w:rPr>
                <w:color w:val="000000"/>
              </w:rPr>
              <w:t>Bonne connaissance de la coordination de la réponse contre le choléra au niveau national et départementale</w:t>
            </w:r>
            <w:r w:rsidR="00007CBA">
              <w:rPr>
                <w:color w:val="000000"/>
              </w:rPr>
              <w:t xml:space="preserve"> </w:t>
            </w:r>
            <w:r w:rsidRPr="00007CBA">
              <w:rPr>
                <w:color w:val="000000"/>
              </w:rPr>
              <w:t>(</w:t>
            </w:r>
            <w:r w:rsidR="00E51F9D" w:rsidRPr="00007CBA">
              <w:rPr>
                <w:color w:val="000000"/>
              </w:rPr>
              <w:t>Notamment</w:t>
            </w:r>
            <w:r w:rsidRPr="00007CBA">
              <w:rPr>
                <w:color w:val="000000"/>
              </w:rPr>
              <w:t xml:space="preserve"> pour les départements géographiques cibl</w:t>
            </w:r>
            <w:r w:rsidR="00306ABE" w:rsidRPr="00007CBA">
              <w:rPr>
                <w:color w:val="000000"/>
              </w:rPr>
              <w:t>é</w:t>
            </w:r>
            <w:r w:rsidRPr="00007CBA">
              <w:rPr>
                <w:color w:val="000000"/>
              </w:rPr>
              <w:t>s par cette consultance</w:t>
            </w:r>
            <w:r w:rsidR="00007CBA" w:rsidRPr="00007CBA">
              <w:rPr>
                <w:color w:val="000000"/>
              </w:rPr>
              <w:t>).</w:t>
            </w:r>
            <w:r w:rsidR="00007CBA" w:rsidRPr="00F42D2C">
              <w:rPr>
                <w:rFonts w:ascii="Times New Roman" w:hAnsi="Times New Roman"/>
                <w:sz w:val="24"/>
                <w:szCs w:val="24"/>
              </w:rPr>
              <w:t xml:space="preserve"> Formation</w:t>
            </w:r>
            <w:r w:rsidR="00BE06E4" w:rsidRPr="00F42D2C">
              <w:rPr>
                <w:rFonts w:ascii="Times New Roman" w:hAnsi="Times New Roman"/>
                <w:sz w:val="24"/>
                <w:szCs w:val="24"/>
              </w:rPr>
              <w:t xml:space="preserve"> complémentaire en coordination réponse d’urgence et/ou eau et assainissement, très souhaitée. </w:t>
            </w:r>
          </w:p>
          <w:p w14:paraId="5AF6B0A8" w14:textId="77777777" w:rsidR="00235BB2" w:rsidRPr="00F42D2C" w:rsidRDefault="00BE06E4" w:rsidP="00496A90">
            <w:pPr>
              <w:pStyle w:val="Paragraphedeliste"/>
              <w:numPr>
                <w:ilvl w:val="0"/>
                <w:numId w:val="25"/>
              </w:numPr>
              <w:jc w:val="both"/>
              <w:rPr>
                <w:rFonts w:ascii="Times New Roman" w:hAnsi="Times New Roman"/>
                <w:color w:val="000000"/>
                <w:sz w:val="24"/>
                <w:szCs w:val="24"/>
              </w:rPr>
            </w:pPr>
            <w:r w:rsidRPr="00F42D2C">
              <w:rPr>
                <w:rFonts w:ascii="Times New Roman" w:hAnsi="Times New Roman"/>
                <w:sz w:val="24"/>
                <w:szCs w:val="24"/>
              </w:rPr>
              <w:t>Compétences en analyse de données Excel, épidémiologiques et cartographie, un atout.</w:t>
            </w:r>
          </w:p>
          <w:p w14:paraId="2B296648" w14:textId="77777777" w:rsidR="000F6FA5" w:rsidRPr="00F42D2C" w:rsidRDefault="00BE06E4" w:rsidP="00496A90">
            <w:pPr>
              <w:pStyle w:val="Paragraphedeliste"/>
              <w:numPr>
                <w:ilvl w:val="0"/>
                <w:numId w:val="25"/>
              </w:numPr>
              <w:jc w:val="both"/>
              <w:rPr>
                <w:rFonts w:ascii="Times New Roman" w:hAnsi="Times New Roman"/>
                <w:b/>
                <w:bCs/>
                <w:color w:val="000000"/>
                <w:sz w:val="24"/>
                <w:szCs w:val="24"/>
              </w:rPr>
            </w:pPr>
            <w:r w:rsidRPr="00F42D2C">
              <w:rPr>
                <w:rFonts w:ascii="Times New Roman" w:hAnsi="Times New Roman"/>
                <w:sz w:val="24"/>
                <w:szCs w:val="24"/>
              </w:rPr>
              <w:t xml:space="preserve"> Excellence compétence orale et écrite en français et Créole. </w:t>
            </w:r>
          </w:p>
          <w:p w14:paraId="3D622A0A" w14:textId="77777777" w:rsidR="00281EDF" w:rsidRPr="00F229F4" w:rsidRDefault="00281EDF" w:rsidP="000F6FA5">
            <w:pPr>
              <w:rPr>
                <w:b/>
                <w:bCs/>
                <w:color w:val="000000"/>
                <w:lang w:val="fr-HT"/>
              </w:rPr>
            </w:pPr>
          </w:p>
          <w:p w14:paraId="16BF5BAF" w14:textId="77777777" w:rsidR="00CF606F" w:rsidRPr="00320C1E" w:rsidRDefault="00CF606F" w:rsidP="000F6FA5">
            <w:pPr>
              <w:rPr>
                <w:b/>
                <w:bCs/>
                <w:color w:val="000000"/>
                <w:lang w:val="fr-HT"/>
              </w:rPr>
            </w:pPr>
          </w:p>
          <w:p w14:paraId="7D915324" w14:textId="0C5AE993" w:rsidR="00C61AD0" w:rsidRPr="00F42D2C" w:rsidRDefault="00C61AD0" w:rsidP="000F6FA5">
            <w:pPr>
              <w:rPr>
                <w:b/>
                <w:bCs/>
                <w:color w:val="000000"/>
              </w:rPr>
            </w:pPr>
            <w:r w:rsidRPr="00F42D2C">
              <w:rPr>
                <w:b/>
                <w:bCs/>
                <w:color w:val="000000"/>
              </w:rPr>
              <w:lastRenderedPageBreak/>
              <w:t>Experience:</w:t>
            </w:r>
          </w:p>
          <w:p w14:paraId="46AA01AC" w14:textId="7B41ACB1" w:rsidR="00531A86" w:rsidRPr="00DA3CED" w:rsidRDefault="00531A86" w:rsidP="00DA3CED">
            <w:pPr>
              <w:pStyle w:val="Paragraphedeliste"/>
              <w:numPr>
                <w:ilvl w:val="0"/>
                <w:numId w:val="25"/>
              </w:numPr>
              <w:jc w:val="both"/>
              <w:rPr>
                <w:rFonts w:ascii="Times New Roman" w:hAnsi="Times New Roman"/>
                <w:color w:val="000000"/>
                <w:sz w:val="24"/>
                <w:szCs w:val="24"/>
              </w:rPr>
            </w:pPr>
            <w:r w:rsidRPr="00DA3CED">
              <w:rPr>
                <w:rFonts w:ascii="Times New Roman" w:hAnsi="Times New Roman"/>
                <w:sz w:val="24"/>
                <w:szCs w:val="24"/>
              </w:rPr>
              <w:t xml:space="preserve">Au moins deux années d'expérience professionnelle de travail dans l’élaboration et implémentation </w:t>
            </w:r>
            <w:r w:rsidR="00E3623E" w:rsidRPr="00DA3CED">
              <w:rPr>
                <w:rFonts w:ascii="Times New Roman" w:hAnsi="Times New Roman"/>
                <w:sz w:val="24"/>
                <w:szCs w:val="24"/>
              </w:rPr>
              <w:t>de</w:t>
            </w:r>
            <w:r w:rsidR="00ED13D2" w:rsidRPr="00DA3CED">
              <w:rPr>
                <w:rFonts w:ascii="Times New Roman" w:hAnsi="Times New Roman"/>
                <w:sz w:val="24"/>
                <w:szCs w:val="24"/>
              </w:rPr>
              <w:t xml:space="preserve">s </w:t>
            </w:r>
            <w:r w:rsidR="00671759" w:rsidRPr="00DA3CED">
              <w:rPr>
                <w:rFonts w:ascii="Times New Roman" w:hAnsi="Times New Roman"/>
                <w:sz w:val="24"/>
                <w:szCs w:val="24"/>
              </w:rPr>
              <w:t>projets</w:t>
            </w:r>
            <w:r w:rsidR="001651F5">
              <w:rPr>
                <w:rFonts w:ascii="Times New Roman" w:hAnsi="Times New Roman"/>
                <w:sz w:val="24"/>
                <w:szCs w:val="24"/>
              </w:rPr>
              <w:t xml:space="preserve"> d’aide humanitaire</w:t>
            </w:r>
            <w:r w:rsidR="00671759">
              <w:rPr>
                <w:rFonts w:ascii="Times New Roman" w:hAnsi="Times New Roman"/>
                <w:sz w:val="24"/>
                <w:szCs w:val="24"/>
              </w:rPr>
              <w:t xml:space="preserve"> </w:t>
            </w:r>
            <w:r w:rsidR="00671759" w:rsidRPr="00DA3CED">
              <w:rPr>
                <w:rFonts w:ascii="Times New Roman" w:hAnsi="Times New Roman"/>
                <w:sz w:val="24"/>
                <w:szCs w:val="24"/>
              </w:rPr>
              <w:t>;</w:t>
            </w:r>
            <w:r w:rsidRPr="00DA3CED">
              <w:rPr>
                <w:rFonts w:ascii="Times New Roman" w:hAnsi="Times New Roman"/>
                <w:sz w:val="24"/>
                <w:szCs w:val="24"/>
              </w:rPr>
              <w:t xml:space="preserve"> inclus la planification, mise en œuvre, suivi et évaluation de projets, dont au moins une année sur des actions liées à la réponse </w:t>
            </w:r>
            <w:r w:rsidR="00671759" w:rsidRPr="00DA3CED">
              <w:rPr>
                <w:rFonts w:ascii="Times New Roman" w:hAnsi="Times New Roman"/>
                <w:sz w:val="24"/>
                <w:szCs w:val="24"/>
              </w:rPr>
              <w:t>cholé</w:t>
            </w:r>
            <w:r w:rsidR="00671759">
              <w:rPr>
                <w:rFonts w:ascii="Times New Roman" w:hAnsi="Times New Roman"/>
                <w:sz w:val="24"/>
                <w:szCs w:val="24"/>
              </w:rPr>
              <w:t>r</w:t>
            </w:r>
            <w:r w:rsidR="00671759" w:rsidRPr="00DA3CED">
              <w:rPr>
                <w:rFonts w:ascii="Times New Roman" w:hAnsi="Times New Roman"/>
                <w:sz w:val="24"/>
                <w:szCs w:val="24"/>
              </w:rPr>
              <w:t>a</w:t>
            </w:r>
            <w:r w:rsidRPr="00DA3CED">
              <w:rPr>
                <w:rFonts w:ascii="Times New Roman" w:hAnsi="Times New Roman"/>
                <w:sz w:val="24"/>
                <w:szCs w:val="24"/>
              </w:rPr>
              <w:t xml:space="preserve"> en </w:t>
            </w:r>
            <w:r w:rsidR="007C31A9" w:rsidRPr="00DA3CED">
              <w:rPr>
                <w:rFonts w:ascii="Times New Roman" w:hAnsi="Times New Roman"/>
                <w:sz w:val="24"/>
                <w:szCs w:val="24"/>
              </w:rPr>
              <w:t>Haïti</w:t>
            </w:r>
            <w:r w:rsidR="001C4D8E">
              <w:rPr>
                <w:rFonts w:ascii="Times New Roman" w:hAnsi="Times New Roman"/>
                <w:sz w:val="24"/>
                <w:szCs w:val="24"/>
              </w:rPr>
              <w:t> ;</w:t>
            </w:r>
          </w:p>
          <w:p w14:paraId="5CAC17E4" w14:textId="489C7389" w:rsidR="00520EC7" w:rsidRPr="00DA3CED" w:rsidRDefault="00531A86" w:rsidP="00C61AD0">
            <w:pPr>
              <w:pStyle w:val="Paragraphedeliste"/>
              <w:numPr>
                <w:ilvl w:val="0"/>
                <w:numId w:val="25"/>
              </w:numPr>
              <w:rPr>
                <w:rFonts w:ascii="Times New Roman" w:hAnsi="Times New Roman"/>
                <w:color w:val="000000"/>
                <w:sz w:val="24"/>
                <w:szCs w:val="24"/>
              </w:rPr>
            </w:pPr>
            <w:r w:rsidRPr="00DA3CED">
              <w:rPr>
                <w:rFonts w:ascii="Times New Roman" w:hAnsi="Times New Roman"/>
                <w:sz w:val="24"/>
                <w:szCs w:val="24"/>
              </w:rPr>
              <w:t>Expérience sur des projets de réponses en sant</w:t>
            </w:r>
            <w:r w:rsidR="000A131C" w:rsidRPr="000A131C">
              <w:rPr>
                <w:rFonts w:ascii="Times New Roman" w:hAnsi="Times New Roman"/>
                <w:sz w:val="24"/>
                <w:szCs w:val="24"/>
              </w:rPr>
              <w:t>é</w:t>
            </w:r>
            <w:r w:rsidRPr="00DA3CED">
              <w:rPr>
                <w:rFonts w:ascii="Times New Roman" w:hAnsi="Times New Roman"/>
                <w:sz w:val="24"/>
                <w:szCs w:val="24"/>
              </w:rPr>
              <w:t xml:space="preserve"> publique, eau, hygiène et assainissement en situation d’urgence, très souhaitée</w:t>
            </w:r>
            <w:r w:rsidR="001C4D8E">
              <w:rPr>
                <w:rFonts w:ascii="Times New Roman" w:hAnsi="Times New Roman"/>
                <w:sz w:val="24"/>
                <w:szCs w:val="24"/>
              </w:rPr>
              <w:t> ;</w:t>
            </w:r>
          </w:p>
          <w:p w14:paraId="557A3E8F" w14:textId="7BF4A1C2" w:rsidR="00520EC7" w:rsidRPr="00DA3CED" w:rsidRDefault="00531A86" w:rsidP="00C61AD0">
            <w:pPr>
              <w:pStyle w:val="Paragraphedeliste"/>
              <w:numPr>
                <w:ilvl w:val="0"/>
                <w:numId w:val="25"/>
              </w:numPr>
              <w:rPr>
                <w:rFonts w:ascii="Times New Roman" w:hAnsi="Times New Roman"/>
                <w:color w:val="000000"/>
                <w:sz w:val="24"/>
                <w:szCs w:val="24"/>
              </w:rPr>
            </w:pPr>
            <w:r w:rsidRPr="00DA3CED">
              <w:rPr>
                <w:rFonts w:ascii="Times New Roman" w:hAnsi="Times New Roman"/>
                <w:sz w:val="24"/>
                <w:szCs w:val="24"/>
              </w:rPr>
              <w:t>Expérience de facilitation d’ateliers / formations d’adultes, un atout</w:t>
            </w:r>
            <w:r w:rsidR="001C4D8E">
              <w:rPr>
                <w:rFonts w:ascii="Times New Roman" w:hAnsi="Times New Roman"/>
                <w:sz w:val="24"/>
                <w:szCs w:val="24"/>
              </w:rPr>
              <w:t> ;</w:t>
            </w:r>
          </w:p>
          <w:p w14:paraId="2CDE10BF" w14:textId="28D89B08" w:rsidR="00C61AD0" w:rsidRPr="00DA3CED" w:rsidRDefault="00DA3CED" w:rsidP="00C61AD0">
            <w:pPr>
              <w:pStyle w:val="Paragraphedeliste"/>
              <w:numPr>
                <w:ilvl w:val="0"/>
                <w:numId w:val="25"/>
              </w:numPr>
              <w:rPr>
                <w:rFonts w:ascii="Times New Roman" w:hAnsi="Times New Roman"/>
                <w:color w:val="000000"/>
                <w:sz w:val="24"/>
                <w:szCs w:val="24"/>
              </w:rPr>
            </w:pPr>
            <w:r w:rsidRPr="00DA3CED">
              <w:rPr>
                <w:rFonts w:ascii="Times New Roman" w:hAnsi="Times New Roman"/>
                <w:color w:val="000000"/>
                <w:sz w:val="24"/>
                <w:szCs w:val="24"/>
              </w:rPr>
              <w:t>Expérience</w:t>
            </w:r>
            <w:r w:rsidR="004B15C3" w:rsidRPr="00DA3CED">
              <w:rPr>
                <w:rFonts w:ascii="Times New Roman" w:hAnsi="Times New Roman"/>
                <w:color w:val="000000"/>
                <w:sz w:val="24"/>
                <w:szCs w:val="24"/>
              </w:rPr>
              <w:t xml:space="preserve"> d’au moins </w:t>
            </w:r>
            <w:r w:rsidR="00B511F5">
              <w:rPr>
                <w:rFonts w:ascii="Times New Roman" w:hAnsi="Times New Roman"/>
                <w:color w:val="000000"/>
                <w:sz w:val="24"/>
                <w:szCs w:val="24"/>
              </w:rPr>
              <w:t>5</w:t>
            </w:r>
            <w:r w:rsidR="004E7A0C" w:rsidRPr="00DA3CED">
              <w:rPr>
                <w:rFonts w:ascii="Times New Roman" w:hAnsi="Times New Roman"/>
                <w:color w:val="000000"/>
                <w:sz w:val="24"/>
                <w:szCs w:val="24"/>
              </w:rPr>
              <w:t xml:space="preserve"> ans dans le domaine de risques sanitaires</w:t>
            </w:r>
          </w:p>
          <w:p w14:paraId="09706639" w14:textId="2A774FFD" w:rsidR="004E7A0C" w:rsidRPr="00DA3CED" w:rsidRDefault="00DA3CED" w:rsidP="00C61AD0">
            <w:pPr>
              <w:pStyle w:val="Paragraphedeliste"/>
              <w:numPr>
                <w:ilvl w:val="0"/>
                <w:numId w:val="25"/>
              </w:numPr>
              <w:rPr>
                <w:rFonts w:ascii="Times New Roman" w:hAnsi="Times New Roman"/>
                <w:color w:val="000000"/>
                <w:sz w:val="24"/>
                <w:szCs w:val="24"/>
              </w:rPr>
            </w:pPr>
            <w:r w:rsidRPr="00DA3CED">
              <w:rPr>
                <w:rFonts w:ascii="Times New Roman" w:hAnsi="Times New Roman"/>
                <w:color w:val="000000"/>
                <w:sz w:val="24"/>
                <w:szCs w:val="24"/>
              </w:rPr>
              <w:t>Expérience</w:t>
            </w:r>
            <w:r w:rsidR="00DF5712" w:rsidRPr="00DA3CED">
              <w:rPr>
                <w:rFonts w:ascii="Times New Roman" w:hAnsi="Times New Roman"/>
                <w:color w:val="000000"/>
                <w:sz w:val="24"/>
                <w:szCs w:val="24"/>
              </w:rPr>
              <w:t xml:space="preserve"> d’au moins 5 ans dans le domaine de la formation </w:t>
            </w:r>
            <w:r w:rsidRPr="00DA3CED">
              <w:rPr>
                <w:rFonts w:ascii="Times New Roman" w:hAnsi="Times New Roman"/>
                <w:color w:val="000000"/>
                <w:sz w:val="24"/>
                <w:szCs w:val="24"/>
              </w:rPr>
              <w:t>théorique</w:t>
            </w:r>
            <w:r w:rsidR="00DF5712" w:rsidRPr="00DA3CED">
              <w:rPr>
                <w:rFonts w:ascii="Times New Roman" w:hAnsi="Times New Roman"/>
                <w:color w:val="000000"/>
                <w:sz w:val="24"/>
                <w:szCs w:val="24"/>
              </w:rPr>
              <w:t xml:space="preserve"> et pratique</w:t>
            </w:r>
            <w:r w:rsidR="006C3F07" w:rsidRPr="00DA3CED">
              <w:rPr>
                <w:rFonts w:ascii="Times New Roman" w:hAnsi="Times New Roman"/>
                <w:color w:val="000000"/>
                <w:sz w:val="24"/>
                <w:szCs w:val="24"/>
              </w:rPr>
              <w:t xml:space="preserve">, et maitrise des techniques de </w:t>
            </w:r>
            <w:r w:rsidRPr="00DA3CED">
              <w:rPr>
                <w:rFonts w:ascii="Times New Roman" w:hAnsi="Times New Roman"/>
                <w:color w:val="000000"/>
                <w:sz w:val="24"/>
                <w:szCs w:val="24"/>
              </w:rPr>
              <w:t>présentation</w:t>
            </w:r>
            <w:r w:rsidR="006C3F07" w:rsidRPr="00DA3CED">
              <w:rPr>
                <w:rFonts w:ascii="Times New Roman" w:hAnsi="Times New Roman"/>
                <w:color w:val="000000"/>
                <w:sz w:val="24"/>
                <w:szCs w:val="24"/>
              </w:rPr>
              <w:t xml:space="preserve"> orale ;</w:t>
            </w:r>
          </w:p>
          <w:p w14:paraId="341CAA98" w14:textId="33DC7C07" w:rsidR="006C3F07" w:rsidRPr="00F42D2C" w:rsidRDefault="00D648F0" w:rsidP="00C61AD0">
            <w:pPr>
              <w:pStyle w:val="Paragraphedeliste"/>
              <w:numPr>
                <w:ilvl w:val="0"/>
                <w:numId w:val="25"/>
              </w:numPr>
              <w:rPr>
                <w:rFonts w:ascii="Times New Roman" w:hAnsi="Times New Roman"/>
                <w:b/>
                <w:bCs/>
                <w:color w:val="000000"/>
                <w:sz w:val="24"/>
                <w:szCs w:val="24"/>
              </w:rPr>
            </w:pPr>
            <w:r w:rsidRPr="00DA3CED">
              <w:rPr>
                <w:rFonts w:ascii="Times New Roman" w:hAnsi="Times New Roman"/>
                <w:color w:val="000000"/>
                <w:sz w:val="24"/>
                <w:szCs w:val="24"/>
              </w:rPr>
              <w:t xml:space="preserve">Une </w:t>
            </w:r>
            <w:r w:rsidR="00DA3CED" w:rsidRPr="00DA3CED">
              <w:rPr>
                <w:rFonts w:ascii="Times New Roman" w:hAnsi="Times New Roman"/>
                <w:color w:val="000000"/>
                <w:sz w:val="24"/>
                <w:szCs w:val="24"/>
              </w:rPr>
              <w:t>expérience</w:t>
            </w:r>
            <w:r w:rsidRPr="00DA3CED">
              <w:rPr>
                <w:rFonts w:ascii="Times New Roman" w:hAnsi="Times New Roman"/>
                <w:color w:val="000000"/>
                <w:sz w:val="24"/>
                <w:szCs w:val="24"/>
              </w:rPr>
              <w:t xml:space="preserve"> </w:t>
            </w:r>
            <w:r w:rsidR="00606127" w:rsidRPr="00DA3CED">
              <w:rPr>
                <w:rFonts w:ascii="Times New Roman" w:hAnsi="Times New Roman"/>
                <w:color w:val="000000"/>
                <w:sz w:val="24"/>
                <w:szCs w:val="24"/>
              </w:rPr>
              <w:t>en collaboration avec le système de sant</w:t>
            </w:r>
            <w:r w:rsidR="00496A90" w:rsidRPr="00496A90">
              <w:rPr>
                <w:rFonts w:ascii="Times New Roman" w:hAnsi="Times New Roman"/>
                <w:color w:val="000000"/>
                <w:sz w:val="24"/>
                <w:szCs w:val="24"/>
              </w:rPr>
              <w:t>é</w:t>
            </w:r>
            <w:r w:rsidR="00606127" w:rsidRPr="00DA3CED">
              <w:rPr>
                <w:rFonts w:ascii="Times New Roman" w:hAnsi="Times New Roman"/>
                <w:color w:val="000000"/>
                <w:sz w:val="24"/>
                <w:szCs w:val="24"/>
              </w:rPr>
              <w:t xml:space="preserve"> haïtien serait un atout</w:t>
            </w:r>
            <w:r w:rsidR="00F026D8">
              <w:rPr>
                <w:rFonts w:ascii="Times New Roman" w:hAnsi="Times New Roman"/>
                <w:color w:val="000000"/>
                <w:sz w:val="24"/>
                <w:szCs w:val="24"/>
              </w:rPr>
              <w:t>.</w:t>
            </w:r>
          </w:p>
        </w:tc>
      </w:tr>
      <w:tr w:rsidR="000C635E" w:rsidRPr="00320C1E" w14:paraId="215B6E2D" w14:textId="77777777" w:rsidTr="00007CBA">
        <w:tc>
          <w:tcPr>
            <w:tcW w:w="2694" w:type="dxa"/>
          </w:tcPr>
          <w:p w14:paraId="27FEA9BF" w14:textId="2B6B8C2F" w:rsidR="000C635E" w:rsidRPr="00120AD4" w:rsidRDefault="00E23AF6" w:rsidP="005776A7">
            <w:pPr>
              <w:spacing w:line="276" w:lineRule="auto"/>
              <w:rPr>
                <w:b/>
                <w:bCs/>
                <w:color w:val="000000"/>
                <w:lang w:val="fr-FR"/>
              </w:rPr>
            </w:pPr>
            <w:r w:rsidRPr="00120AD4">
              <w:rPr>
                <w:b/>
                <w:bCs/>
                <w:color w:val="000000"/>
                <w:lang w:val="fr-FR"/>
              </w:rPr>
              <w:lastRenderedPageBreak/>
              <w:t>Contenu des offres</w:t>
            </w:r>
          </w:p>
        </w:tc>
        <w:tc>
          <w:tcPr>
            <w:tcW w:w="8505" w:type="dxa"/>
          </w:tcPr>
          <w:p w14:paraId="318DB05E" w14:textId="11A5A80B" w:rsidR="000C635E" w:rsidRPr="00F630A0" w:rsidRDefault="001353C8" w:rsidP="00A96619">
            <w:pPr>
              <w:spacing w:line="276" w:lineRule="auto"/>
              <w:jc w:val="both"/>
              <w:rPr>
                <w:b/>
                <w:bCs/>
                <w:color w:val="000000"/>
                <w:u w:val="single"/>
                <w:lang w:val="fr-FR"/>
              </w:rPr>
            </w:pPr>
            <w:r w:rsidRPr="00F630A0">
              <w:rPr>
                <w:b/>
                <w:bCs/>
                <w:color w:val="000000"/>
                <w:u w:val="single"/>
                <w:lang w:val="fr-FR"/>
              </w:rPr>
              <w:t xml:space="preserve">Composition de l’offre </w:t>
            </w:r>
            <w:r w:rsidR="00125685" w:rsidRPr="00F630A0">
              <w:rPr>
                <w:b/>
                <w:bCs/>
                <w:color w:val="000000"/>
                <w:u w:val="single"/>
                <w:lang w:val="fr-FR"/>
              </w:rPr>
              <w:t>technique :</w:t>
            </w:r>
          </w:p>
          <w:p w14:paraId="699C18AE" w14:textId="67409350" w:rsidR="001353C8" w:rsidRPr="004B0A65" w:rsidRDefault="001353C8" w:rsidP="00A96619">
            <w:pPr>
              <w:pStyle w:val="Paragraphedeliste"/>
              <w:numPr>
                <w:ilvl w:val="0"/>
                <w:numId w:val="21"/>
              </w:numPr>
              <w:jc w:val="both"/>
              <w:rPr>
                <w:rFonts w:ascii="Times New Roman" w:hAnsi="Times New Roman"/>
                <w:color w:val="000000"/>
                <w:sz w:val="24"/>
                <w:szCs w:val="24"/>
              </w:rPr>
            </w:pPr>
            <w:r w:rsidRPr="004B0A65">
              <w:rPr>
                <w:rFonts w:ascii="Times New Roman" w:hAnsi="Times New Roman"/>
                <w:color w:val="000000"/>
                <w:sz w:val="24"/>
                <w:szCs w:val="24"/>
              </w:rPr>
              <w:t>Compréhension du TDR ;</w:t>
            </w:r>
          </w:p>
          <w:p w14:paraId="362CF1B2" w14:textId="76CC467D" w:rsidR="001353C8" w:rsidRPr="004B0A65" w:rsidRDefault="001353C8" w:rsidP="00A96619">
            <w:pPr>
              <w:pStyle w:val="Paragraphedeliste"/>
              <w:numPr>
                <w:ilvl w:val="0"/>
                <w:numId w:val="21"/>
              </w:numPr>
              <w:jc w:val="both"/>
              <w:rPr>
                <w:rFonts w:ascii="Times New Roman" w:hAnsi="Times New Roman"/>
                <w:color w:val="000000"/>
                <w:sz w:val="24"/>
                <w:szCs w:val="24"/>
              </w:rPr>
            </w:pPr>
            <w:r w:rsidRPr="004B0A65">
              <w:rPr>
                <w:rFonts w:ascii="Times New Roman" w:hAnsi="Times New Roman"/>
                <w:color w:val="000000"/>
                <w:sz w:val="24"/>
                <w:szCs w:val="24"/>
              </w:rPr>
              <w:t xml:space="preserve">Description de la méthodologie et du chronogramme </w:t>
            </w:r>
            <w:r w:rsidR="00125685" w:rsidRPr="004B0A65">
              <w:rPr>
                <w:rFonts w:ascii="Times New Roman" w:hAnsi="Times New Roman"/>
                <w:color w:val="000000"/>
                <w:sz w:val="24"/>
                <w:szCs w:val="24"/>
              </w:rPr>
              <w:t>détaillés</w:t>
            </w:r>
            <w:r w:rsidRPr="004B0A65">
              <w:rPr>
                <w:rFonts w:ascii="Times New Roman" w:hAnsi="Times New Roman"/>
                <w:color w:val="000000"/>
                <w:sz w:val="24"/>
                <w:szCs w:val="24"/>
              </w:rPr>
              <w:t xml:space="preserve"> d’intervention ;</w:t>
            </w:r>
          </w:p>
          <w:p w14:paraId="34CBA17B" w14:textId="7B8E8B06" w:rsidR="001353C8" w:rsidRPr="004B0A65" w:rsidRDefault="00125685" w:rsidP="00A96619">
            <w:pPr>
              <w:pStyle w:val="Paragraphedeliste"/>
              <w:numPr>
                <w:ilvl w:val="0"/>
                <w:numId w:val="21"/>
              </w:numPr>
              <w:jc w:val="both"/>
              <w:rPr>
                <w:rFonts w:ascii="Times New Roman" w:hAnsi="Times New Roman"/>
                <w:color w:val="000000"/>
                <w:sz w:val="24"/>
                <w:szCs w:val="24"/>
              </w:rPr>
            </w:pPr>
            <w:r w:rsidRPr="004B0A65">
              <w:rPr>
                <w:rFonts w:ascii="Times New Roman" w:hAnsi="Times New Roman"/>
                <w:color w:val="000000"/>
                <w:sz w:val="24"/>
                <w:szCs w:val="24"/>
              </w:rPr>
              <w:t>Résumé</w:t>
            </w:r>
            <w:r w:rsidR="001353C8" w:rsidRPr="004B0A65">
              <w:rPr>
                <w:rFonts w:ascii="Times New Roman" w:hAnsi="Times New Roman"/>
                <w:color w:val="000000"/>
                <w:sz w:val="24"/>
                <w:szCs w:val="24"/>
              </w:rPr>
              <w:t xml:space="preserve"> des modules de formation </w:t>
            </w:r>
            <w:r w:rsidRPr="004B0A65">
              <w:rPr>
                <w:rFonts w:ascii="Times New Roman" w:hAnsi="Times New Roman"/>
                <w:color w:val="000000"/>
                <w:sz w:val="24"/>
                <w:szCs w:val="24"/>
              </w:rPr>
              <w:t>proposés</w:t>
            </w:r>
            <w:r w:rsidR="001353C8" w:rsidRPr="004B0A65">
              <w:rPr>
                <w:rFonts w:ascii="Times New Roman" w:hAnsi="Times New Roman"/>
                <w:color w:val="000000"/>
                <w:sz w:val="24"/>
                <w:szCs w:val="24"/>
              </w:rPr>
              <w:t xml:space="preserve"> et le programme de formation ;</w:t>
            </w:r>
          </w:p>
          <w:p w14:paraId="7D22F33F" w14:textId="4FC64E5B" w:rsidR="001353C8" w:rsidRPr="004B0A65" w:rsidRDefault="00125685" w:rsidP="00A96619">
            <w:pPr>
              <w:pStyle w:val="Paragraphedeliste"/>
              <w:numPr>
                <w:ilvl w:val="0"/>
                <w:numId w:val="21"/>
              </w:numPr>
              <w:jc w:val="both"/>
              <w:rPr>
                <w:rFonts w:ascii="Times New Roman" w:hAnsi="Times New Roman"/>
                <w:color w:val="000000"/>
                <w:sz w:val="24"/>
                <w:szCs w:val="24"/>
              </w:rPr>
            </w:pPr>
            <w:r w:rsidRPr="004B0A65">
              <w:rPr>
                <w:rFonts w:ascii="Times New Roman" w:hAnsi="Times New Roman"/>
                <w:color w:val="000000"/>
                <w:sz w:val="24"/>
                <w:szCs w:val="24"/>
              </w:rPr>
              <w:t>Curriculum</w:t>
            </w:r>
            <w:r w:rsidR="001353C8" w:rsidRPr="004B0A65">
              <w:rPr>
                <w:rFonts w:ascii="Times New Roman" w:hAnsi="Times New Roman"/>
                <w:color w:val="000000"/>
                <w:sz w:val="24"/>
                <w:szCs w:val="24"/>
              </w:rPr>
              <w:t xml:space="preserve"> Vitae du </w:t>
            </w:r>
            <w:r w:rsidRPr="004B0A65">
              <w:rPr>
                <w:rFonts w:ascii="Times New Roman" w:hAnsi="Times New Roman"/>
                <w:color w:val="000000"/>
                <w:sz w:val="24"/>
                <w:szCs w:val="24"/>
              </w:rPr>
              <w:t>consultant ou de la consultante ;</w:t>
            </w:r>
          </w:p>
          <w:p w14:paraId="364A32D9" w14:textId="77777777" w:rsidR="00043849" w:rsidRPr="004B0A65" w:rsidRDefault="003B2BC3" w:rsidP="00A96619">
            <w:pPr>
              <w:pStyle w:val="Paragraphedeliste"/>
              <w:numPr>
                <w:ilvl w:val="0"/>
                <w:numId w:val="21"/>
              </w:numPr>
              <w:jc w:val="both"/>
              <w:rPr>
                <w:rFonts w:ascii="Times New Roman" w:hAnsi="Times New Roman"/>
                <w:color w:val="000000"/>
                <w:sz w:val="24"/>
                <w:szCs w:val="24"/>
              </w:rPr>
            </w:pPr>
            <w:r w:rsidRPr="004B0A65">
              <w:rPr>
                <w:rFonts w:ascii="Times New Roman" w:hAnsi="Times New Roman"/>
                <w:color w:val="000000"/>
                <w:sz w:val="24"/>
                <w:szCs w:val="24"/>
              </w:rPr>
              <w:t xml:space="preserve">Preuves de consultations et/ ou de la formation déjà </w:t>
            </w:r>
            <w:r w:rsidR="00125685" w:rsidRPr="004B0A65">
              <w:rPr>
                <w:rFonts w:ascii="Times New Roman" w:hAnsi="Times New Roman"/>
                <w:color w:val="000000"/>
                <w:sz w:val="24"/>
                <w:szCs w:val="24"/>
              </w:rPr>
              <w:t>réalisée</w:t>
            </w:r>
            <w:r w:rsidRPr="004B0A65">
              <w:rPr>
                <w:rFonts w:ascii="Times New Roman" w:hAnsi="Times New Roman"/>
                <w:color w:val="000000"/>
                <w:sz w:val="24"/>
                <w:szCs w:val="24"/>
              </w:rPr>
              <w:t xml:space="preserve"> portant sur la gestion des cas de </w:t>
            </w:r>
            <w:r w:rsidR="00125685" w:rsidRPr="004B0A65">
              <w:rPr>
                <w:rFonts w:ascii="Times New Roman" w:hAnsi="Times New Roman"/>
                <w:color w:val="000000"/>
                <w:sz w:val="24"/>
                <w:szCs w:val="24"/>
              </w:rPr>
              <w:t>choléra</w:t>
            </w:r>
            <w:r w:rsidRPr="004B0A65">
              <w:rPr>
                <w:rFonts w:ascii="Times New Roman" w:hAnsi="Times New Roman"/>
                <w:color w:val="000000"/>
                <w:sz w:val="24"/>
                <w:szCs w:val="24"/>
              </w:rPr>
              <w:t xml:space="preserve"> et le WASH</w:t>
            </w:r>
            <w:r w:rsidR="00125685" w:rsidRPr="004B0A65">
              <w:rPr>
                <w:rFonts w:ascii="Times New Roman" w:hAnsi="Times New Roman"/>
                <w:color w:val="000000"/>
                <w:sz w:val="24"/>
                <w:szCs w:val="24"/>
              </w:rPr>
              <w:t>.</w:t>
            </w:r>
          </w:p>
          <w:p w14:paraId="4ACCE06F" w14:textId="578D7EB4" w:rsidR="003B2BC3" w:rsidRPr="00F630A0" w:rsidRDefault="003B2BC3" w:rsidP="00043849">
            <w:pPr>
              <w:jc w:val="both"/>
              <w:rPr>
                <w:color w:val="000000"/>
                <w:u w:val="single"/>
              </w:rPr>
            </w:pPr>
            <w:r w:rsidRPr="00F630A0">
              <w:rPr>
                <w:b/>
                <w:bCs/>
                <w:color w:val="000000"/>
                <w:u w:val="single"/>
              </w:rPr>
              <w:t xml:space="preserve">Composition </w:t>
            </w:r>
            <w:r w:rsidR="00962C22" w:rsidRPr="00F630A0">
              <w:rPr>
                <w:b/>
                <w:bCs/>
                <w:color w:val="000000"/>
                <w:u w:val="single"/>
              </w:rPr>
              <w:t xml:space="preserve">de </w:t>
            </w:r>
            <w:proofErr w:type="spellStart"/>
            <w:r w:rsidR="00962C22" w:rsidRPr="00F630A0">
              <w:rPr>
                <w:b/>
                <w:bCs/>
                <w:color w:val="000000"/>
                <w:u w:val="single"/>
              </w:rPr>
              <w:t>l’offre</w:t>
            </w:r>
            <w:proofErr w:type="spellEnd"/>
            <w:r w:rsidR="00962C22" w:rsidRPr="00F630A0">
              <w:rPr>
                <w:b/>
                <w:bCs/>
                <w:color w:val="000000"/>
                <w:u w:val="single"/>
              </w:rPr>
              <w:t xml:space="preserve"> </w:t>
            </w:r>
            <w:r w:rsidR="00125685" w:rsidRPr="00F630A0">
              <w:rPr>
                <w:b/>
                <w:bCs/>
                <w:color w:val="000000"/>
                <w:u w:val="single"/>
              </w:rPr>
              <w:t>financière</w:t>
            </w:r>
            <w:r w:rsidRPr="00F630A0">
              <w:rPr>
                <w:b/>
                <w:bCs/>
                <w:color w:val="000000"/>
                <w:u w:val="single"/>
              </w:rPr>
              <w:t>:</w:t>
            </w:r>
          </w:p>
          <w:p w14:paraId="7D6401CB" w14:textId="713D7B4A" w:rsidR="003B2BC3" w:rsidRPr="004B0A65" w:rsidRDefault="003B2BC3" w:rsidP="00A96619">
            <w:pPr>
              <w:pStyle w:val="Paragraphedeliste"/>
              <w:numPr>
                <w:ilvl w:val="0"/>
                <w:numId w:val="22"/>
              </w:numPr>
              <w:jc w:val="both"/>
              <w:rPr>
                <w:rFonts w:ascii="Times New Roman" w:hAnsi="Times New Roman"/>
                <w:color w:val="000000"/>
                <w:sz w:val="24"/>
                <w:szCs w:val="24"/>
              </w:rPr>
            </w:pPr>
            <w:r w:rsidRPr="004B0A65">
              <w:rPr>
                <w:rFonts w:ascii="Times New Roman" w:hAnsi="Times New Roman"/>
                <w:color w:val="000000"/>
                <w:sz w:val="24"/>
                <w:szCs w:val="24"/>
              </w:rPr>
              <w:t xml:space="preserve">Honoraires du consultant H/J </w:t>
            </w:r>
            <w:r w:rsidR="00125685" w:rsidRPr="004B0A65">
              <w:rPr>
                <w:rFonts w:ascii="Times New Roman" w:hAnsi="Times New Roman"/>
                <w:color w:val="000000"/>
                <w:sz w:val="24"/>
                <w:szCs w:val="24"/>
              </w:rPr>
              <w:t>(unité</w:t>
            </w:r>
            <w:r w:rsidRPr="004B0A65">
              <w:rPr>
                <w:rFonts w:ascii="Times New Roman" w:hAnsi="Times New Roman"/>
                <w:color w:val="000000"/>
                <w:sz w:val="24"/>
                <w:szCs w:val="24"/>
              </w:rPr>
              <w:t>, nombre, cout unitaire, cout total) ;</w:t>
            </w:r>
          </w:p>
          <w:p w14:paraId="590D3FE7" w14:textId="690EF839" w:rsidR="003B2BC3" w:rsidRPr="004B0A65" w:rsidRDefault="003B2BC3" w:rsidP="00A96619">
            <w:pPr>
              <w:pStyle w:val="Paragraphedeliste"/>
              <w:numPr>
                <w:ilvl w:val="0"/>
                <w:numId w:val="22"/>
              </w:numPr>
              <w:jc w:val="both"/>
              <w:rPr>
                <w:rFonts w:ascii="Times New Roman" w:hAnsi="Times New Roman"/>
                <w:color w:val="000000"/>
                <w:sz w:val="24"/>
                <w:szCs w:val="24"/>
              </w:rPr>
            </w:pPr>
            <w:r w:rsidRPr="004B0A65">
              <w:rPr>
                <w:rFonts w:ascii="Times New Roman" w:hAnsi="Times New Roman"/>
                <w:color w:val="000000"/>
                <w:sz w:val="24"/>
                <w:szCs w:val="24"/>
              </w:rPr>
              <w:t xml:space="preserve">Perdiem du consultant H/J </w:t>
            </w:r>
            <w:r w:rsidR="00125685" w:rsidRPr="004B0A65">
              <w:rPr>
                <w:rFonts w:ascii="Times New Roman" w:hAnsi="Times New Roman"/>
                <w:color w:val="000000"/>
                <w:sz w:val="24"/>
                <w:szCs w:val="24"/>
              </w:rPr>
              <w:t>(unité</w:t>
            </w:r>
            <w:r w:rsidRPr="004B0A65">
              <w:rPr>
                <w:rFonts w:ascii="Times New Roman" w:hAnsi="Times New Roman"/>
                <w:color w:val="000000"/>
                <w:sz w:val="24"/>
                <w:szCs w:val="24"/>
              </w:rPr>
              <w:t>, nombre, cout unitaire, cout total) ;</w:t>
            </w:r>
          </w:p>
          <w:p w14:paraId="6FC2DB13" w14:textId="77E007A3" w:rsidR="001353C8" w:rsidRPr="004B0A65" w:rsidRDefault="003B2BC3" w:rsidP="005776A7">
            <w:pPr>
              <w:pStyle w:val="Paragraphedeliste"/>
              <w:numPr>
                <w:ilvl w:val="0"/>
                <w:numId w:val="22"/>
              </w:numPr>
              <w:jc w:val="both"/>
              <w:rPr>
                <w:rFonts w:ascii="Times New Roman" w:hAnsi="Times New Roman"/>
                <w:color w:val="000000"/>
                <w:sz w:val="24"/>
                <w:szCs w:val="24"/>
              </w:rPr>
            </w:pPr>
            <w:r w:rsidRPr="004B0A65">
              <w:rPr>
                <w:rFonts w:ascii="Times New Roman" w:hAnsi="Times New Roman"/>
                <w:color w:val="000000"/>
                <w:sz w:val="24"/>
                <w:szCs w:val="24"/>
              </w:rPr>
              <w:t>Transport et autres frais si nécessaire.</w:t>
            </w:r>
          </w:p>
        </w:tc>
      </w:tr>
      <w:tr w:rsidR="00E23AF6" w:rsidRPr="00320C1E" w14:paraId="39913090" w14:textId="77777777" w:rsidTr="00007CBA">
        <w:tc>
          <w:tcPr>
            <w:tcW w:w="2694" w:type="dxa"/>
          </w:tcPr>
          <w:p w14:paraId="30702036" w14:textId="417840BD" w:rsidR="00E23AF6" w:rsidRPr="00120AD4" w:rsidRDefault="00E23AF6" w:rsidP="005776A7">
            <w:pPr>
              <w:spacing w:line="276" w:lineRule="auto"/>
              <w:rPr>
                <w:b/>
                <w:bCs/>
                <w:color w:val="000000"/>
                <w:lang w:val="fr-FR"/>
              </w:rPr>
            </w:pPr>
            <w:r w:rsidRPr="00120AD4">
              <w:rPr>
                <w:b/>
                <w:bCs/>
                <w:color w:val="000000"/>
                <w:lang w:val="fr-FR"/>
              </w:rPr>
              <w:t>Dispositions finales</w:t>
            </w:r>
          </w:p>
        </w:tc>
        <w:tc>
          <w:tcPr>
            <w:tcW w:w="8505" w:type="dxa"/>
          </w:tcPr>
          <w:p w14:paraId="00187786" w14:textId="621E0096" w:rsidR="00E23AF6" w:rsidRPr="004B0A65" w:rsidRDefault="003B2BC3" w:rsidP="00A96619">
            <w:pPr>
              <w:pStyle w:val="Paragraphedeliste"/>
              <w:numPr>
                <w:ilvl w:val="0"/>
                <w:numId w:val="23"/>
              </w:numPr>
              <w:jc w:val="both"/>
              <w:rPr>
                <w:rFonts w:ascii="Times New Roman" w:hAnsi="Times New Roman"/>
                <w:color w:val="000000"/>
                <w:sz w:val="24"/>
                <w:szCs w:val="24"/>
              </w:rPr>
            </w:pPr>
            <w:r w:rsidRPr="004B0A65">
              <w:rPr>
                <w:rFonts w:ascii="Times New Roman" w:hAnsi="Times New Roman"/>
                <w:color w:val="000000"/>
                <w:sz w:val="24"/>
                <w:szCs w:val="24"/>
              </w:rPr>
              <w:t xml:space="preserve">Les soumissionnaires restent </w:t>
            </w:r>
            <w:r w:rsidR="00125685" w:rsidRPr="004B0A65">
              <w:rPr>
                <w:rFonts w:ascii="Times New Roman" w:hAnsi="Times New Roman"/>
                <w:color w:val="000000"/>
                <w:sz w:val="24"/>
                <w:szCs w:val="24"/>
              </w:rPr>
              <w:t>engagés</w:t>
            </w:r>
            <w:r w:rsidRPr="004B0A65">
              <w:rPr>
                <w:rFonts w:ascii="Times New Roman" w:hAnsi="Times New Roman"/>
                <w:color w:val="000000"/>
                <w:sz w:val="24"/>
                <w:szCs w:val="24"/>
              </w:rPr>
              <w:t xml:space="preserve"> par les offres technique et </w:t>
            </w:r>
            <w:r w:rsidR="00125685" w:rsidRPr="004B0A65">
              <w:rPr>
                <w:rFonts w:ascii="Times New Roman" w:hAnsi="Times New Roman"/>
                <w:color w:val="000000"/>
                <w:sz w:val="24"/>
                <w:szCs w:val="24"/>
              </w:rPr>
              <w:t>financière</w:t>
            </w:r>
            <w:r w:rsidR="00CC2278" w:rsidRPr="004B0A65">
              <w:rPr>
                <w:rFonts w:ascii="Times New Roman" w:hAnsi="Times New Roman"/>
                <w:color w:val="000000"/>
                <w:sz w:val="24"/>
                <w:szCs w:val="24"/>
              </w:rPr>
              <w:t xml:space="preserve"> sur une période 30 jours </w:t>
            </w:r>
            <w:r w:rsidR="00962C22" w:rsidRPr="004B0A65">
              <w:rPr>
                <w:rFonts w:ascii="Times New Roman" w:hAnsi="Times New Roman"/>
                <w:color w:val="000000"/>
                <w:sz w:val="24"/>
                <w:szCs w:val="24"/>
              </w:rPr>
              <w:t>à</w:t>
            </w:r>
            <w:r w:rsidR="00CC2278" w:rsidRPr="004B0A65">
              <w:rPr>
                <w:rFonts w:ascii="Times New Roman" w:hAnsi="Times New Roman"/>
                <w:color w:val="000000"/>
                <w:sz w:val="24"/>
                <w:szCs w:val="24"/>
              </w:rPr>
              <w:t xml:space="preserve"> compter de la date limite de </w:t>
            </w:r>
            <w:r w:rsidR="00125685" w:rsidRPr="004B0A65">
              <w:rPr>
                <w:rFonts w:ascii="Times New Roman" w:hAnsi="Times New Roman"/>
                <w:color w:val="000000"/>
                <w:sz w:val="24"/>
                <w:szCs w:val="24"/>
              </w:rPr>
              <w:t>dépôt</w:t>
            </w:r>
            <w:r w:rsidR="00CC2278" w:rsidRPr="004B0A65">
              <w:rPr>
                <w:rFonts w:ascii="Times New Roman" w:hAnsi="Times New Roman"/>
                <w:color w:val="000000"/>
                <w:sz w:val="24"/>
                <w:szCs w:val="24"/>
              </w:rPr>
              <w:t xml:space="preserve"> des offres</w:t>
            </w:r>
            <w:r w:rsidR="00A96619" w:rsidRPr="004B0A65">
              <w:rPr>
                <w:rFonts w:ascii="Times New Roman" w:hAnsi="Times New Roman"/>
                <w:color w:val="000000"/>
                <w:sz w:val="24"/>
                <w:szCs w:val="24"/>
              </w:rPr>
              <w:t> ;</w:t>
            </w:r>
          </w:p>
          <w:p w14:paraId="6BEA9058" w14:textId="61E8FD02" w:rsidR="00A96619" w:rsidRPr="004B0A65" w:rsidRDefault="00A96619" w:rsidP="00A96619">
            <w:pPr>
              <w:pStyle w:val="Paragraphedeliste"/>
              <w:numPr>
                <w:ilvl w:val="0"/>
                <w:numId w:val="23"/>
              </w:numPr>
              <w:jc w:val="both"/>
              <w:rPr>
                <w:rFonts w:ascii="Times New Roman" w:hAnsi="Times New Roman"/>
                <w:color w:val="000000"/>
                <w:sz w:val="24"/>
                <w:szCs w:val="24"/>
              </w:rPr>
            </w:pPr>
            <w:r w:rsidRPr="004B0A65">
              <w:rPr>
                <w:rFonts w:ascii="Times New Roman" w:hAnsi="Times New Roman"/>
                <w:color w:val="000000"/>
                <w:sz w:val="24"/>
                <w:szCs w:val="24"/>
              </w:rPr>
              <w:t xml:space="preserve">MDM Canada se </w:t>
            </w:r>
            <w:r w:rsidR="00962C22" w:rsidRPr="004B0A65">
              <w:rPr>
                <w:rFonts w:ascii="Times New Roman" w:hAnsi="Times New Roman"/>
                <w:color w:val="000000"/>
                <w:sz w:val="24"/>
                <w:szCs w:val="24"/>
              </w:rPr>
              <w:t>réserve</w:t>
            </w:r>
            <w:r w:rsidRPr="004B0A65">
              <w:rPr>
                <w:rFonts w:ascii="Times New Roman" w:hAnsi="Times New Roman"/>
                <w:color w:val="000000"/>
                <w:sz w:val="24"/>
                <w:szCs w:val="24"/>
              </w:rPr>
              <w:t xml:space="preserve"> le droit de ne pas donner suite </w:t>
            </w:r>
            <w:r w:rsidR="00E51F9D" w:rsidRPr="004B0A65">
              <w:rPr>
                <w:rFonts w:ascii="Times New Roman" w:hAnsi="Times New Roman"/>
                <w:color w:val="000000"/>
                <w:sz w:val="24"/>
                <w:szCs w:val="24"/>
              </w:rPr>
              <w:t>à</w:t>
            </w:r>
            <w:r w:rsidRPr="004B0A65">
              <w:rPr>
                <w:rFonts w:ascii="Times New Roman" w:hAnsi="Times New Roman"/>
                <w:color w:val="000000"/>
                <w:sz w:val="24"/>
                <w:szCs w:val="24"/>
              </w:rPr>
              <w:t xml:space="preserve"> tout ou partie </w:t>
            </w:r>
            <w:r w:rsidR="004A2516" w:rsidRPr="004B0A65">
              <w:rPr>
                <w:rFonts w:ascii="Times New Roman" w:hAnsi="Times New Roman"/>
                <w:color w:val="000000"/>
                <w:sz w:val="24"/>
                <w:szCs w:val="24"/>
              </w:rPr>
              <w:t>du présent appel</w:t>
            </w:r>
            <w:r w:rsidRPr="004B0A65">
              <w:rPr>
                <w:rFonts w:ascii="Times New Roman" w:hAnsi="Times New Roman"/>
                <w:color w:val="000000"/>
                <w:sz w:val="24"/>
                <w:szCs w:val="24"/>
              </w:rPr>
              <w:t xml:space="preserve"> d’offres ou de repousser la date limite de </w:t>
            </w:r>
            <w:r w:rsidR="00962C22" w:rsidRPr="004B0A65">
              <w:rPr>
                <w:rFonts w:ascii="Times New Roman" w:hAnsi="Times New Roman"/>
                <w:color w:val="000000"/>
                <w:sz w:val="24"/>
                <w:szCs w:val="24"/>
              </w:rPr>
              <w:t>dépôt</w:t>
            </w:r>
            <w:r w:rsidRPr="004B0A65">
              <w:rPr>
                <w:rFonts w:ascii="Times New Roman" w:hAnsi="Times New Roman"/>
                <w:color w:val="000000"/>
                <w:sz w:val="24"/>
                <w:szCs w:val="24"/>
              </w:rPr>
              <w:t> ;</w:t>
            </w:r>
          </w:p>
          <w:p w14:paraId="12085EFD" w14:textId="7107A456" w:rsidR="00A96619" w:rsidRPr="004B0A65" w:rsidRDefault="00A96619" w:rsidP="00A96619">
            <w:pPr>
              <w:pStyle w:val="Paragraphedeliste"/>
              <w:numPr>
                <w:ilvl w:val="0"/>
                <w:numId w:val="23"/>
              </w:numPr>
              <w:jc w:val="both"/>
              <w:rPr>
                <w:rFonts w:ascii="Times New Roman" w:hAnsi="Times New Roman"/>
                <w:color w:val="000000"/>
                <w:sz w:val="24"/>
                <w:szCs w:val="24"/>
              </w:rPr>
            </w:pPr>
            <w:r w:rsidRPr="004B0A65">
              <w:rPr>
                <w:rFonts w:ascii="Times New Roman" w:hAnsi="Times New Roman"/>
                <w:color w:val="000000"/>
                <w:sz w:val="24"/>
                <w:szCs w:val="24"/>
              </w:rPr>
              <w:t xml:space="preserve">Tout dossier </w:t>
            </w:r>
            <w:r w:rsidR="00962C22" w:rsidRPr="004B0A65">
              <w:rPr>
                <w:rFonts w:ascii="Times New Roman" w:hAnsi="Times New Roman"/>
                <w:color w:val="000000"/>
                <w:sz w:val="24"/>
                <w:szCs w:val="24"/>
              </w:rPr>
              <w:t>déposé</w:t>
            </w:r>
            <w:r w:rsidRPr="004B0A65">
              <w:rPr>
                <w:rFonts w:ascii="Times New Roman" w:hAnsi="Times New Roman"/>
                <w:color w:val="000000"/>
                <w:sz w:val="24"/>
                <w:szCs w:val="24"/>
              </w:rPr>
              <w:t xml:space="preserve"> dans le cadre du </w:t>
            </w:r>
            <w:r w:rsidR="00962C22" w:rsidRPr="004B0A65">
              <w:rPr>
                <w:rFonts w:ascii="Times New Roman" w:hAnsi="Times New Roman"/>
                <w:color w:val="000000"/>
                <w:sz w:val="24"/>
                <w:szCs w:val="24"/>
              </w:rPr>
              <w:t>présent</w:t>
            </w:r>
            <w:r w:rsidRPr="004B0A65">
              <w:rPr>
                <w:rFonts w:ascii="Times New Roman" w:hAnsi="Times New Roman"/>
                <w:color w:val="000000"/>
                <w:sz w:val="24"/>
                <w:szCs w:val="24"/>
              </w:rPr>
              <w:t xml:space="preserve"> appel reste la </w:t>
            </w:r>
            <w:r w:rsidR="00962C22" w:rsidRPr="004B0A65">
              <w:rPr>
                <w:rFonts w:ascii="Times New Roman" w:hAnsi="Times New Roman"/>
                <w:color w:val="000000"/>
                <w:sz w:val="24"/>
                <w:szCs w:val="24"/>
              </w:rPr>
              <w:t>propriété</w:t>
            </w:r>
            <w:r w:rsidRPr="004B0A65">
              <w:rPr>
                <w:rFonts w:ascii="Times New Roman" w:hAnsi="Times New Roman"/>
                <w:color w:val="000000"/>
                <w:sz w:val="24"/>
                <w:szCs w:val="24"/>
              </w:rPr>
              <w:t xml:space="preserve"> de MDM Canada et ne pourra en aucun cas être rendu au soumissionnaire ;</w:t>
            </w:r>
          </w:p>
          <w:p w14:paraId="5890797A" w14:textId="66336DAF" w:rsidR="00CC2278" w:rsidRPr="004B0A65" w:rsidRDefault="00A96619" w:rsidP="00A96619">
            <w:pPr>
              <w:pStyle w:val="Paragraphedeliste"/>
              <w:numPr>
                <w:ilvl w:val="0"/>
                <w:numId w:val="23"/>
              </w:numPr>
              <w:jc w:val="both"/>
              <w:rPr>
                <w:rFonts w:ascii="Times New Roman" w:hAnsi="Times New Roman"/>
                <w:color w:val="000000"/>
                <w:sz w:val="24"/>
                <w:szCs w:val="24"/>
              </w:rPr>
            </w:pPr>
            <w:r w:rsidRPr="004B0A65">
              <w:rPr>
                <w:rFonts w:ascii="Times New Roman" w:hAnsi="Times New Roman"/>
                <w:color w:val="000000"/>
                <w:sz w:val="24"/>
                <w:szCs w:val="24"/>
              </w:rPr>
              <w:t xml:space="preserve">Seul le candidat retenu sera systématiquement </w:t>
            </w:r>
            <w:r w:rsidR="00AA5D50" w:rsidRPr="004B0A65">
              <w:rPr>
                <w:rFonts w:ascii="Times New Roman" w:hAnsi="Times New Roman"/>
                <w:color w:val="000000"/>
                <w:sz w:val="24"/>
                <w:szCs w:val="24"/>
              </w:rPr>
              <w:t>contacté</w:t>
            </w:r>
            <w:r w:rsidRPr="004B0A65">
              <w:rPr>
                <w:rFonts w:ascii="Times New Roman" w:hAnsi="Times New Roman"/>
                <w:color w:val="000000"/>
                <w:sz w:val="24"/>
                <w:szCs w:val="24"/>
              </w:rPr>
              <w:t>.</w:t>
            </w:r>
          </w:p>
        </w:tc>
      </w:tr>
      <w:tr w:rsidR="00E23AF6" w:rsidRPr="00320C1E" w14:paraId="3BF91B3F" w14:textId="77777777" w:rsidTr="00007CBA">
        <w:tc>
          <w:tcPr>
            <w:tcW w:w="2694" w:type="dxa"/>
          </w:tcPr>
          <w:p w14:paraId="30F3EC24" w14:textId="54CD0B6E" w:rsidR="00E23AF6" w:rsidRPr="00120AD4" w:rsidRDefault="00E23AF6" w:rsidP="005776A7">
            <w:pPr>
              <w:spacing w:line="276" w:lineRule="auto"/>
              <w:rPr>
                <w:b/>
                <w:bCs/>
                <w:color w:val="000000"/>
                <w:lang w:val="fr-FR"/>
              </w:rPr>
            </w:pPr>
            <w:r w:rsidRPr="00120AD4">
              <w:rPr>
                <w:b/>
                <w:bCs/>
                <w:color w:val="000000"/>
                <w:lang w:val="fr-FR"/>
              </w:rPr>
              <w:t xml:space="preserve">Date et lieu du </w:t>
            </w:r>
            <w:r w:rsidR="00AA5D50" w:rsidRPr="00120AD4">
              <w:rPr>
                <w:b/>
                <w:bCs/>
                <w:color w:val="000000"/>
                <w:lang w:val="fr-FR"/>
              </w:rPr>
              <w:t>dépôt</w:t>
            </w:r>
            <w:r w:rsidRPr="00120AD4">
              <w:rPr>
                <w:b/>
                <w:bCs/>
                <w:color w:val="000000"/>
                <w:lang w:val="fr-FR"/>
              </w:rPr>
              <w:t xml:space="preserve"> des offres</w:t>
            </w:r>
          </w:p>
        </w:tc>
        <w:tc>
          <w:tcPr>
            <w:tcW w:w="8505" w:type="dxa"/>
          </w:tcPr>
          <w:p w14:paraId="18B6E843" w14:textId="006FA2B3" w:rsidR="00E23AF6" w:rsidRPr="004B0A65" w:rsidRDefault="00A96619" w:rsidP="00AA5D50">
            <w:pPr>
              <w:spacing w:line="276" w:lineRule="auto"/>
              <w:jc w:val="both"/>
              <w:rPr>
                <w:color w:val="000000"/>
                <w:lang w:val="fr-FR"/>
              </w:rPr>
            </w:pPr>
            <w:bookmarkStart w:id="0" w:name="_Hlk141438259"/>
            <w:r w:rsidRPr="004B0A65">
              <w:rPr>
                <w:color w:val="000000"/>
                <w:lang w:val="fr-FR"/>
              </w:rPr>
              <w:t xml:space="preserve">Les </w:t>
            </w:r>
            <w:r w:rsidR="00AA5D50" w:rsidRPr="004B0A65">
              <w:rPr>
                <w:color w:val="000000"/>
                <w:lang w:val="fr-FR"/>
              </w:rPr>
              <w:t>dossiers</w:t>
            </w:r>
            <w:r w:rsidRPr="004B0A65">
              <w:rPr>
                <w:color w:val="000000"/>
                <w:lang w:val="fr-FR"/>
              </w:rPr>
              <w:t xml:space="preserve"> de candidature doivent être </w:t>
            </w:r>
            <w:r w:rsidR="00AA5D50" w:rsidRPr="004B0A65">
              <w:rPr>
                <w:color w:val="000000"/>
                <w:lang w:val="fr-FR"/>
              </w:rPr>
              <w:t>envoyés</w:t>
            </w:r>
            <w:r w:rsidRPr="004B0A65">
              <w:rPr>
                <w:color w:val="000000"/>
                <w:lang w:val="fr-FR"/>
              </w:rPr>
              <w:t xml:space="preserve"> obligatoirement </w:t>
            </w:r>
            <w:r w:rsidR="00AA5D50" w:rsidRPr="004B0A65">
              <w:rPr>
                <w:color w:val="000000"/>
                <w:lang w:val="fr-FR"/>
              </w:rPr>
              <w:t>à</w:t>
            </w:r>
            <w:r w:rsidRPr="004B0A65">
              <w:rPr>
                <w:color w:val="000000"/>
                <w:lang w:val="fr-FR"/>
              </w:rPr>
              <w:t xml:space="preserve"> </w:t>
            </w:r>
            <w:r w:rsidR="00AA5D50" w:rsidRPr="004B0A65">
              <w:rPr>
                <w:color w:val="000000"/>
                <w:lang w:val="fr-FR"/>
              </w:rPr>
              <w:t xml:space="preserve">l’adresse électronique suivantes : </w:t>
            </w:r>
            <w:hyperlink r:id="rId11" w:history="1">
              <w:r w:rsidR="00DD47FC" w:rsidRPr="00DD47FC">
                <w:rPr>
                  <w:rStyle w:val="Lienhypertexte"/>
                  <w:lang w:val="fr-FR"/>
                </w:rPr>
                <w:t>recrutements.mdmcanadahaiti@gmail.com</w:t>
              </w:r>
            </w:hyperlink>
            <w:r w:rsidR="00AA5D50" w:rsidRPr="004B0A65">
              <w:rPr>
                <w:color w:val="000000"/>
                <w:lang w:val="fr-FR"/>
              </w:rPr>
              <w:t xml:space="preserve"> au plus tard </w:t>
            </w:r>
            <w:r w:rsidR="006C1204" w:rsidRPr="004B0A65">
              <w:rPr>
                <w:color w:val="000000"/>
                <w:lang w:val="fr-FR"/>
              </w:rPr>
              <w:t xml:space="preserve">le </w:t>
            </w:r>
            <w:r w:rsidR="00D07CD3">
              <w:rPr>
                <w:color w:val="000000"/>
                <w:lang w:val="fr-FR"/>
              </w:rPr>
              <w:t xml:space="preserve">vendredi </w:t>
            </w:r>
            <w:r w:rsidR="00AA5D50" w:rsidRPr="004B0A65">
              <w:rPr>
                <w:color w:val="000000"/>
                <w:lang w:val="fr-FR"/>
              </w:rPr>
              <w:t>1</w:t>
            </w:r>
            <w:r w:rsidR="00D07CD3">
              <w:rPr>
                <w:color w:val="000000"/>
                <w:lang w:val="fr-FR"/>
              </w:rPr>
              <w:t>1</w:t>
            </w:r>
            <w:r w:rsidR="00AA5D50" w:rsidRPr="004B0A65">
              <w:rPr>
                <w:color w:val="000000"/>
                <w:lang w:val="fr-FR"/>
              </w:rPr>
              <w:t xml:space="preserve"> Aout 2023 à 16 heures Pm.</w:t>
            </w:r>
            <w:bookmarkEnd w:id="0"/>
          </w:p>
        </w:tc>
      </w:tr>
    </w:tbl>
    <w:p w14:paraId="3764C34F" w14:textId="77777777" w:rsidR="00C77352" w:rsidRPr="00CF606F" w:rsidRDefault="00C77352" w:rsidP="005776A7">
      <w:pPr>
        <w:spacing w:line="276" w:lineRule="auto"/>
        <w:rPr>
          <w:b/>
          <w:bCs/>
          <w:color w:val="000000"/>
          <w:lang w:val="fr-HT"/>
        </w:rPr>
      </w:pPr>
    </w:p>
    <w:sectPr w:rsidR="00C77352" w:rsidRPr="00CF606F" w:rsidSect="00913FCD">
      <w:headerReference w:type="default" r:id="rId12"/>
      <w:footerReference w:type="default" r:id="rId13"/>
      <w:headerReference w:type="first" r:id="rId14"/>
      <w:footerReference w:type="first" r:id="rId15"/>
      <w:pgSz w:w="12240" w:h="15840" w:code="1"/>
      <w:pgMar w:top="720" w:right="1710" w:bottom="72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2961" w14:textId="77777777" w:rsidR="00D053ED" w:rsidRDefault="00D053ED">
      <w:r>
        <w:separator/>
      </w:r>
    </w:p>
  </w:endnote>
  <w:endnote w:type="continuationSeparator" w:id="0">
    <w:p w14:paraId="7F0162BF" w14:textId="77777777" w:rsidR="00D053ED" w:rsidRDefault="00D0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517D" w14:textId="77777777" w:rsidR="00580598" w:rsidRDefault="003731FE">
    <w:pPr>
      <w:pStyle w:val="Pieddepage"/>
    </w:pPr>
    <w:r>
      <w:tab/>
    </w:r>
    <w:r>
      <w:rPr>
        <w:rStyle w:val="Numrodepag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36AA" w14:textId="77777777" w:rsidR="00962C22" w:rsidRDefault="00962C22">
    <w:pPr>
      <w:tabs>
        <w:tab w:val="center" w:pos="4550"/>
        <w:tab w:val="left" w:pos="5818"/>
      </w:tabs>
      <w:ind w:right="260"/>
      <w:jc w:val="right"/>
      <w:rPr>
        <w:color w:val="222A35" w:themeColor="text2" w:themeShade="80"/>
      </w:rPr>
    </w:pPr>
    <w:r>
      <w:rPr>
        <w:color w:val="8496B0" w:themeColor="text2" w:themeTint="99"/>
        <w:spacing w:val="60"/>
        <w:lang w:val="fr-FR"/>
      </w:rPr>
      <w:t>Page</w:t>
    </w:r>
    <w:r>
      <w:rPr>
        <w:color w:val="8496B0" w:themeColor="text2" w:themeTint="99"/>
        <w:lang w:val="fr-FR"/>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fr-FR"/>
      </w:rPr>
      <w:t>1</w:t>
    </w:r>
    <w:r>
      <w:rPr>
        <w:color w:val="323E4F" w:themeColor="text2" w:themeShade="BF"/>
      </w:rPr>
      <w:fldChar w:fldCharType="end"/>
    </w:r>
    <w:r>
      <w:rPr>
        <w:color w:val="323E4F" w:themeColor="text2" w:themeShade="BF"/>
        <w:lang w:val="fr-FR"/>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fr-FR"/>
      </w:rPr>
      <w:t>1</w:t>
    </w:r>
    <w:r>
      <w:rPr>
        <w:color w:val="323E4F" w:themeColor="text2" w:themeShade="BF"/>
      </w:rPr>
      <w:fldChar w:fldCharType="end"/>
    </w:r>
  </w:p>
  <w:p w14:paraId="4B42B9BE" w14:textId="77777777" w:rsidR="00580598" w:rsidRDefault="00580598" w:rsidP="005F23C2">
    <w:pPr>
      <w:pStyle w:val="Pieddepage"/>
      <w:tabs>
        <w:tab w:val="clear" w:pos="4320"/>
        <w:tab w:val="clear" w:pos="8640"/>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E226" w14:textId="77777777" w:rsidR="00D053ED" w:rsidRDefault="00D053ED">
      <w:r>
        <w:separator/>
      </w:r>
    </w:p>
  </w:footnote>
  <w:footnote w:type="continuationSeparator" w:id="0">
    <w:p w14:paraId="6AF81414" w14:textId="77777777" w:rsidR="00D053ED" w:rsidRDefault="00D05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7FCD" w14:textId="77777777" w:rsidR="00580598" w:rsidRDefault="00580598">
    <w:pPr>
      <w:pStyle w:val="En-tte"/>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395A" w14:textId="456E5120" w:rsidR="00580598" w:rsidRDefault="00580598">
    <w:pPr>
      <w:pStyle w:val="En-tte"/>
    </w:pPr>
  </w:p>
  <w:p w14:paraId="38A68629" w14:textId="77777777" w:rsidR="007934BD" w:rsidRDefault="007934BD">
    <w:pPr>
      <w:pStyle w:val="En-tte"/>
    </w:pPr>
  </w:p>
  <w:p w14:paraId="25909B14" w14:textId="77682DA0" w:rsidR="007934BD" w:rsidRDefault="007934BD">
    <w:pPr>
      <w:pStyle w:val="En-tte"/>
    </w:pPr>
  </w:p>
  <w:p w14:paraId="2D10475E" w14:textId="77777777" w:rsidR="007934BD" w:rsidRDefault="007934BD">
    <w:pPr>
      <w:pStyle w:val="En-tte"/>
    </w:pPr>
  </w:p>
  <w:p w14:paraId="29093EA3" w14:textId="77777777" w:rsidR="00580598" w:rsidRDefault="005805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A9C"/>
    <w:multiLevelType w:val="multilevel"/>
    <w:tmpl w:val="1E2C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94151"/>
    <w:multiLevelType w:val="hybridMultilevel"/>
    <w:tmpl w:val="B5A63786"/>
    <w:lvl w:ilvl="0" w:tplc="230842E4">
      <w:start w:val="1"/>
      <w:numFmt w:val="decimal"/>
      <w:lvlText w:val="%1-"/>
      <w:lvlJc w:val="left"/>
      <w:pPr>
        <w:ind w:left="720" w:hanging="360"/>
      </w:pPr>
      <w:rPr>
        <w:rFonts w:hint="default"/>
      </w:rPr>
    </w:lvl>
    <w:lvl w:ilvl="1" w:tplc="3C0C0019" w:tentative="1">
      <w:start w:val="1"/>
      <w:numFmt w:val="lowerLetter"/>
      <w:lvlText w:val="%2."/>
      <w:lvlJc w:val="left"/>
      <w:pPr>
        <w:ind w:left="1440" w:hanging="360"/>
      </w:pPr>
    </w:lvl>
    <w:lvl w:ilvl="2" w:tplc="3C0C001B" w:tentative="1">
      <w:start w:val="1"/>
      <w:numFmt w:val="lowerRoman"/>
      <w:lvlText w:val="%3."/>
      <w:lvlJc w:val="right"/>
      <w:pPr>
        <w:ind w:left="2160" w:hanging="180"/>
      </w:pPr>
    </w:lvl>
    <w:lvl w:ilvl="3" w:tplc="3C0C000F" w:tentative="1">
      <w:start w:val="1"/>
      <w:numFmt w:val="decimal"/>
      <w:lvlText w:val="%4."/>
      <w:lvlJc w:val="left"/>
      <w:pPr>
        <w:ind w:left="2880" w:hanging="360"/>
      </w:pPr>
    </w:lvl>
    <w:lvl w:ilvl="4" w:tplc="3C0C0019" w:tentative="1">
      <w:start w:val="1"/>
      <w:numFmt w:val="lowerLetter"/>
      <w:lvlText w:val="%5."/>
      <w:lvlJc w:val="left"/>
      <w:pPr>
        <w:ind w:left="3600" w:hanging="360"/>
      </w:pPr>
    </w:lvl>
    <w:lvl w:ilvl="5" w:tplc="3C0C001B" w:tentative="1">
      <w:start w:val="1"/>
      <w:numFmt w:val="lowerRoman"/>
      <w:lvlText w:val="%6."/>
      <w:lvlJc w:val="right"/>
      <w:pPr>
        <w:ind w:left="4320" w:hanging="180"/>
      </w:pPr>
    </w:lvl>
    <w:lvl w:ilvl="6" w:tplc="3C0C000F" w:tentative="1">
      <w:start w:val="1"/>
      <w:numFmt w:val="decimal"/>
      <w:lvlText w:val="%7."/>
      <w:lvlJc w:val="left"/>
      <w:pPr>
        <w:ind w:left="5040" w:hanging="360"/>
      </w:pPr>
    </w:lvl>
    <w:lvl w:ilvl="7" w:tplc="3C0C0019" w:tentative="1">
      <w:start w:val="1"/>
      <w:numFmt w:val="lowerLetter"/>
      <w:lvlText w:val="%8."/>
      <w:lvlJc w:val="left"/>
      <w:pPr>
        <w:ind w:left="5760" w:hanging="360"/>
      </w:pPr>
    </w:lvl>
    <w:lvl w:ilvl="8" w:tplc="3C0C001B" w:tentative="1">
      <w:start w:val="1"/>
      <w:numFmt w:val="lowerRoman"/>
      <w:lvlText w:val="%9."/>
      <w:lvlJc w:val="right"/>
      <w:pPr>
        <w:ind w:left="6480" w:hanging="180"/>
      </w:pPr>
    </w:lvl>
  </w:abstractNum>
  <w:abstractNum w:abstractNumId="2" w15:restartNumberingAfterBreak="0">
    <w:nsid w:val="1501743E"/>
    <w:multiLevelType w:val="hybridMultilevel"/>
    <w:tmpl w:val="8592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A211F"/>
    <w:multiLevelType w:val="hybridMultilevel"/>
    <w:tmpl w:val="C518D65E"/>
    <w:lvl w:ilvl="0" w:tplc="3C0C0009">
      <w:start w:val="1"/>
      <w:numFmt w:val="bullet"/>
      <w:lvlText w:val=""/>
      <w:lvlJc w:val="left"/>
      <w:pPr>
        <w:ind w:left="720" w:hanging="360"/>
      </w:pPr>
      <w:rPr>
        <w:rFonts w:ascii="Wingdings" w:hAnsi="Wingdings"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4" w15:restartNumberingAfterBreak="0">
    <w:nsid w:val="1B39030A"/>
    <w:multiLevelType w:val="hybridMultilevel"/>
    <w:tmpl w:val="C2500A44"/>
    <w:lvl w:ilvl="0" w:tplc="3C0C0009">
      <w:start w:val="1"/>
      <w:numFmt w:val="bullet"/>
      <w:lvlText w:val=""/>
      <w:lvlJc w:val="left"/>
      <w:pPr>
        <w:ind w:left="720" w:hanging="360"/>
      </w:pPr>
      <w:rPr>
        <w:rFonts w:ascii="Wingdings" w:hAnsi="Wingdings"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5" w15:restartNumberingAfterBreak="0">
    <w:nsid w:val="1E293F71"/>
    <w:multiLevelType w:val="hybridMultilevel"/>
    <w:tmpl w:val="1304044C"/>
    <w:lvl w:ilvl="0" w:tplc="3C0C0009">
      <w:start w:val="1"/>
      <w:numFmt w:val="bullet"/>
      <w:lvlText w:val=""/>
      <w:lvlJc w:val="left"/>
      <w:pPr>
        <w:ind w:left="720" w:hanging="360"/>
      </w:pPr>
      <w:rPr>
        <w:rFonts w:ascii="Wingdings" w:hAnsi="Wingdings"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6" w15:restartNumberingAfterBreak="0">
    <w:nsid w:val="27B5164F"/>
    <w:multiLevelType w:val="hybridMultilevel"/>
    <w:tmpl w:val="29A06C68"/>
    <w:lvl w:ilvl="0" w:tplc="3C0C0009">
      <w:start w:val="1"/>
      <w:numFmt w:val="bullet"/>
      <w:lvlText w:val=""/>
      <w:lvlJc w:val="left"/>
      <w:pPr>
        <w:ind w:left="720" w:hanging="360"/>
      </w:pPr>
      <w:rPr>
        <w:rFonts w:ascii="Wingdings" w:hAnsi="Wingdings"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7" w15:restartNumberingAfterBreak="0">
    <w:nsid w:val="27D30DC9"/>
    <w:multiLevelType w:val="multilevel"/>
    <w:tmpl w:val="2CAC0A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430F70"/>
    <w:multiLevelType w:val="hybridMultilevel"/>
    <w:tmpl w:val="FD3A6310"/>
    <w:lvl w:ilvl="0" w:tplc="3C0C0009">
      <w:start w:val="1"/>
      <w:numFmt w:val="bullet"/>
      <w:lvlText w:val=""/>
      <w:lvlJc w:val="left"/>
      <w:pPr>
        <w:ind w:left="720" w:hanging="360"/>
      </w:pPr>
      <w:rPr>
        <w:rFonts w:ascii="Wingdings" w:hAnsi="Wingdings"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9" w15:restartNumberingAfterBreak="0">
    <w:nsid w:val="318B4C17"/>
    <w:multiLevelType w:val="hybridMultilevel"/>
    <w:tmpl w:val="99A4CF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E444F"/>
    <w:multiLevelType w:val="hybridMultilevel"/>
    <w:tmpl w:val="AB16EA98"/>
    <w:lvl w:ilvl="0" w:tplc="3C0C0009">
      <w:start w:val="1"/>
      <w:numFmt w:val="bullet"/>
      <w:lvlText w:val=""/>
      <w:lvlJc w:val="left"/>
      <w:pPr>
        <w:ind w:left="720" w:hanging="360"/>
      </w:pPr>
      <w:rPr>
        <w:rFonts w:ascii="Wingdings" w:hAnsi="Wingdings"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11" w15:restartNumberingAfterBreak="0">
    <w:nsid w:val="35540D24"/>
    <w:multiLevelType w:val="hybridMultilevel"/>
    <w:tmpl w:val="B60804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CA048F"/>
    <w:multiLevelType w:val="hybridMultilevel"/>
    <w:tmpl w:val="11984D50"/>
    <w:lvl w:ilvl="0" w:tplc="3C0C0009">
      <w:start w:val="1"/>
      <w:numFmt w:val="bullet"/>
      <w:lvlText w:val=""/>
      <w:lvlJc w:val="left"/>
      <w:pPr>
        <w:ind w:left="1440" w:hanging="360"/>
      </w:pPr>
      <w:rPr>
        <w:rFonts w:ascii="Wingdings" w:hAnsi="Wingdings" w:hint="default"/>
      </w:rPr>
    </w:lvl>
    <w:lvl w:ilvl="1" w:tplc="3C0C0003" w:tentative="1">
      <w:start w:val="1"/>
      <w:numFmt w:val="bullet"/>
      <w:lvlText w:val="o"/>
      <w:lvlJc w:val="left"/>
      <w:pPr>
        <w:ind w:left="2160" w:hanging="360"/>
      </w:pPr>
      <w:rPr>
        <w:rFonts w:ascii="Courier New" w:hAnsi="Courier New" w:cs="Courier New" w:hint="default"/>
      </w:rPr>
    </w:lvl>
    <w:lvl w:ilvl="2" w:tplc="3C0C0005" w:tentative="1">
      <w:start w:val="1"/>
      <w:numFmt w:val="bullet"/>
      <w:lvlText w:val=""/>
      <w:lvlJc w:val="left"/>
      <w:pPr>
        <w:ind w:left="2880" w:hanging="360"/>
      </w:pPr>
      <w:rPr>
        <w:rFonts w:ascii="Wingdings" w:hAnsi="Wingdings" w:hint="default"/>
      </w:rPr>
    </w:lvl>
    <w:lvl w:ilvl="3" w:tplc="3C0C0001" w:tentative="1">
      <w:start w:val="1"/>
      <w:numFmt w:val="bullet"/>
      <w:lvlText w:val=""/>
      <w:lvlJc w:val="left"/>
      <w:pPr>
        <w:ind w:left="3600" w:hanging="360"/>
      </w:pPr>
      <w:rPr>
        <w:rFonts w:ascii="Symbol" w:hAnsi="Symbol" w:hint="default"/>
      </w:rPr>
    </w:lvl>
    <w:lvl w:ilvl="4" w:tplc="3C0C0003" w:tentative="1">
      <w:start w:val="1"/>
      <w:numFmt w:val="bullet"/>
      <w:lvlText w:val="o"/>
      <w:lvlJc w:val="left"/>
      <w:pPr>
        <w:ind w:left="4320" w:hanging="360"/>
      </w:pPr>
      <w:rPr>
        <w:rFonts w:ascii="Courier New" w:hAnsi="Courier New" w:cs="Courier New" w:hint="default"/>
      </w:rPr>
    </w:lvl>
    <w:lvl w:ilvl="5" w:tplc="3C0C0005" w:tentative="1">
      <w:start w:val="1"/>
      <w:numFmt w:val="bullet"/>
      <w:lvlText w:val=""/>
      <w:lvlJc w:val="left"/>
      <w:pPr>
        <w:ind w:left="5040" w:hanging="360"/>
      </w:pPr>
      <w:rPr>
        <w:rFonts w:ascii="Wingdings" w:hAnsi="Wingdings" w:hint="default"/>
      </w:rPr>
    </w:lvl>
    <w:lvl w:ilvl="6" w:tplc="3C0C0001" w:tentative="1">
      <w:start w:val="1"/>
      <w:numFmt w:val="bullet"/>
      <w:lvlText w:val=""/>
      <w:lvlJc w:val="left"/>
      <w:pPr>
        <w:ind w:left="5760" w:hanging="360"/>
      </w:pPr>
      <w:rPr>
        <w:rFonts w:ascii="Symbol" w:hAnsi="Symbol" w:hint="default"/>
      </w:rPr>
    </w:lvl>
    <w:lvl w:ilvl="7" w:tplc="3C0C0003" w:tentative="1">
      <w:start w:val="1"/>
      <w:numFmt w:val="bullet"/>
      <w:lvlText w:val="o"/>
      <w:lvlJc w:val="left"/>
      <w:pPr>
        <w:ind w:left="6480" w:hanging="360"/>
      </w:pPr>
      <w:rPr>
        <w:rFonts w:ascii="Courier New" w:hAnsi="Courier New" w:cs="Courier New" w:hint="default"/>
      </w:rPr>
    </w:lvl>
    <w:lvl w:ilvl="8" w:tplc="3C0C0005" w:tentative="1">
      <w:start w:val="1"/>
      <w:numFmt w:val="bullet"/>
      <w:lvlText w:val=""/>
      <w:lvlJc w:val="left"/>
      <w:pPr>
        <w:ind w:left="7200" w:hanging="360"/>
      </w:pPr>
      <w:rPr>
        <w:rFonts w:ascii="Wingdings" w:hAnsi="Wingdings" w:hint="default"/>
      </w:rPr>
    </w:lvl>
  </w:abstractNum>
  <w:abstractNum w:abstractNumId="13" w15:restartNumberingAfterBreak="0">
    <w:nsid w:val="42BC746F"/>
    <w:multiLevelType w:val="multilevel"/>
    <w:tmpl w:val="54F8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874990"/>
    <w:multiLevelType w:val="multilevel"/>
    <w:tmpl w:val="A56C9E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4C72E2C"/>
    <w:multiLevelType w:val="hybridMultilevel"/>
    <w:tmpl w:val="48AE8B98"/>
    <w:lvl w:ilvl="0" w:tplc="B516AC7C">
      <w:start w:val="2021"/>
      <w:numFmt w:val="bullet"/>
      <w:lvlText w:val=""/>
      <w:lvlJc w:val="left"/>
      <w:pPr>
        <w:ind w:left="720" w:hanging="360"/>
      </w:pPr>
      <w:rPr>
        <w:rFonts w:ascii="Wingdings" w:eastAsiaTheme="minorHAnsi" w:hAnsi="Wingdings" w:cstheme="minorBidi"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16" w15:restartNumberingAfterBreak="0">
    <w:nsid w:val="56E13D95"/>
    <w:multiLevelType w:val="hybridMultilevel"/>
    <w:tmpl w:val="8BACCDB2"/>
    <w:lvl w:ilvl="0" w:tplc="3C0C0001">
      <w:start w:val="1"/>
      <w:numFmt w:val="bullet"/>
      <w:lvlText w:val=""/>
      <w:lvlJc w:val="left"/>
      <w:pPr>
        <w:ind w:left="720" w:hanging="360"/>
      </w:pPr>
      <w:rPr>
        <w:rFonts w:ascii="Symbol" w:hAnsi="Symbol"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17" w15:restartNumberingAfterBreak="0">
    <w:nsid w:val="5BBD1E47"/>
    <w:multiLevelType w:val="hybridMultilevel"/>
    <w:tmpl w:val="7E3419BE"/>
    <w:lvl w:ilvl="0" w:tplc="3C0C0009">
      <w:start w:val="1"/>
      <w:numFmt w:val="bullet"/>
      <w:lvlText w:val=""/>
      <w:lvlJc w:val="left"/>
      <w:pPr>
        <w:ind w:left="720" w:hanging="360"/>
      </w:pPr>
      <w:rPr>
        <w:rFonts w:ascii="Wingdings" w:hAnsi="Wingdings"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18" w15:restartNumberingAfterBreak="0">
    <w:nsid w:val="5E286965"/>
    <w:multiLevelType w:val="hybridMultilevel"/>
    <w:tmpl w:val="4FB681A4"/>
    <w:lvl w:ilvl="0" w:tplc="B516AC7C">
      <w:start w:val="2021"/>
      <w:numFmt w:val="bullet"/>
      <w:lvlText w:val=""/>
      <w:lvlJc w:val="left"/>
      <w:pPr>
        <w:ind w:left="720" w:hanging="360"/>
      </w:pPr>
      <w:rPr>
        <w:rFonts w:ascii="Wingdings" w:eastAsiaTheme="minorHAnsi" w:hAnsi="Wingdings" w:cstheme="minorBidi"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19" w15:restartNumberingAfterBreak="0">
    <w:nsid w:val="621B703B"/>
    <w:multiLevelType w:val="hybridMultilevel"/>
    <w:tmpl w:val="92E4CE2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251F2F"/>
    <w:multiLevelType w:val="multilevel"/>
    <w:tmpl w:val="1AF0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C1210D"/>
    <w:multiLevelType w:val="hybridMultilevel"/>
    <w:tmpl w:val="5EEAA628"/>
    <w:lvl w:ilvl="0" w:tplc="04090001">
      <w:start w:val="1"/>
      <w:numFmt w:val="bullet"/>
      <w:lvlText w:val=""/>
      <w:lvlJc w:val="left"/>
      <w:pPr>
        <w:ind w:left="375" w:hanging="360"/>
      </w:pPr>
      <w:rPr>
        <w:rFonts w:ascii="Symbol" w:hAnsi="Symbol" w:hint="default"/>
      </w:rPr>
    </w:lvl>
    <w:lvl w:ilvl="1" w:tplc="04090003">
      <w:start w:val="1"/>
      <w:numFmt w:val="bullet"/>
      <w:lvlText w:val="o"/>
      <w:lvlJc w:val="left"/>
      <w:pPr>
        <w:ind w:left="1095" w:hanging="360"/>
      </w:pPr>
      <w:rPr>
        <w:rFonts w:ascii="Courier New" w:hAnsi="Courier New" w:hint="default"/>
      </w:rPr>
    </w:lvl>
    <w:lvl w:ilvl="2" w:tplc="04090005">
      <w:start w:val="1"/>
      <w:numFmt w:val="bullet"/>
      <w:lvlText w:val=""/>
      <w:lvlJc w:val="left"/>
      <w:pPr>
        <w:ind w:left="1815" w:hanging="360"/>
      </w:pPr>
      <w:rPr>
        <w:rFonts w:ascii="Wingdings" w:hAnsi="Wingdings" w:hint="default"/>
      </w:rPr>
    </w:lvl>
    <w:lvl w:ilvl="3" w:tplc="04090001">
      <w:start w:val="1"/>
      <w:numFmt w:val="bullet"/>
      <w:lvlText w:val=""/>
      <w:lvlJc w:val="left"/>
      <w:pPr>
        <w:ind w:left="2535" w:hanging="360"/>
      </w:pPr>
      <w:rPr>
        <w:rFonts w:ascii="Symbol" w:hAnsi="Symbol" w:hint="default"/>
      </w:rPr>
    </w:lvl>
    <w:lvl w:ilvl="4" w:tplc="04090003">
      <w:start w:val="1"/>
      <w:numFmt w:val="bullet"/>
      <w:lvlText w:val="o"/>
      <w:lvlJc w:val="left"/>
      <w:pPr>
        <w:ind w:left="3255" w:hanging="360"/>
      </w:pPr>
      <w:rPr>
        <w:rFonts w:ascii="Courier New" w:hAnsi="Courier New" w:hint="default"/>
      </w:rPr>
    </w:lvl>
    <w:lvl w:ilvl="5" w:tplc="04090005">
      <w:start w:val="1"/>
      <w:numFmt w:val="bullet"/>
      <w:lvlText w:val=""/>
      <w:lvlJc w:val="left"/>
      <w:pPr>
        <w:ind w:left="3975" w:hanging="360"/>
      </w:pPr>
      <w:rPr>
        <w:rFonts w:ascii="Wingdings" w:hAnsi="Wingdings" w:hint="default"/>
      </w:rPr>
    </w:lvl>
    <w:lvl w:ilvl="6" w:tplc="04090001">
      <w:start w:val="1"/>
      <w:numFmt w:val="bullet"/>
      <w:lvlText w:val=""/>
      <w:lvlJc w:val="left"/>
      <w:pPr>
        <w:ind w:left="4695" w:hanging="360"/>
      </w:pPr>
      <w:rPr>
        <w:rFonts w:ascii="Symbol" w:hAnsi="Symbol" w:hint="default"/>
      </w:rPr>
    </w:lvl>
    <w:lvl w:ilvl="7" w:tplc="04090003">
      <w:start w:val="1"/>
      <w:numFmt w:val="bullet"/>
      <w:lvlText w:val="o"/>
      <w:lvlJc w:val="left"/>
      <w:pPr>
        <w:ind w:left="5415" w:hanging="360"/>
      </w:pPr>
      <w:rPr>
        <w:rFonts w:ascii="Courier New" w:hAnsi="Courier New" w:hint="default"/>
      </w:rPr>
    </w:lvl>
    <w:lvl w:ilvl="8" w:tplc="04090005">
      <w:start w:val="1"/>
      <w:numFmt w:val="bullet"/>
      <w:lvlText w:val=""/>
      <w:lvlJc w:val="left"/>
      <w:pPr>
        <w:ind w:left="6135" w:hanging="360"/>
      </w:pPr>
      <w:rPr>
        <w:rFonts w:ascii="Wingdings" w:hAnsi="Wingdings" w:hint="default"/>
      </w:rPr>
    </w:lvl>
  </w:abstractNum>
  <w:abstractNum w:abstractNumId="22" w15:restartNumberingAfterBreak="0">
    <w:nsid w:val="70665609"/>
    <w:multiLevelType w:val="hybridMultilevel"/>
    <w:tmpl w:val="A100E572"/>
    <w:lvl w:ilvl="0" w:tplc="3C0C0009">
      <w:start w:val="1"/>
      <w:numFmt w:val="bullet"/>
      <w:lvlText w:val=""/>
      <w:lvlJc w:val="left"/>
      <w:pPr>
        <w:ind w:left="720" w:hanging="360"/>
      </w:pPr>
      <w:rPr>
        <w:rFonts w:ascii="Wingdings" w:hAnsi="Wingdings"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23" w15:restartNumberingAfterBreak="0">
    <w:nsid w:val="72295380"/>
    <w:multiLevelType w:val="hybridMultilevel"/>
    <w:tmpl w:val="171CF3F6"/>
    <w:lvl w:ilvl="0" w:tplc="3C0C0009">
      <w:start w:val="1"/>
      <w:numFmt w:val="bullet"/>
      <w:lvlText w:val=""/>
      <w:lvlJc w:val="left"/>
      <w:pPr>
        <w:ind w:left="720" w:hanging="360"/>
      </w:pPr>
      <w:rPr>
        <w:rFonts w:ascii="Wingdings" w:hAnsi="Wingdings"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24" w15:restartNumberingAfterBreak="0">
    <w:nsid w:val="74B35645"/>
    <w:multiLevelType w:val="multilevel"/>
    <w:tmpl w:val="AFF4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3E00DE"/>
    <w:multiLevelType w:val="hybridMultilevel"/>
    <w:tmpl w:val="582CEBFC"/>
    <w:lvl w:ilvl="0" w:tplc="FDECFC70">
      <w:start w:val="20"/>
      <w:numFmt w:val="bullet"/>
      <w:lvlText w:val="-"/>
      <w:lvlJc w:val="left"/>
      <w:pPr>
        <w:ind w:left="1440" w:hanging="360"/>
      </w:pPr>
      <w:rPr>
        <w:rFonts w:ascii="Times New Roman" w:eastAsia="Times New Roman" w:hAnsi="Times New Roman" w:cs="Times New Roman" w:hint="default"/>
      </w:rPr>
    </w:lvl>
    <w:lvl w:ilvl="1" w:tplc="3C0C0003" w:tentative="1">
      <w:start w:val="1"/>
      <w:numFmt w:val="bullet"/>
      <w:lvlText w:val="o"/>
      <w:lvlJc w:val="left"/>
      <w:pPr>
        <w:ind w:left="2160" w:hanging="360"/>
      </w:pPr>
      <w:rPr>
        <w:rFonts w:ascii="Courier New" w:hAnsi="Courier New" w:cs="Courier New" w:hint="default"/>
      </w:rPr>
    </w:lvl>
    <w:lvl w:ilvl="2" w:tplc="3C0C0005" w:tentative="1">
      <w:start w:val="1"/>
      <w:numFmt w:val="bullet"/>
      <w:lvlText w:val=""/>
      <w:lvlJc w:val="left"/>
      <w:pPr>
        <w:ind w:left="2880" w:hanging="360"/>
      </w:pPr>
      <w:rPr>
        <w:rFonts w:ascii="Wingdings" w:hAnsi="Wingdings" w:hint="default"/>
      </w:rPr>
    </w:lvl>
    <w:lvl w:ilvl="3" w:tplc="3C0C0001" w:tentative="1">
      <w:start w:val="1"/>
      <w:numFmt w:val="bullet"/>
      <w:lvlText w:val=""/>
      <w:lvlJc w:val="left"/>
      <w:pPr>
        <w:ind w:left="3600" w:hanging="360"/>
      </w:pPr>
      <w:rPr>
        <w:rFonts w:ascii="Symbol" w:hAnsi="Symbol" w:hint="default"/>
      </w:rPr>
    </w:lvl>
    <w:lvl w:ilvl="4" w:tplc="3C0C0003" w:tentative="1">
      <w:start w:val="1"/>
      <w:numFmt w:val="bullet"/>
      <w:lvlText w:val="o"/>
      <w:lvlJc w:val="left"/>
      <w:pPr>
        <w:ind w:left="4320" w:hanging="360"/>
      </w:pPr>
      <w:rPr>
        <w:rFonts w:ascii="Courier New" w:hAnsi="Courier New" w:cs="Courier New" w:hint="default"/>
      </w:rPr>
    </w:lvl>
    <w:lvl w:ilvl="5" w:tplc="3C0C0005" w:tentative="1">
      <w:start w:val="1"/>
      <w:numFmt w:val="bullet"/>
      <w:lvlText w:val=""/>
      <w:lvlJc w:val="left"/>
      <w:pPr>
        <w:ind w:left="5040" w:hanging="360"/>
      </w:pPr>
      <w:rPr>
        <w:rFonts w:ascii="Wingdings" w:hAnsi="Wingdings" w:hint="default"/>
      </w:rPr>
    </w:lvl>
    <w:lvl w:ilvl="6" w:tplc="3C0C0001" w:tentative="1">
      <w:start w:val="1"/>
      <w:numFmt w:val="bullet"/>
      <w:lvlText w:val=""/>
      <w:lvlJc w:val="left"/>
      <w:pPr>
        <w:ind w:left="5760" w:hanging="360"/>
      </w:pPr>
      <w:rPr>
        <w:rFonts w:ascii="Symbol" w:hAnsi="Symbol" w:hint="default"/>
      </w:rPr>
    </w:lvl>
    <w:lvl w:ilvl="7" w:tplc="3C0C0003" w:tentative="1">
      <w:start w:val="1"/>
      <w:numFmt w:val="bullet"/>
      <w:lvlText w:val="o"/>
      <w:lvlJc w:val="left"/>
      <w:pPr>
        <w:ind w:left="6480" w:hanging="360"/>
      </w:pPr>
      <w:rPr>
        <w:rFonts w:ascii="Courier New" w:hAnsi="Courier New" w:cs="Courier New" w:hint="default"/>
      </w:rPr>
    </w:lvl>
    <w:lvl w:ilvl="8" w:tplc="3C0C0005" w:tentative="1">
      <w:start w:val="1"/>
      <w:numFmt w:val="bullet"/>
      <w:lvlText w:val=""/>
      <w:lvlJc w:val="left"/>
      <w:pPr>
        <w:ind w:left="7200" w:hanging="360"/>
      </w:pPr>
      <w:rPr>
        <w:rFonts w:ascii="Wingdings" w:hAnsi="Wingdings" w:hint="default"/>
      </w:rPr>
    </w:lvl>
  </w:abstractNum>
  <w:num w:numId="1" w16cid:durableId="1182545633">
    <w:abstractNumId w:val="11"/>
  </w:num>
  <w:num w:numId="2" w16cid:durableId="1915893124">
    <w:abstractNumId w:val="19"/>
  </w:num>
  <w:num w:numId="3" w16cid:durableId="1974485300">
    <w:abstractNumId w:val="21"/>
  </w:num>
  <w:num w:numId="4" w16cid:durableId="73164109">
    <w:abstractNumId w:val="20"/>
  </w:num>
  <w:num w:numId="5" w16cid:durableId="795297399">
    <w:abstractNumId w:val="13"/>
  </w:num>
  <w:num w:numId="6" w16cid:durableId="2117403788">
    <w:abstractNumId w:val="0"/>
  </w:num>
  <w:num w:numId="7" w16cid:durableId="1074202746">
    <w:abstractNumId w:val="24"/>
  </w:num>
  <w:num w:numId="8" w16cid:durableId="86507861">
    <w:abstractNumId w:val="2"/>
  </w:num>
  <w:num w:numId="9" w16cid:durableId="1049113056">
    <w:abstractNumId w:val="9"/>
  </w:num>
  <w:num w:numId="10" w16cid:durableId="151726558">
    <w:abstractNumId w:val="16"/>
  </w:num>
  <w:num w:numId="11" w16cid:durableId="19285827">
    <w:abstractNumId w:val="1"/>
  </w:num>
  <w:num w:numId="12" w16cid:durableId="1897933057">
    <w:abstractNumId w:val="14"/>
  </w:num>
  <w:num w:numId="13" w16cid:durableId="1444421383">
    <w:abstractNumId w:val="7"/>
  </w:num>
  <w:num w:numId="14" w16cid:durableId="1136724241">
    <w:abstractNumId w:val="25"/>
  </w:num>
  <w:num w:numId="15" w16cid:durableId="139882081">
    <w:abstractNumId w:val="12"/>
  </w:num>
  <w:num w:numId="16" w16cid:durableId="1258100075">
    <w:abstractNumId w:val="18"/>
  </w:num>
  <w:num w:numId="17" w16cid:durableId="1542479182">
    <w:abstractNumId w:val="15"/>
  </w:num>
  <w:num w:numId="18" w16cid:durableId="685522899">
    <w:abstractNumId w:val="10"/>
  </w:num>
  <w:num w:numId="19" w16cid:durableId="2075928424">
    <w:abstractNumId w:val="23"/>
  </w:num>
  <w:num w:numId="20" w16cid:durableId="972834144">
    <w:abstractNumId w:val="6"/>
  </w:num>
  <w:num w:numId="21" w16cid:durableId="1684014303">
    <w:abstractNumId w:val="3"/>
  </w:num>
  <w:num w:numId="22" w16cid:durableId="845048906">
    <w:abstractNumId w:val="8"/>
  </w:num>
  <w:num w:numId="23" w16cid:durableId="2088380250">
    <w:abstractNumId w:val="17"/>
  </w:num>
  <w:num w:numId="24" w16cid:durableId="596982901">
    <w:abstractNumId w:val="5"/>
  </w:num>
  <w:num w:numId="25" w16cid:durableId="1088113906">
    <w:abstractNumId w:val="4"/>
  </w:num>
  <w:num w:numId="26" w16cid:durableId="9821269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A7"/>
    <w:rsid w:val="00002A20"/>
    <w:rsid w:val="00003830"/>
    <w:rsid w:val="000074D1"/>
    <w:rsid w:val="00007CBA"/>
    <w:rsid w:val="00031710"/>
    <w:rsid w:val="00043849"/>
    <w:rsid w:val="0006214F"/>
    <w:rsid w:val="000676FA"/>
    <w:rsid w:val="0008431B"/>
    <w:rsid w:val="00085DFE"/>
    <w:rsid w:val="000926F5"/>
    <w:rsid w:val="00095016"/>
    <w:rsid w:val="000A131C"/>
    <w:rsid w:val="000C635E"/>
    <w:rsid w:val="000E32F6"/>
    <w:rsid w:val="000E794A"/>
    <w:rsid w:val="000F6FA5"/>
    <w:rsid w:val="001055DC"/>
    <w:rsid w:val="0011564C"/>
    <w:rsid w:val="00120AD4"/>
    <w:rsid w:val="00125685"/>
    <w:rsid w:val="001353C8"/>
    <w:rsid w:val="001370DC"/>
    <w:rsid w:val="001408DA"/>
    <w:rsid w:val="00161545"/>
    <w:rsid w:val="001651F5"/>
    <w:rsid w:val="00165581"/>
    <w:rsid w:val="00177206"/>
    <w:rsid w:val="001A3785"/>
    <w:rsid w:val="001A43CA"/>
    <w:rsid w:val="001A47CB"/>
    <w:rsid w:val="001B1DCB"/>
    <w:rsid w:val="001B2D4D"/>
    <w:rsid w:val="001B365C"/>
    <w:rsid w:val="001C4D8E"/>
    <w:rsid w:val="001E1E13"/>
    <w:rsid w:val="001E7609"/>
    <w:rsid w:val="001F1E96"/>
    <w:rsid w:val="001F2577"/>
    <w:rsid w:val="00207CC7"/>
    <w:rsid w:val="002105D8"/>
    <w:rsid w:val="002231D7"/>
    <w:rsid w:val="00226E59"/>
    <w:rsid w:val="002308D7"/>
    <w:rsid w:val="00235BB2"/>
    <w:rsid w:val="0025366E"/>
    <w:rsid w:val="0026410A"/>
    <w:rsid w:val="00264E1F"/>
    <w:rsid w:val="0026571D"/>
    <w:rsid w:val="00270B5A"/>
    <w:rsid w:val="00276869"/>
    <w:rsid w:val="00281EDF"/>
    <w:rsid w:val="00294385"/>
    <w:rsid w:val="002A2739"/>
    <w:rsid w:val="002B029D"/>
    <w:rsid w:val="002C237D"/>
    <w:rsid w:val="002C2DEC"/>
    <w:rsid w:val="002C3091"/>
    <w:rsid w:val="002D49EA"/>
    <w:rsid w:val="002E3174"/>
    <w:rsid w:val="002E3F0A"/>
    <w:rsid w:val="002F0AED"/>
    <w:rsid w:val="00303B15"/>
    <w:rsid w:val="00304101"/>
    <w:rsid w:val="00306ABE"/>
    <w:rsid w:val="00307D0C"/>
    <w:rsid w:val="00314546"/>
    <w:rsid w:val="00315D19"/>
    <w:rsid w:val="00320C1E"/>
    <w:rsid w:val="003262D0"/>
    <w:rsid w:val="0034385B"/>
    <w:rsid w:val="003523BA"/>
    <w:rsid w:val="00360AF9"/>
    <w:rsid w:val="0036402A"/>
    <w:rsid w:val="00365E33"/>
    <w:rsid w:val="003660D7"/>
    <w:rsid w:val="0037062C"/>
    <w:rsid w:val="003731FE"/>
    <w:rsid w:val="00383962"/>
    <w:rsid w:val="00385362"/>
    <w:rsid w:val="003A3544"/>
    <w:rsid w:val="003A3A44"/>
    <w:rsid w:val="003A666A"/>
    <w:rsid w:val="003B2BC3"/>
    <w:rsid w:val="00401C47"/>
    <w:rsid w:val="004124C8"/>
    <w:rsid w:val="0044170A"/>
    <w:rsid w:val="00452607"/>
    <w:rsid w:val="00454CEC"/>
    <w:rsid w:val="0046286D"/>
    <w:rsid w:val="0047413C"/>
    <w:rsid w:val="00483527"/>
    <w:rsid w:val="00493550"/>
    <w:rsid w:val="00496A90"/>
    <w:rsid w:val="004A2516"/>
    <w:rsid w:val="004B0A65"/>
    <w:rsid w:val="004B15C3"/>
    <w:rsid w:val="004B77C3"/>
    <w:rsid w:val="004E7A0C"/>
    <w:rsid w:val="004F0ECF"/>
    <w:rsid w:val="004F3ECD"/>
    <w:rsid w:val="004F45F7"/>
    <w:rsid w:val="005011FB"/>
    <w:rsid w:val="00510F1A"/>
    <w:rsid w:val="00520EC7"/>
    <w:rsid w:val="00522BDA"/>
    <w:rsid w:val="005266AC"/>
    <w:rsid w:val="0052736B"/>
    <w:rsid w:val="00531A86"/>
    <w:rsid w:val="00535744"/>
    <w:rsid w:val="00535B37"/>
    <w:rsid w:val="00550468"/>
    <w:rsid w:val="0055475C"/>
    <w:rsid w:val="005776A7"/>
    <w:rsid w:val="00580598"/>
    <w:rsid w:val="00582DF2"/>
    <w:rsid w:val="00586D12"/>
    <w:rsid w:val="00593E92"/>
    <w:rsid w:val="00596D4B"/>
    <w:rsid w:val="00597009"/>
    <w:rsid w:val="005A09C5"/>
    <w:rsid w:val="005A1FEB"/>
    <w:rsid w:val="005A7A1E"/>
    <w:rsid w:val="005B1775"/>
    <w:rsid w:val="005B59A2"/>
    <w:rsid w:val="005C34A6"/>
    <w:rsid w:val="005E1030"/>
    <w:rsid w:val="005E739B"/>
    <w:rsid w:val="005E7D68"/>
    <w:rsid w:val="00606127"/>
    <w:rsid w:val="0060762B"/>
    <w:rsid w:val="00612645"/>
    <w:rsid w:val="006306D7"/>
    <w:rsid w:val="006455E8"/>
    <w:rsid w:val="006514AA"/>
    <w:rsid w:val="00655C3F"/>
    <w:rsid w:val="00671759"/>
    <w:rsid w:val="006755A9"/>
    <w:rsid w:val="00691B51"/>
    <w:rsid w:val="0069218B"/>
    <w:rsid w:val="0069440C"/>
    <w:rsid w:val="006A6E96"/>
    <w:rsid w:val="006B19A0"/>
    <w:rsid w:val="006B5E6F"/>
    <w:rsid w:val="006C1204"/>
    <w:rsid w:val="006C3F07"/>
    <w:rsid w:val="006C4D24"/>
    <w:rsid w:val="006C60DD"/>
    <w:rsid w:val="006C6622"/>
    <w:rsid w:val="006D65F2"/>
    <w:rsid w:val="006D7371"/>
    <w:rsid w:val="006F475C"/>
    <w:rsid w:val="006F525E"/>
    <w:rsid w:val="007029C3"/>
    <w:rsid w:val="00727982"/>
    <w:rsid w:val="00742FCB"/>
    <w:rsid w:val="007618F3"/>
    <w:rsid w:val="00773145"/>
    <w:rsid w:val="00776885"/>
    <w:rsid w:val="007934BD"/>
    <w:rsid w:val="00794C18"/>
    <w:rsid w:val="00794FFA"/>
    <w:rsid w:val="007954A9"/>
    <w:rsid w:val="007A4712"/>
    <w:rsid w:val="007B4EFB"/>
    <w:rsid w:val="007C31A9"/>
    <w:rsid w:val="007C32D4"/>
    <w:rsid w:val="007C4381"/>
    <w:rsid w:val="007F44D6"/>
    <w:rsid w:val="0080173B"/>
    <w:rsid w:val="00810AD2"/>
    <w:rsid w:val="00811629"/>
    <w:rsid w:val="00837AF5"/>
    <w:rsid w:val="00847134"/>
    <w:rsid w:val="00857751"/>
    <w:rsid w:val="008705FE"/>
    <w:rsid w:val="00884EFC"/>
    <w:rsid w:val="008870AC"/>
    <w:rsid w:val="0089199C"/>
    <w:rsid w:val="008A4C5B"/>
    <w:rsid w:val="008A6958"/>
    <w:rsid w:val="008D3A55"/>
    <w:rsid w:val="008E62C5"/>
    <w:rsid w:val="008F1DEE"/>
    <w:rsid w:val="009354C6"/>
    <w:rsid w:val="0095407B"/>
    <w:rsid w:val="0095485A"/>
    <w:rsid w:val="00961A0F"/>
    <w:rsid w:val="00962C22"/>
    <w:rsid w:val="00963081"/>
    <w:rsid w:val="00967E52"/>
    <w:rsid w:val="0098227F"/>
    <w:rsid w:val="009B0523"/>
    <w:rsid w:val="009B4EC2"/>
    <w:rsid w:val="009C4F32"/>
    <w:rsid w:val="009E3093"/>
    <w:rsid w:val="009E6E7C"/>
    <w:rsid w:val="009F263A"/>
    <w:rsid w:val="009F4016"/>
    <w:rsid w:val="009F706D"/>
    <w:rsid w:val="00A01927"/>
    <w:rsid w:val="00A02B7D"/>
    <w:rsid w:val="00A2145D"/>
    <w:rsid w:val="00A51241"/>
    <w:rsid w:val="00A51CC7"/>
    <w:rsid w:val="00A55341"/>
    <w:rsid w:val="00A556B8"/>
    <w:rsid w:val="00A61C40"/>
    <w:rsid w:val="00A83C50"/>
    <w:rsid w:val="00A913E2"/>
    <w:rsid w:val="00A96619"/>
    <w:rsid w:val="00AA5D50"/>
    <w:rsid w:val="00AC6A85"/>
    <w:rsid w:val="00AD6F2C"/>
    <w:rsid w:val="00AE5C1B"/>
    <w:rsid w:val="00AF62A6"/>
    <w:rsid w:val="00B1372A"/>
    <w:rsid w:val="00B20F57"/>
    <w:rsid w:val="00B22A66"/>
    <w:rsid w:val="00B25968"/>
    <w:rsid w:val="00B511F5"/>
    <w:rsid w:val="00B51667"/>
    <w:rsid w:val="00B81A6E"/>
    <w:rsid w:val="00B832BE"/>
    <w:rsid w:val="00B90A74"/>
    <w:rsid w:val="00B95A2D"/>
    <w:rsid w:val="00BB48E6"/>
    <w:rsid w:val="00BC0E01"/>
    <w:rsid w:val="00BC5A5B"/>
    <w:rsid w:val="00BE06E4"/>
    <w:rsid w:val="00BF0C52"/>
    <w:rsid w:val="00BF6A79"/>
    <w:rsid w:val="00C6050B"/>
    <w:rsid w:val="00C61AD0"/>
    <w:rsid w:val="00C622BD"/>
    <w:rsid w:val="00C77352"/>
    <w:rsid w:val="00C8629F"/>
    <w:rsid w:val="00C96ACA"/>
    <w:rsid w:val="00CB4127"/>
    <w:rsid w:val="00CC2278"/>
    <w:rsid w:val="00CC279A"/>
    <w:rsid w:val="00CC69C9"/>
    <w:rsid w:val="00CD224B"/>
    <w:rsid w:val="00CE165D"/>
    <w:rsid w:val="00CE1EF3"/>
    <w:rsid w:val="00CF606F"/>
    <w:rsid w:val="00CF7732"/>
    <w:rsid w:val="00D053ED"/>
    <w:rsid w:val="00D07CD3"/>
    <w:rsid w:val="00D126CD"/>
    <w:rsid w:val="00D16606"/>
    <w:rsid w:val="00D21B49"/>
    <w:rsid w:val="00D275A6"/>
    <w:rsid w:val="00D3201E"/>
    <w:rsid w:val="00D40316"/>
    <w:rsid w:val="00D4749F"/>
    <w:rsid w:val="00D577D3"/>
    <w:rsid w:val="00D648F0"/>
    <w:rsid w:val="00D81C6B"/>
    <w:rsid w:val="00D83E87"/>
    <w:rsid w:val="00DA3CED"/>
    <w:rsid w:val="00DB5E5F"/>
    <w:rsid w:val="00DB5E72"/>
    <w:rsid w:val="00DC5720"/>
    <w:rsid w:val="00DD2218"/>
    <w:rsid w:val="00DD47FC"/>
    <w:rsid w:val="00DD4E66"/>
    <w:rsid w:val="00DD6C52"/>
    <w:rsid w:val="00DF5712"/>
    <w:rsid w:val="00E01509"/>
    <w:rsid w:val="00E07DCC"/>
    <w:rsid w:val="00E23AF6"/>
    <w:rsid w:val="00E35334"/>
    <w:rsid w:val="00E3623E"/>
    <w:rsid w:val="00E42FA2"/>
    <w:rsid w:val="00E43F6F"/>
    <w:rsid w:val="00E51F9D"/>
    <w:rsid w:val="00E57ABA"/>
    <w:rsid w:val="00E6125C"/>
    <w:rsid w:val="00E75104"/>
    <w:rsid w:val="00E95BB9"/>
    <w:rsid w:val="00EA421A"/>
    <w:rsid w:val="00EB1CA4"/>
    <w:rsid w:val="00EB7BFA"/>
    <w:rsid w:val="00EC6A95"/>
    <w:rsid w:val="00ED13D2"/>
    <w:rsid w:val="00ED41F7"/>
    <w:rsid w:val="00EE2106"/>
    <w:rsid w:val="00EF4467"/>
    <w:rsid w:val="00F026D8"/>
    <w:rsid w:val="00F15783"/>
    <w:rsid w:val="00F229F4"/>
    <w:rsid w:val="00F42D2C"/>
    <w:rsid w:val="00F45600"/>
    <w:rsid w:val="00F53469"/>
    <w:rsid w:val="00F54E1E"/>
    <w:rsid w:val="00F630A0"/>
    <w:rsid w:val="00F75D6D"/>
    <w:rsid w:val="00F9265E"/>
    <w:rsid w:val="00F93D2C"/>
    <w:rsid w:val="00F95AB5"/>
    <w:rsid w:val="00FB1915"/>
    <w:rsid w:val="00FD7BE4"/>
    <w:rsid w:val="00FF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9E685"/>
  <w15:chartTrackingRefBased/>
  <w15:docId w15:val="{2131BBF5-B8B2-4297-9BBD-EBEB4BD5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A7"/>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776A7"/>
    <w:pPr>
      <w:tabs>
        <w:tab w:val="center" w:pos="4320"/>
        <w:tab w:val="right" w:pos="8640"/>
      </w:tabs>
    </w:pPr>
    <w:rPr>
      <w:sz w:val="20"/>
      <w:szCs w:val="20"/>
    </w:rPr>
  </w:style>
  <w:style w:type="character" w:customStyle="1" w:styleId="En-tteCar">
    <w:name w:val="En-tête Car"/>
    <w:basedOn w:val="Policepardfaut"/>
    <w:link w:val="En-tte"/>
    <w:uiPriority w:val="99"/>
    <w:rsid w:val="005776A7"/>
    <w:rPr>
      <w:rFonts w:ascii="Times New Roman" w:eastAsia="Times New Roman" w:hAnsi="Times New Roman" w:cs="Times New Roman"/>
      <w:sz w:val="20"/>
      <w:szCs w:val="20"/>
    </w:rPr>
  </w:style>
  <w:style w:type="paragraph" w:styleId="Pieddepage">
    <w:name w:val="footer"/>
    <w:basedOn w:val="Normal"/>
    <w:link w:val="PieddepageCar"/>
    <w:uiPriority w:val="99"/>
    <w:rsid w:val="005776A7"/>
    <w:pPr>
      <w:tabs>
        <w:tab w:val="center" w:pos="4320"/>
        <w:tab w:val="right" w:pos="8640"/>
      </w:tabs>
    </w:pPr>
  </w:style>
  <w:style w:type="character" w:customStyle="1" w:styleId="PieddepageCar">
    <w:name w:val="Pied de page Car"/>
    <w:basedOn w:val="Policepardfaut"/>
    <w:link w:val="Pieddepage"/>
    <w:uiPriority w:val="99"/>
    <w:rsid w:val="005776A7"/>
    <w:rPr>
      <w:rFonts w:ascii="Times New Roman" w:eastAsia="Times New Roman" w:hAnsi="Times New Roman" w:cs="Times New Roman"/>
      <w:sz w:val="24"/>
      <w:szCs w:val="24"/>
    </w:rPr>
  </w:style>
  <w:style w:type="character" w:styleId="Numrodepage">
    <w:name w:val="page number"/>
    <w:basedOn w:val="Policepardfaut"/>
    <w:uiPriority w:val="99"/>
    <w:rsid w:val="005776A7"/>
    <w:rPr>
      <w:rFonts w:cs="Times New Roman"/>
    </w:rPr>
  </w:style>
  <w:style w:type="paragraph" w:styleId="Paragraphedeliste">
    <w:name w:val="List Paragraph"/>
    <w:basedOn w:val="Normal"/>
    <w:uiPriority w:val="34"/>
    <w:qFormat/>
    <w:rsid w:val="005776A7"/>
    <w:pPr>
      <w:spacing w:after="200" w:line="276" w:lineRule="auto"/>
      <w:ind w:left="720"/>
      <w:contextualSpacing/>
    </w:pPr>
    <w:rPr>
      <w:rFonts w:ascii="Calibri" w:hAnsi="Calibri"/>
      <w:sz w:val="22"/>
      <w:szCs w:val="22"/>
      <w:lang w:val="fr-FR"/>
    </w:rPr>
  </w:style>
  <w:style w:type="paragraph" w:styleId="Sansinterligne">
    <w:name w:val="No Spacing"/>
    <w:uiPriority w:val="1"/>
    <w:qFormat/>
    <w:rsid w:val="005776A7"/>
    <w:pPr>
      <w:spacing w:after="0"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C7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3">
    <w:name w:val="Grid Table 5 Dark Accent 3"/>
    <w:basedOn w:val="TableauNormal"/>
    <w:uiPriority w:val="50"/>
    <w:rsid w:val="00C773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Normal"/>
    <w:rsid w:val="003A3544"/>
    <w:pPr>
      <w:spacing w:before="100" w:beforeAutospacing="1" w:after="100" w:afterAutospacing="1"/>
    </w:pPr>
    <w:rPr>
      <w:lang w:val="fr-CA" w:eastAsia="fr-CA"/>
    </w:rPr>
  </w:style>
  <w:style w:type="character" w:customStyle="1" w:styleId="eop">
    <w:name w:val="eop"/>
    <w:basedOn w:val="Policepardfaut"/>
    <w:rsid w:val="003A3544"/>
  </w:style>
  <w:style w:type="character" w:customStyle="1" w:styleId="cf01">
    <w:name w:val="cf01"/>
    <w:basedOn w:val="Policepardfaut"/>
    <w:rsid w:val="003A3544"/>
    <w:rPr>
      <w:rFonts w:ascii="Segoe UI" w:hAnsi="Segoe UI" w:cs="Segoe UI" w:hint="default"/>
      <w:sz w:val="18"/>
      <w:szCs w:val="18"/>
    </w:rPr>
  </w:style>
  <w:style w:type="character" w:styleId="Lienhypertexte">
    <w:name w:val="Hyperlink"/>
    <w:basedOn w:val="Policepardfaut"/>
    <w:uiPriority w:val="99"/>
    <w:unhideWhenUsed/>
    <w:rsid w:val="00AA5D50"/>
    <w:rPr>
      <w:color w:val="0563C1" w:themeColor="hyperlink"/>
      <w:u w:val="single"/>
    </w:rPr>
  </w:style>
  <w:style w:type="character" w:styleId="Mentionnonrsolue">
    <w:name w:val="Unresolved Mention"/>
    <w:basedOn w:val="Policepardfaut"/>
    <w:uiPriority w:val="99"/>
    <w:semiHidden/>
    <w:unhideWhenUsed/>
    <w:rsid w:val="00AA5D50"/>
    <w:rPr>
      <w:color w:val="605E5C"/>
      <w:shd w:val="clear" w:color="auto" w:fill="E1DFDD"/>
    </w:rPr>
  </w:style>
  <w:style w:type="character" w:styleId="Marquedecommentaire">
    <w:name w:val="annotation reference"/>
    <w:basedOn w:val="Policepardfaut"/>
    <w:uiPriority w:val="99"/>
    <w:semiHidden/>
    <w:unhideWhenUsed/>
    <w:rsid w:val="006306D7"/>
    <w:rPr>
      <w:sz w:val="16"/>
      <w:szCs w:val="16"/>
    </w:rPr>
  </w:style>
  <w:style w:type="paragraph" w:styleId="Commentaire">
    <w:name w:val="annotation text"/>
    <w:basedOn w:val="Normal"/>
    <w:link w:val="CommentaireCar"/>
    <w:uiPriority w:val="99"/>
    <w:unhideWhenUsed/>
    <w:rsid w:val="006306D7"/>
    <w:rPr>
      <w:sz w:val="20"/>
      <w:szCs w:val="20"/>
    </w:rPr>
  </w:style>
  <w:style w:type="character" w:customStyle="1" w:styleId="CommentaireCar">
    <w:name w:val="Commentaire Car"/>
    <w:basedOn w:val="Policepardfaut"/>
    <w:link w:val="Commentaire"/>
    <w:uiPriority w:val="99"/>
    <w:rsid w:val="006306D7"/>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6306D7"/>
    <w:rPr>
      <w:b/>
      <w:bCs/>
    </w:rPr>
  </w:style>
  <w:style w:type="character" w:customStyle="1" w:styleId="ObjetducommentaireCar">
    <w:name w:val="Objet du commentaire Car"/>
    <w:basedOn w:val="CommentaireCar"/>
    <w:link w:val="Objetducommentaire"/>
    <w:uiPriority w:val="99"/>
    <w:semiHidden/>
    <w:rsid w:val="006306D7"/>
    <w:rPr>
      <w:rFonts w:ascii="Times New Roman" w:eastAsia="Times New Roman" w:hAnsi="Times New Roman" w:cs="Times New Roman"/>
      <w:b/>
      <w:bCs/>
      <w:sz w:val="20"/>
      <w:szCs w:val="20"/>
    </w:rPr>
  </w:style>
  <w:style w:type="paragraph" w:styleId="Rvision">
    <w:name w:val="Revision"/>
    <w:hidden/>
    <w:uiPriority w:val="99"/>
    <w:semiHidden/>
    <w:rsid w:val="00A5124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82950">
      <w:bodyDiv w:val="1"/>
      <w:marLeft w:val="0"/>
      <w:marRight w:val="0"/>
      <w:marTop w:val="0"/>
      <w:marBottom w:val="0"/>
      <w:divBdr>
        <w:top w:val="none" w:sz="0" w:space="0" w:color="auto"/>
        <w:left w:val="none" w:sz="0" w:space="0" w:color="auto"/>
        <w:bottom w:val="none" w:sz="0" w:space="0" w:color="auto"/>
        <w:right w:val="none" w:sz="0" w:space="0" w:color="auto"/>
      </w:divBdr>
      <w:divsChild>
        <w:div w:id="1385059355">
          <w:marLeft w:val="0"/>
          <w:marRight w:val="0"/>
          <w:marTop w:val="0"/>
          <w:marBottom w:val="0"/>
          <w:divBdr>
            <w:top w:val="single" w:sz="8" w:space="1" w:color="auto"/>
            <w:left w:val="single" w:sz="8" w:space="4" w:color="auto"/>
            <w:bottom w:val="single" w:sz="8" w:space="1" w:color="auto"/>
            <w:right w:val="single" w:sz="8" w:space="4"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tements.mdmcanadahaiti@gmai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CE577F3AE2D94290467CD63887B5BC" ma:contentTypeVersion="4" ma:contentTypeDescription="Crée un document." ma:contentTypeScope="" ma:versionID="d5ad845d6c628c066ee9fbbafe9501bf">
  <xsd:schema xmlns:xsd="http://www.w3.org/2001/XMLSchema" xmlns:xs="http://www.w3.org/2001/XMLSchema" xmlns:p="http://schemas.microsoft.com/office/2006/metadata/properties" xmlns:ns3="39c2d3dd-2435-412f-ad6b-bec83c99a5ee" targetNamespace="http://schemas.microsoft.com/office/2006/metadata/properties" ma:root="true" ma:fieldsID="bd88226438d59a91c168d20b7d348466" ns3:_="">
    <xsd:import namespace="39c2d3dd-2435-412f-ad6b-bec83c99a5ee"/>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2d3dd-2435-412f-ad6b-bec83c99a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c2d3dd-2435-412f-ad6b-bec83c99a5ee" xsi:nil="true"/>
  </documentManagement>
</p:properties>
</file>

<file path=customXml/itemProps1.xml><?xml version="1.0" encoding="utf-8"?>
<ds:datastoreItem xmlns:ds="http://schemas.openxmlformats.org/officeDocument/2006/customXml" ds:itemID="{E3730CD3-CC97-4E90-9FF2-9739FF0F624E}">
  <ds:schemaRefs>
    <ds:schemaRef ds:uri="http://schemas.microsoft.com/sharepoint/v3/contenttype/forms"/>
  </ds:schemaRefs>
</ds:datastoreItem>
</file>

<file path=customXml/itemProps2.xml><?xml version="1.0" encoding="utf-8"?>
<ds:datastoreItem xmlns:ds="http://schemas.openxmlformats.org/officeDocument/2006/customXml" ds:itemID="{EC9439B9-12FA-4AB8-BA48-86E20B725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2d3dd-2435-412f-ad6b-bec83c99a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75184-B80F-4EB4-8290-D624A9B4F600}">
  <ds:schemaRefs>
    <ds:schemaRef ds:uri="http://schemas.microsoft.com/office/2006/metadata/properties"/>
    <ds:schemaRef ds:uri="http://schemas.microsoft.com/office/infopath/2007/PartnerControls"/>
    <ds:schemaRef ds:uri="39c2d3dd-2435-412f-ad6b-bec83c99a5e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1911</Words>
  <Characters>10514</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Lutchmy Sherley Ladouceur</dc:creator>
  <cp:keywords/>
  <dc:description/>
  <cp:lastModifiedBy>Anne Dominique Dorvil</cp:lastModifiedBy>
  <cp:revision>2</cp:revision>
  <dcterms:created xsi:type="dcterms:W3CDTF">2023-08-02T18:24:00Z</dcterms:created>
  <dcterms:modified xsi:type="dcterms:W3CDTF">2023-08-02T18:24:00Z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0x0101005CCE577F3AE2D94290467CD63887B5BC</vt:lpwstr>
  </property>
</Properties>
</file>