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8F" w:rsidRPr="00B03D8B" w:rsidRDefault="00904C8F" w:rsidP="00904C8F">
      <w:pPr>
        <w:tabs>
          <w:tab w:val="left" w:pos="720"/>
        </w:tabs>
        <w:jc w:val="center"/>
        <w:rPr>
          <w:rFonts w:ascii="Georgia" w:hAnsi="Georgia"/>
          <w:sz w:val="20"/>
          <w:lang w:val="fr-FR" w:eastAsia="fr-FR"/>
        </w:rPr>
      </w:pPr>
      <w:bookmarkStart w:id="0" w:name="_Toc64088414"/>
      <w:bookmarkStart w:id="1" w:name="_Toc106180644"/>
      <w:bookmarkStart w:id="2" w:name="_Toc56678654"/>
      <w:r w:rsidRPr="00B03D8B">
        <w:rPr>
          <w:rFonts w:ascii="Georgia" w:eastAsia="Georgia" w:hAnsi="Georgia" w:cs="Georgia"/>
          <w:noProof/>
          <w:sz w:val="28"/>
          <w:szCs w:val="28"/>
        </w:rPr>
        <w:drawing>
          <wp:inline distT="0" distB="0" distL="0" distR="0" wp14:anchorId="049DEE50" wp14:editId="39CC1FF2">
            <wp:extent cx="1160780" cy="800100"/>
            <wp:effectExtent l="0" t="0" r="1270" b="0"/>
            <wp:docPr id="26" name="Picture 1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8F" w:rsidRPr="00B03D8B" w:rsidRDefault="00904C8F" w:rsidP="00904C8F">
      <w:pPr>
        <w:jc w:val="center"/>
        <w:rPr>
          <w:rFonts w:ascii="Georgia" w:eastAsia="Georgia" w:hAnsi="Georgia" w:cs="Georgia"/>
          <w:b/>
          <w:lang w:val="fr-FR"/>
        </w:rPr>
      </w:pPr>
      <w:r w:rsidRPr="00B03D8B">
        <w:rPr>
          <w:rFonts w:ascii="Georgia" w:eastAsia="Georgia" w:hAnsi="Georgia" w:cs="Georgia"/>
          <w:b/>
          <w:lang w:val="fr-FR"/>
        </w:rPr>
        <w:t>RÉPUBLIQUE D’HAÏTI</w:t>
      </w:r>
    </w:p>
    <w:p w:rsidR="00904C8F" w:rsidRPr="00B03D8B" w:rsidRDefault="00904C8F" w:rsidP="00904C8F">
      <w:pPr>
        <w:jc w:val="center"/>
        <w:rPr>
          <w:rFonts w:ascii="Georgia" w:eastAsia="Georgia" w:hAnsi="Georgia" w:cs="Georgia"/>
          <w:b/>
          <w:lang w:val="fr-FR"/>
        </w:rPr>
      </w:pPr>
      <w:r w:rsidRPr="00B03D8B">
        <w:rPr>
          <w:rFonts w:ascii="Georgia" w:eastAsia="Georgia" w:hAnsi="Georgia" w:cs="Georgia"/>
          <w:b/>
          <w:lang w:val="fr-FR"/>
        </w:rPr>
        <w:t>MINISTÈRE DE L’ÉCONOMIE ET DES FINANCES</w:t>
      </w:r>
    </w:p>
    <w:p w:rsidR="00904C8F" w:rsidRPr="00B03D8B" w:rsidRDefault="00904C8F" w:rsidP="00904C8F">
      <w:pPr>
        <w:jc w:val="center"/>
        <w:rPr>
          <w:rFonts w:ascii="Georgia" w:eastAsia="Georgia" w:hAnsi="Georgia" w:cs="Georgia"/>
          <w:b/>
          <w:lang w:val="fr-FR"/>
        </w:rPr>
      </w:pPr>
      <w:r w:rsidRPr="00B03D8B">
        <w:rPr>
          <w:rFonts w:ascii="Georgia" w:eastAsia="Georgia" w:hAnsi="Georgia" w:cs="Georgia"/>
          <w:b/>
          <w:lang w:val="fr-FR"/>
        </w:rPr>
        <w:t>UNITÉ TECHNIQUE D’EXECUTION</w:t>
      </w:r>
    </w:p>
    <w:p w:rsidR="00904C8F" w:rsidRPr="00B03D8B" w:rsidRDefault="00904C8F" w:rsidP="00904C8F">
      <w:pPr>
        <w:numPr>
          <w:ilvl w:val="12"/>
          <w:numId w:val="0"/>
        </w:numPr>
        <w:spacing w:before="360"/>
        <w:jc w:val="center"/>
        <w:rPr>
          <w:rFonts w:ascii="Georgia" w:hAnsi="Georgia"/>
          <w:b/>
          <w:spacing w:val="-2"/>
          <w:lang w:val="fr-FR" w:eastAsia="fr-FR"/>
        </w:rPr>
      </w:pPr>
      <w:r w:rsidRPr="00B03D8B">
        <w:rPr>
          <w:rFonts w:ascii="Georgia" w:hAnsi="Georgia"/>
          <w:b/>
          <w:spacing w:val="-2"/>
          <w:lang w:val="fr-FR" w:eastAsia="fr-FR"/>
        </w:rPr>
        <w:t>PROGRAMME D’INFRASTRUCTURE PRODUCTIVE V (PIP V)</w:t>
      </w:r>
    </w:p>
    <w:p w:rsidR="00904C8F" w:rsidRPr="00B03D8B" w:rsidRDefault="00904C8F" w:rsidP="00904C8F">
      <w:pPr>
        <w:numPr>
          <w:ilvl w:val="12"/>
          <w:numId w:val="0"/>
        </w:numPr>
        <w:jc w:val="center"/>
        <w:rPr>
          <w:rFonts w:ascii="Georgia" w:hAnsi="Georgia"/>
          <w:b/>
          <w:spacing w:val="-2"/>
          <w:lang w:val="fr-FR" w:eastAsia="fr-FR"/>
        </w:rPr>
      </w:pPr>
      <w:r w:rsidRPr="00B03D8B">
        <w:rPr>
          <w:rFonts w:ascii="Georgia" w:hAnsi="Georgia"/>
          <w:b/>
          <w:spacing w:val="-2"/>
          <w:lang w:val="fr-FR" w:eastAsia="fr-FR"/>
        </w:rPr>
        <w:t>NUMERO D’OPERATION : HA-L-1143</w:t>
      </w:r>
    </w:p>
    <w:p w:rsidR="00904C8F" w:rsidRPr="00B03D8B" w:rsidRDefault="00904C8F" w:rsidP="00904C8F">
      <w:pPr>
        <w:numPr>
          <w:ilvl w:val="12"/>
          <w:numId w:val="0"/>
        </w:numPr>
        <w:spacing w:before="240" w:after="240"/>
        <w:jc w:val="center"/>
        <w:rPr>
          <w:rFonts w:ascii="Georgia" w:hAnsi="Georgia"/>
          <w:b/>
          <w:spacing w:val="-2"/>
          <w:lang w:val="fr-FR" w:eastAsia="fr-FR"/>
        </w:rPr>
      </w:pPr>
      <w:r w:rsidRPr="00B03D8B">
        <w:rPr>
          <w:rFonts w:ascii="Georgia" w:hAnsi="Georgia"/>
          <w:b/>
          <w:spacing w:val="-2"/>
          <w:lang w:val="fr-FR" w:eastAsia="fr-FR"/>
        </w:rPr>
        <w:t xml:space="preserve">BANQUE INTERAMERICAINE DE DEVELOPPEMENT (BID) </w:t>
      </w:r>
    </w:p>
    <w:p w:rsidR="00904C8F" w:rsidRPr="00B03D8B" w:rsidRDefault="00904C8F" w:rsidP="00904C8F">
      <w:pPr>
        <w:numPr>
          <w:ilvl w:val="12"/>
          <w:numId w:val="0"/>
        </w:numPr>
        <w:tabs>
          <w:tab w:val="left" w:pos="3372"/>
        </w:tabs>
        <w:jc w:val="center"/>
        <w:rPr>
          <w:rFonts w:ascii="Georgia" w:hAnsi="Georgia"/>
          <w:b/>
          <w:spacing w:val="-2"/>
          <w:lang w:val="fr-FR" w:eastAsia="fr-FR"/>
        </w:rPr>
      </w:pPr>
      <w:r>
        <w:rPr>
          <w:rFonts w:ascii="Georgia" w:hAnsi="Georgia"/>
          <w:b/>
          <w:spacing w:val="-2"/>
          <w:lang w:val="fr-FR" w:eastAsia="fr-FR"/>
        </w:rPr>
        <w:t>A</w:t>
      </w:r>
      <w:r w:rsidRPr="00B03D8B">
        <w:rPr>
          <w:rFonts w:ascii="Georgia" w:hAnsi="Georgia"/>
          <w:b/>
          <w:spacing w:val="-2"/>
          <w:lang w:val="fr-FR" w:eastAsia="fr-FR"/>
        </w:rPr>
        <w:t xml:space="preserve">vis d’Appel d’Offres International </w:t>
      </w:r>
    </w:p>
    <w:p w:rsidR="00904C8F" w:rsidRPr="00B03D8B" w:rsidRDefault="00904C8F" w:rsidP="00904C8F">
      <w:pPr>
        <w:spacing w:before="360" w:after="120"/>
        <w:jc w:val="center"/>
        <w:rPr>
          <w:rFonts w:ascii="Georgia" w:hAnsi="Georgia"/>
          <w:b/>
          <w:spacing w:val="-2"/>
          <w:szCs w:val="24"/>
          <w:lang w:val="fr-FR" w:eastAsia="fr-FR"/>
        </w:rPr>
      </w:pPr>
      <w:r w:rsidRPr="00B03D8B">
        <w:rPr>
          <w:rFonts w:ascii="Georgia" w:hAnsi="Georgia"/>
          <w:b/>
          <w:spacing w:val="-2"/>
          <w:szCs w:val="24"/>
          <w:lang w:val="fr-FR" w:eastAsia="fr-FR"/>
        </w:rPr>
        <w:t>AOI-BS-PIP V-00</w:t>
      </w:r>
      <w:r>
        <w:rPr>
          <w:rFonts w:ascii="Georgia" w:hAnsi="Georgia"/>
          <w:b/>
          <w:spacing w:val="-2"/>
          <w:szCs w:val="24"/>
          <w:lang w:val="fr-FR" w:eastAsia="fr-FR"/>
        </w:rPr>
        <w:t>4</w:t>
      </w:r>
    </w:p>
    <w:p w:rsidR="00904C8F" w:rsidRPr="00B03D8B" w:rsidRDefault="00904C8F" w:rsidP="00904C8F">
      <w:pPr>
        <w:spacing w:after="240"/>
        <w:jc w:val="center"/>
        <w:rPr>
          <w:rFonts w:ascii="Georgia" w:eastAsia="Georgia" w:hAnsi="Georgia" w:cs="Georgia"/>
          <w:b/>
          <w:szCs w:val="24"/>
          <w:lang w:val="fr-FR"/>
        </w:rPr>
      </w:pPr>
      <w:r>
        <w:rPr>
          <w:rFonts w:ascii="Georgia" w:eastAsia="Georgia" w:hAnsi="Georgia" w:cs="Georgia"/>
          <w:b/>
          <w:szCs w:val="24"/>
          <w:lang w:val="fr-FR"/>
        </w:rPr>
        <w:t>ACQUISITION D’UNE AMBULANCE POUR LE PARC INDUSTRIEL DE CARACOL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spacing w:val="-3"/>
          <w:lang w:val="fr-FR"/>
        </w:rPr>
        <w:t>La République d’Haïti a obtenu un financement de la Banque Interaméricaine de Développement (BID) pour financer le co</w:t>
      </w:r>
      <w:r>
        <w:rPr>
          <w:rFonts w:ascii="Georgia" w:hAnsi="Georgia"/>
          <w:spacing w:val="-3"/>
          <w:lang w:val="fr-FR"/>
        </w:rPr>
        <w:t>ût</w:t>
      </w:r>
      <w:r w:rsidRPr="00B03D8B">
        <w:rPr>
          <w:rFonts w:ascii="Georgia" w:hAnsi="Georgia"/>
          <w:spacing w:val="-3"/>
          <w:lang w:val="fr-FR"/>
        </w:rPr>
        <w:t xml:space="preserve"> du Programme d’Infrastructure Productive V (PIP V) suivant l’accord de don 5390/GR-HA. Il est prévu qu’une partie des sommes accordées au titre de ce financement sera utilisée pour effectuer les paiements prévus au titre de l’ac</w:t>
      </w:r>
      <w:r>
        <w:rPr>
          <w:rFonts w:ascii="Georgia" w:hAnsi="Georgia"/>
          <w:spacing w:val="-3"/>
          <w:lang w:val="fr-FR"/>
        </w:rPr>
        <w:t xml:space="preserve">quisition d’une ambulance pour le Parc Industriel </w:t>
      </w:r>
      <w:proofErr w:type="spellStart"/>
      <w:r>
        <w:rPr>
          <w:rFonts w:ascii="Georgia" w:hAnsi="Georgia"/>
          <w:spacing w:val="-3"/>
          <w:lang w:val="fr-FR"/>
        </w:rPr>
        <w:t>Caracol</w:t>
      </w:r>
      <w:proofErr w:type="spellEnd"/>
      <w:r w:rsidRPr="00B03D8B">
        <w:rPr>
          <w:rFonts w:ascii="Georgia" w:hAnsi="Georgia"/>
          <w:spacing w:val="-3"/>
          <w:lang w:val="fr-FR"/>
        </w:rPr>
        <w:t xml:space="preserve"> (AOI-BS-PIP V-00</w:t>
      </w:r>
      <w:r>
        <w:rPr>
          <w:rFonts w:ascii="Georgia" w:hAnsi="Georgia"/>
          <w:spacing w:val="-3"/>
          <w:lang w:val="fr-FR"/>
        </w:rPr>
        <w:t>4</w:t>
      </w:r>
      <w:r w:rsidRPr="00B03D8B">
        <w:rPr>
          <w:rFonts w:ascii="Georgia" w:hAnsi="Georgia"/>
          <w:spacing w:val="-3"/>
          <w:lang w:val="fr-FR"/>
        </w:rPr>
        <w:t>).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t xml:space="preserve">Le Ministère de l’Économie et des Finances, à travers l’Unité Technique d’Exécution (UTE/MEF) sollicite des offres fermées de la part de soumissionnaires éligibles pour </w:t>
      </w:r>
      <w:r w:rsidRPr="00B03D8B">
        <w:rPr>
          <w:rFonts w:ascii="Georgia" w:hAnsi="Georgia"/>
          <w:spacing w:val="-3"/>
          <w:lang w:val="fr-FR"/>
        </w:rPr>
        <w:t xml:space="preserve">l’acquisition </w:t>
      </w:r>
      <w:r>
        <w:rPr>
          <w:rFonts w:ascii="Georgia" w:hAnsi="Georgia"/>
          <w:spacing w:val="-3"/>
          <w:lang w:val="fr-FR"/>
        </w:rPr>
        <w:t xml:space="preserve">d’une ambulance pour le Parc Industriel </w:t>
      </w:r>
      <w:proofErr w:type="spellStart"/>
      <w:r>
        <w:rPr>
          <w:rFonts w:ascii="Georgia" w:hAnsi="Georgia"/>
          <w:spacing w:val="-3"/>
          <w:lang w:val="fr-FR"/>
        </w:rPr>
        <w:t>Caracol</w:t>
      </w:r>
      <w:proofErr w:type="spellEnd"/>
      <w:r w:rsidRPr="00B03D8B">
        <w:rPr>
          <w:rFonts w:ascii="Georgia" w:hAnsi="Georgia"/>
          <w:lang w:val="fr-FR"/>
        </w:rPr>
        <w:t>.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szCs w:val="24"/>
          <w:lang w:val="fr-FR"/>
        </w:rPr>
        <w:t>La passation du marché sera conduite par Appel d’Offres international (AOI) tel que défini dans les Politiques de la Banque Interaméricaine de Développement relatives à la passation de marchés de Biens et des Travaux financés par la Banque Interaméricaine de Développement et ouvert à tous les Soumissionnaires de pays éligibles tels que définis dans les Politiques</w:t>
      </w:r>
      <w:r w:rsidR="008B6A10">
        <w:rPr>
          <w:rFonts w:ascii="Georgia" w:hAnsi="Georgia"/>
          <w:szCs w:val="24"/>
          <w:lang w:val="fr-FR"/>
        </w:rPr>
        <w:t>.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t xml:space="preserve">Les Soumissionnaires éligibles et intéressés peuvent obtenir de plus amples informations auprès de l’Unité Technique d’Exécution (UTE) à l’adresse électronique suivante : </w:t>
      </w:r>
      <w:hyperlink r:id="rId6" w:history="1">
        <w:r w:rsidRPr="00B03D8B">
          <w:rPr>
            <w:rStyle w:val="Lienhypertexte"/>
            <w:rFonts w:ascii="Georgia" w:hAnsi="Georgia"/>
            <w:lang w:val="fr-FR"/>
          </w:rPr>
          <w:t>passation.marches@ute.gouv.ht</w:t>
        </w:r>
      </w:hyperlink>
      <w:r w:rsidRPr="00B03D8B">
        <w:rPr>
          <w:rFonts w:ascii="Georgia" w:hAnsi="Georgia"/>
          <w:lang w:val="fr-FR"/>
        </w:rPr>
        <w:t xml:space="preserve"> et prendre connaissance des Documents d’Appel d’Offres à l’adresse indiquée ci-dessous, tous les jours ouvrables de 9 :</w:t>
      </w:r>
      <w:proofErr w:type="spellStart"/>
      <w:r w:rsidRPr="00B03D8B">
        <w:rPr>
          <w:rFonts w:ascii="Georgia" w:hAnsi="Georgia"/>
          <w:lang w:val="fr-FR"/>
        </w:rPr>
        <w:t>oo</w:t>
      </w:r>
      <w:proofErr w:type="spellEnd"/>
      <w:r w:rsidRPr="00B03D8B">
        <w:rPr>
          <w:rFonts w:ascii="Georgia" w:hAnsi="Georgia"/>
          <w:lang w:val="fr-FR"/>
        </w:rPr>
        <w:t xml:space="preserve"> </w:t>
      </w:r>
      <w:proofErr w:type="spellStart"/>
      <w:r w:rsidRPr="00B03D8B">
        <w:rPr>
          <w:rFonts w:ascii="Georgia" w:hAnsi="Georgia"/>
          <w:lang w:val="fr-FR"/>
        </w:rPr>
        <w:t>a.m</w:t>
      </w:r>
      <w:proofErr w:type="spellEnd"/>
      <w:r w:rsidRPr="00B03D8B">
        <w:rPr>
          <w:rFonts w:ascii="Georgia" w:hAnsi="Georgia"/>
          <w:lang w:val="fr-FR"/>
        </w:rPr>
        <w:t xml:space="preserve"> à 4 :00 p.m. </w:t>
      </w:r>
    </w:p>
    <w:p w:rsidR="00904C8F" w:rsidRPr="0058012A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t xml:space="preserve">Les Soumissionnaires intéressés peuvent obtenir les Documents d’Appel d’Offres complets en français en formulant une demande écrite à l’adresse mentionnée ci-dessus </w:t>
      </w:r>
      <w:r>
        <w:rPr>
          <w:rFonts w:ascii="Georgia" w:hAnsi="Georgia"/>
          <w:lang w:val="fr-FR"/>
        </w:rPr>
        <w:t xml:space="preserve">ou via la plateforme </w:t>
      </w:r>
      <w:proofErr w:type="spellStart"/>
      <w:r>
        <w:rPr>
          <w:rFonts w:ascii="Georgia" w:hAnsi="Georgia"/>
          <w:lang w:val="fr-FR"/>
        </w:rPr>
        <w:t>bonfire</w:t>
      </w:r>
      <w:proofErr w:type="spellEnd"/>
      <w:r>
        <w:rPr>
          <w:rFonts w:ascii="Georgia" w:hAnsi="Georgia"/>
          <w:lang w:val="fr-FR"/>
        </w:rPr>
        <w:t xml:space="preserve"> : </w:t>
      </w:r>
      <w:hyperlink r:id="rId7">
        <w:r w:rsidRPr="00B03D8B">
          <w:rPr>
            <w:rStyle w:val="Lienhypertexte"/>
            <w:rFonts w:ascii="Georgia" w:hAnsi="Georgia"/>
            <w:lang w:val="fr-FR"/>
          </w:rPr>
          <w:t>https://ute</w:t>
        </w:r>
      </w:hyperlink>
      <w:hyperlink r:id="rId8">
        <w:r w:rsidRPr="00B03D8B">
          <w:rPr>
            <w:rStyle w:val="Lienhypertexte"/>
            <w:rFonts w:ascii="Georgia" w:hAnsi="Georgia"/>
            <w:lang w:val="fr-FR"/>
          </w:rPr>
          <w:t>-</w:t>
        </w:r>
      </w:hyperlink>
      <w:hyperlink r:id="rId9">
        <w:r w:rsidRPr="00B03D8B">
          <w:rPr>
            <w:rStyle w:val="Lienhypertexte"/>
            <w:rFonts w:ascii="Georgia" w:hAnsi="Georgia"/>
            <w:lang w:val="fr-FR"/>
          </w:rPr>
          <w:t>gouv</w:t>
        </w:r>
      </w:hyperlink>
      <w:hyperlink r:id="rId10">
        <w:r w:rsidRPr="00B03D8B">
          <w:rPr>
            <w:rStyle w:val="Lienhypertexte"/>
            <w:rFonts w:ascii="Georgia" w:hAnsi="Georgia"/>
            <w:lang w:val="fr-FR"/>
          </w:rPr>
          <w:t>-</w:t>
        </w:r>
      </w:hyperlink>
      <w:hyperlink r:id="rId11">
        <w:r w:rsidRPr="00B03D8B">
          <w:rPr>
            <w:rStyle w:val="Lienhypertexte"/>
            <w:rFonts w:ascii="Georgia" w:hAnsi="Georgia"/>
            <w:lang w:val="fr-FR"/>
          </w:rPr>
          <w:t>ht.bonfirehub.com</w:t>
        </w:r>
      </w:hyperlink>
      <w:r w:rsidRPr="00B03D8B">
        <w:rPr>
          <w:rFonts w:ascii="Georgia" w:hAnsi="Georgia"/>
          <w:lang w:val="fr-FR"/>
        </w:rPr>
        <w:t>.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lastRenderedPageBreak/>
        <w:t xml:space="preserve">Les Instructions aux Soumissionnaires et les Cahiers des Clauses Administratives et Générales sont ceux du </w:t>
      </w:r>
      <w:r w:rsidRPr="00B03D8B">
        <w:rPr>
          <w:rFonts w:ascii="Georgia" w:hAnsi="Georgia"/>
          <w:i/>
          <w:lang w:val="fr-FR"/>
        </w:rPr>
        <w:t xml:space="preserve">Document Type d’Appel d’Offres pour la Passation de Marchés de Fournitures </w:t>
      </w:r>
      <w:r w:rsidRPr="00B03D8B">
        <w:rPr>
          <w:rFonts w:ascii="Georgia" w:hAnsi="Georgia"/>
          <w:lang w:val="fr-FR"/>
        </w:rPr>
        <w:t>de la Banque Interaméricaine de Développement (BID).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t xml:space="preserve">Les Offres </w:t>
      </w:r>
      <w:r w:rsidRPr="00D671CE">
        <w:rPr>
          <w:rFonts w:ascii="Georgia" w:hAnsi="Georgia"/>
          <w:lang w:val="fr-FR"/>
        </w:rPr>
        <w:t>devront être remises à l’ad</w:t>
      </w:r>
      <w:r w:rsidR="00D671CE" w:rsidRPr="00D671CE">
        <w:rPr>
          <w:rFonts w:ascii="Georgia" w:hAnsi="Georgia"/>
          <w:lang w:val="fr-FR"/>
        </w:rPr>
        <w:t xml:space="preserve">resse ci-dessus au plus tard le </w:t>
      </w:r>
      <w:r w:rsidR="00D671CE" w:rsidRPr="008B6A10">
        <w:rPr>
          <w:rFonts w:ascii="Georgia" w:hAnsi="Georgia"/>
          <w:b/>
          <w:lang w:val="fr-FR"/>
        </w:rPr>
        <w:t>15 septembre</w:t>
      </w:r>
      <w:r w:rsidRPr="008B6A10">
        <w:rPr>
          <w:rFonts w:ascii="Georgia" w:hAnsi="Georgia"/>
          <w:b/>
          <w:lang w:val="fr-FR"/>
        </w:rPr>
        <w:t xml:space="preserve"> 2023</w:t>
      </w:r>
      <w:r w:rsidRPr="00D671CE">
        <w:rPr>
          <w:rFonts w:ascii="Georgia" w:hAnsi="Georgia"/>
          <w:lang w:val="fr-FR"/>
        </w:rPr>
        <w:t xml:space="preserve"> à 11h00 </w:t>
      </w:r>
      <w:proofErr w:type="spellStart"/>
      <w:r w:rsidRPr="00D671CE">
        <w:rPr>
          <w:rFonts w:ascii="Georgia" w:hAnsi="Georgia"/>
          <w:lang w:val="fr-FR"/>
        </w:rPr>
        <w:t>am</w:t>
      </w:r>
      <w:proofErr w:type="spellEnd"/>
      <w:r w:rsidRPr="00D671CE">
        <w:rPr>
          <w:rFonts w:ascii="Georgia" w:hAnsi="Georgia"/>
          <w:lang w:val="fr-FR"/>
        </w:rPr>
        <w:t>.</w:t>
      </w:r>
      <w:r w:rsidRPr="00B03D8B">
        <w:rPr>
          <w:rFonts w:ascii="Georgia" w:hAnsi="Georgia"/>
          <w:lang w:val="fr-FR"/>
        </w:rPr>
        <w:t xml:space="preserve"> ou par voie électronique via la plateforme </w:t>
      </w:r>
      <w:hyperlink r:id="rId12">
        <w:r w:rsidRPr="00B03D8B">
          <w:rPr>
            <w:rStyle w:val="Lienhypertexte"/>
            <w:rFonts w:ascii="Georgia" w:hAnsi="Georgia"/>
            <w:lang w:val="fr-FR"/>
          </w:rPr>
          <w:t>https://ute</w:t>
        </w:r>
      </w:hyperlink>
      <w:hyperlink r:id="rId13">
        <w:r w:rsidRPr="00B03D8B">
          <w:rPr>
            <w:rStyle w:val="Lienhypertexte"/>
            <w:rFonts w:ascii="Georgia" w:hAnsi="Georgia"/>
            <w:lang w:val="fr-FR"/>
          </w:rPr>
          <w:t>-</w:t>
        </w:r>
      </w:hyperlink>
      <w:hyperlink r:id="rId14">
        <w:r w:rsidRPr="00B03D8B">
          <w:rPr>
            <w:rStyle w:val="Lienhypertexte"/>
            <w:rFonts w:ascii="Georgia" w:hAnsi="Georgia"/>
            <w:lang w:val="fr-FR"/>
          </w:rPr>
          <w:t>gouv</w:t>
        </w:r>
      </w:hyperlink>
      <w:hyperlink r:id="rId15">
        <w:r w:rsidRPr="00B03D8B">
          <w:rPr>
            <w:rStyle w:val="Lienhypertexte"/>
            <w:rFonts w:ascii="Georgia" w:hAnsi="Georgia"/>
            <w:lang w:val="fr-FR"/>
          </w:rPr>
          <w:t>-</w:t>
        </w:r>
      </w:hyperlink>
      <w:hyperlink r:id="rId16">
        <w:r w:rsidRPr="00B03D8B">
          <w:rPr>
            <w:rStyle w:val="Lienhypertexte"/>
            <w:rFonts w:ascii="Georgia" w:hAnsi="Georgia"/>
            <w:lang w:val="fr-FR"/>
          </w:rPr>
          <w:t>ht.bonfirehub.com</w:t>
        </w:r>
      </w:hyperlink>
      <w:r w:rsidRPr="00B03D8B">
        <w:rPr>
          <w:rFonts w:ascii="Georgia" w:hAnsi="Georgia"/>
          <w:lang w:val="fr-FR"/>
        </w:rPr>
        <w:t xml:space="preserve">.  Les offres remises en retard ne seront pas </w:t>
      </w:r>
      <w:r w:rsidR="008B6A10" w:rsidRPr="00B03D8B">
        <w:rPr>
          <w:rFonts w:ascii="Georgia" w:hAnsi="Georgia"/>
          <w:lang w:val="fr-FR"/>
        </w:rPr>
        <w:t>acceptées.</w:t>
      </w:r>
      <w:r>
        <w:rPr>
          <w:rFonts w:ascii="Georgia" w:hAnsi="Georgia"/>
          <w:lang w:val="fr-FR"/>
        </w:rPr>
        <w:t xml:space="preserve"> </w:t>
      </w:r>
      <w:r w:rsidRPr="00B03D8B">
        <w:rPr>
          <w:rFonts w:ascii="Georgia" w:hAnsi="Georgia"/>
          <w:lang w:val="fr-FR"/>
        </w:rPr>
        <w:t xml:space="preserve">Les offres doivent comprendre une Déclaration de Garantie de la Soumission. </w:t>
      </w:r>
    </w:p>
    <w:p w:rsidR="00904C8F" w:rsidRPr="00B03D8B" w:rsidRDefault="00904C8F" w:rsidP="00904C8F">
      <w:pPr>
        <w:numPr>
          <w:ilvl w:val="0"/>
          <w:numId w:val="1"/>
        </w:numPr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t>Les offres seront ouvertes en présence des représentants des Soumissionnaires, présents ou en ligne, qui le souhaitent le</w:t>
      </w:r>
      <w:r w:rsidR="00D671CE">
        <w:rPr>
          <w:rFonts w:ascii="Georgia" w:hAnsi="Georgia"/>
          <w:lang w:val="fr-FR"/>
        </w:rPr>
        <w:t xml:space="preserve"> </w:t>
      </w:r>
      <w:r w:rsidR="00D671CE" w:rsidRPr="008B6A10">
        <w:rPr>
          <w:rFonts w:ascii="Georgia" w:hAnsi="Georgia"/>
          <w:b/>
          <w:lang w:val="fr-FR"/>
        </w:rPr>
        <w:t xml:space="preserve">15 septembre </w:t>
      </w:r>
      <w:r w:rsidRPr="008B6A10">
        <w:rPr>
          <w:rFonts w:ascii="Georgia" w:hAnsi="Georgia"/>
          <w:b/>
          <w:lang w:val="fr-FR"/>
        </w:rPr>
        <w:t>2023</w:t>
      </w:r>
      <w:r w:rsidRPr="00B03D8B">
        <w:rPr>
          <w:rFonts w:ascii="Georgia" w:hAnsi="Georgia"/>
          <w:lang w:val="fr-FR"/>
        </w:rPr>
        <w:t xml:space="preserve"> à 11h30 </w:t>
      </w:r>
      <w:proofErr w:type="spellStart"/>
      <w:r w:rsidRPr="00B03D8B">
        <w:rPr>
          <w:rFonts w:ascii="Georgia" w:hAnsi="Georgia"/>
          <w:lang w:val="fr-FR"/>
        </w:rPr>
        <w:t>am</w:t>
      </w:r>
      <w:proofErr w:type="spellEnd"/>
      <w:r w:rsidRPr="00B03D8B">
        <w:rPr>
          <w:rFonts w:ascii="Georgia" w:hAnsi="Georgia"/>
          <w:lang w:val="fr-FR"/>
        </w:rPr>
        <w:t xml:space="preserve">, sur la plateforme </w:t>
      </w:r>
      <w:proofErr w:type="spellStart"/>
      <w:r w:rsidRPr="00B03D8B">
        <w:rPr>
          <w:rFonts w:ascii="Georgia" w:hAnsi="Georgia"/>
          <w:lang w:val="fr-FR"/>
        </w:rPr>
        <w:t>Bonfire</w:t>
      </w:r>
      <w:proofErr w:type="spellEnd"/>
      <w:r w:rsidRPr="00B03D8B">
        <w:rPr>
          <w:rFonts w:ascii="Georgia" w:hAnsi="Georgia"/>
          <w:lang w:val="fr-FR"/>
        </w:rPr>
        <w:t xml:space="preserve"> et à l’adresse suivante</w:t>
      </w:r>
      <w:r w:rsidRPr="00B03D8B">
        <w:rPr>
          <w:rFonts w:ascii="Georgia" w:hAnsi="Georgia"/>
          <w:i/>
          <w:iCs/>
          <w:lang w:val="fr-FR"/>
        </w:rPr>
        <w:t>.</w:t>
      </w:r>
      <w:r w:rsidRPr="00B03D8B">
        <w:rPr>
          <w:rFonts w:ascii="Georgia" w:hAnsi="Georgia"/>
          <w:lang w:val="fr-FR"/>
        </w:rPr>
        <w:t xml:space="preserve"> </w:t>
      </w:r>
    </w:p>
    <w:p w:rsidR="00904C8F" w:rsidRPr="00B03D8B" w:rsidRDefault="00904C8F" w:rsidP="00904C8F">
      <w:pPr>
        <w:pStyle w:val="Paragraphedeliste"/>
        <w:spacing w:before="120"/>
        <w:rPr>
          <w:rFonts w:ascii="Georgia" w:hAnsi="Georgia"/>
          <w:b/>
          <w:lang w:val="fr-FR"/>
        </w:rPr>
      </w:pPr>
      <w:r w:rsidRPr="00B03D8B">
        <w:rPr>
          <w:rFonts w:ascii="Georgia" w:hAnsi="Georgia"/>
          <w:b/>
          <w:lang w:val="fr-FR"/>
        </w:rPr>
        <w:t>Unité Technique d’Exécut</w:t>
      </w:r>
      <w:bookmarkStart w:id="3" w:name="_GoBack"/>
      <w:bookmarkEnd w:id="3"/>
      <w:r w:rsidRPr="00B03D8B">
        <w:rPr>
          <w:rFonts w:ascii="Georgia" w:hAnsi="Georgia"/>
          <w:b/>
          <w:lang w:val="fr-FR"/>
        </w:rPr>
        <w:t xml:space="preserve">ion </w:t>
      </w:r>
    </w:p>
    <w:p w:rsidR="00904C8F" w:rsidRPr="00B03D8B" w:rsidRDefault="00904C8F" w:rsidP="00904C8F">
      <w:pPr>
        <w:pStyle w:val="Paragraphedeliste"/>
        <w:rPr>
          <w:rFonts w:ascii="Georgia" w:hAnsi="Georgia"/>
          <w:b/>
          <w:lang w:val="fr-FR"/>
        </w:rPr>
      </w:pPr>
      <w:proofErr w:type="gramStart"/>
      <w:r w:rsidRPr="00B03D8B">
        <w:rPr>
          <w:rFonts w:ascii="Georgia" w:hAnsi="Georgia"/>
          <w:b/>
          <w:lang w:val="fr-FR"/>
        </w:rPr>
        <w:t>du</w:t>
      </w:r>
      <w:proofErr w:type="gramEnd"/>
      <w:r w:rsidRPr="00B03D8B">
        <w:rPr>
          <w:rFonts w:ascii="Georgia" w:hAnsi="Georgia"/>
          <w:b/>
          <w:lang w:val="fr-FR"/>
        </w:rPr>
        <w:t xml:space="preserve"> Ministère de l’Économie et des Finances </w:t>
      </w:r>
    </w:p>
    <w:p w:rsidR="00904C8F" w:rsidRPr="00B03D8B" w:rsidRDefault="00904C8F" w:rsidP="00904C8F">
      <w:pPr>
        <w:pStyle w:val="Paragraphedeliste"/>
        <w:rPr>
          <w:rFonts w:ascii="Georgia" w:hAnsi="Georgia"/>
          <w:b/>
          <w:lang w:val="fr-FR"/>
        </w:rPr>
      </w:pPr>
      <w:r w:rsidRPr="00B03D8B">
        <w:rPr>
          <w:rFonts w:ascii="Georgia" w:hAnsi="Georgia"/>
          <w:b/>
          <w:lang w:val="fr-FR"/>
        </w:rPr>
        <w:t>12</w:t>
      </w:r>
      <w:r>
        <w:rPr>
          <w:rFonts w:ascii="Georgia" w:hAnsi="Georgia"/>
          <w:b/>
          <w:lang w:val="fr-FR"/>
        </w:rPr>
        <w:t xml:space="preserve">B, rue </w:t>
      </w:r>
      <w:proofErr w:type="spellStart"/>
      <w:r>
        <w:rPr>
          <w:rFonts w:ascii="Georgia" w:hAnsi="Georgia"/>
          <w:b/>
          <w:lang w:val="fr-FR"/>
        </w:rPr>
        <w:t>Latortue</w:t>
      </w:r>
      <w:proofErr w:type="spellEnd"/>
      <w:r>
        <w:rPr>
          <w:rFonts w:ascii="Georgia" w:hAnsi="Georgia"/>
          <w:b/>
          <w:lang w:val="fr-FR"/>
        </w:rPr>
        <w:t xml:space="preserve"> – </w:t>
      </w:r>
      <w:proofErr w:type="spellStart"/>
      <w:r>
        <w:rPr>
          <w:rFonts w:ascii="Georgia" w:hAnsi="Georgia"/>
          <w:b/>
          <w:lang w:val="fr-FR"/>
        </w:rPr>
        <w:t>Musseau</w:t>
      </w:r>
      <w:proofErr w:type="spellEnd"/>
      <w:r>
        <w:rPr>
          <w:rFonts w:ascii="Georgia" w:hAnsi="Georgia"/>
          <w:b/>
          <w:lang w:val="fr-FR"/>
        </w:rPr>
        <w:t xml:space="preserve"> -HT614</w:t>
      </w:r>
      <w:r w:rsidRPr="00B03D8B">
        <w:rPr>
          <w:rFonts w:ascii="Georgia" w:hAnsi="Georgia"/>
          <w:b/>
          <w:lang w:val="fr-FR"/>
        </w:rPr>
        <w:t xml:space="preserve">0 </w:t>
      </w:r>
    </w:p>
    <w:p w:rsidR="00904C8F" w:rsidRPr="00B03D8B" w:rsidRDefault="00904C8F" w:rsidP="00904C8F">
      <w:pPr>
        <w:pStyle w:val="Paragraphedeliste"/>
        <w:spacing w:after="20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b/>
          <w:lang w:val="fr-FR"/>
        </w:rPr>
        <w:t>Port-au-Prince, HAÏTI</w:t>
      </w:r>
    </w:p>
    <w:p w:rsidR="00904C8F" w:rsidRPr="00B03D8B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Georgia" w:hAnsi="Georgia"/>
          <w:lang w:val="fr-FR"/>
        </w:rPr>
      </w:pPr>
      <w:r w:rsidRPr="00B03D8B">
        <w:rPr>
          <w:rFonts w:ascii="Georgia" w:hAnsi="Georgia"/>
          <w:lang w:val="fr-FR"/>
        </w:rPr>
        <w:t>Les exigences en matière de qualifications sont les conditions d’ordre technique, financier et légal</w:t>
      </w:r>
      <w:r w:rsidRPr="00B03D8B">
        <w:rPr>
          <w:rFonts w:ascii="Georgia" w:hAnsi="Georgia"/>
          <w:i/>
          <w:iCs/>
          <w:lang w:val="fr-FR"/>
        </w:rPr>
        <w:t xml:space="preserve">. </w:t>
      </w:r>
      <w:r w:rsidRPr="00B03D8B">
        <w:rPr>
          <w:rFonts w:ascii="Georgia" w:hAnsi="Georgia"/>
          <w:lang w:val="fr-FR"/>
        </w:rPr>
        <w:t xml:space="preserve">Voir les Documents d’Appel d’Offres pour les informations détaillées. </w:t>
      </w:r>
    </w:p>
    <w:p w:rsidR="00904C8F" w:rsidRPr="00B03D8B" w:rsidRDefault="00D671CE" w:rsidP="00D671CE">
      <w:pPr>
        <w:spacing w:before="840"/>
        <w:jc w:val="right"/>
        <w:rPr>
          <w:rFonts w:ascii="Georgia" w:hAnsi="Georgia"/>
          <w:lang w:val="fr-FR"/>
        </w:rPr>
      </w:pPr>
      <w:r>
        <w:rPr>
          <w:rFonts w:ascii="Georgia" w:hAnsi="Georgia"/>
          <w:spacing w:val="-2"/>
          <w:lang w:val="fr-FR" w:eastAsia="fr-FR"/>
        </w:rPr>
        <w:t>UTE-MEF</w:t>
      </w:r>
    </w:p>
    <w:bookmarkEnd w:id="0"/>
    <w:bookmarkEnd w:id="1"/>
    <w:bookmarkEnd w:id="2"/>
    <w:p w:rsidR="00E602AC" w:rsidRDefault="00E602AC"/>
    <w:sectPr w:rsidR="00E6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F"/>
    <w:rsid w:val="008B6A10"/>
    <w:rsid w:val="00904C8F"/>
    <w:rsid w:val="00D671CE"/>
    <w:rsid w:val="00E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2F17"/>
  <w15:chartTrackingRefBased/>
  <w15:docId w15:val="{0144E39F-CA32-4F52-AE8B-D01D3E2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04C8F"/>
    <w:rPr>
      <w:color w:val="0000FF"/>
      <w:u w:val="single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s,References,ReferencesCxSpLast"/>
    <w:basedOn w:val="Normal"/>
    <w:link w:val="ParagraphedelisteCar"/>
    <w:uiPriority w:val="34"/>
    <w:qFormat/>
    <w:rsid w:val="00904C8F"/>
    <w:pPr>
      <w:ind w:left="720"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904C8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e-gouv-ht.bonfirehub.com/" TargetMode="External"/><Relationship Id="rId13" Type="http://schemas.openxmlformats.org/officeDocument/2006/relationships/hyperlink" Target="https://ute-gouv-ht.bonfirehub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e-gouv-ht.bonfirehub.com/" TargetMode="External"/><Relationship Id="rId12" Type="http://schemas.openxmlformats.org/officeDocument/2006/relationships/hyperlink" Target="https://ute-gouv-ht.bonfirehub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te-gouv-ht.bonfirehub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ssation.marches@ute.gouv.ht" TargetMode="External"/><Relationship Id="rId11" Type="http://schemas.openxmlformats.org/officeDocument/2006/relationships/hyperlink" Target="https://ute-gouv-ht.bonfirehub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te-gouv-ht.bonfirehub.com/" TargetMode="External"/><Relationship Id="rId10" Type="http://schemas.openxmlformats.org/officeDocument/2006/relationships/hyperlink" Target="https://ute-gouv-ht.bonfireh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e-gouv-ht.bonfirehub.com/" TargetMode="External"/><Relationship Id="rId14" Type="http://schemas.openxmlformats.org/officeDocument/2006/relationships/hyperlink" Target="https://ute-gouv-ht.bonfirehub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LOVELY JOSEPH</cp:lastModifiedBy>
  <cp:revision>3</cp:revision>
  <dcterms:created xsi:type="dcterms:W3CDTF">2023-07-26T18:12:00Z</dcterms:created>
  <dcterms:modified xsi:type="dcterms:W3CDTF">2023-07-31T18:36:00Z</dcterms:modified>
</cp:coreProperties>
</file>