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769D" w14:textId="77777777" w:rsidR="00E33C2F" w:rsidRPr="00AA5938" w:rsidRDefault="00E33C2F" w:rsidP="00E33C2F">
      <w:pPr>
        <w:rPr>
          <w:rFonts w:ascii="Times New Roman" w:hAnsi="Times New Roman" w:cs="Times New Roman"/>
        </w:rPr>
      </w:pPr>
    </w:p>
    <w:tbl>
      <w:tblPr>
        <w:tblStyle w:val="TableGrid"/>
        <w:tblW w:w="5000" w:type="pct"/>
        <w:tblLook w:val="01E0" w:firstRow="1" w:lastRow="1" w:firstColumn="1" w:lastColumn="1" w:noHBand="0" w:noVBand="0"/>
      </w:tblPr>
      <w:tblGrid>
        <w:gridCol w:w="3388"/>
        <w:gridCol w:w="5962"/>
      </w:tblGrid>
      <w:tr w:rsidR="00E33C2F" w:rsidRPr="00AA5938" w14:paraId="10DD406E" w14:textId="77777777" w:rsidTr="00E16666">
        <w:trPr>
          <w:trHeight w:val="980"/>
        </w:trPr>
        <w:tc>
          <w:tcPr>
            <w:tcW w:w="1812" w:type="pct"/>
            <w:tcBorders>
              <w:left w:val="single" w:sz="4" w:space="0" w:color="auto"/>
            </w:tcBorders>
            <w:shd w:val="pct25" w:color="auto" w:fill="auto"/>
          </w:tcPr>
          <w:p w14:paraId="5A1E107E" w14:textId="77777777" w:rsidR="00E33C2F" w:rsidRPr="00AA5938" w:rsidRDefault="00E33C2F" w:rsidP="00AF7D76">
            <w:pPr>
              <w:rPr>
                <w:rFonts w:ascii="Times New Roman" w:hAnsi="Times New Roman" w:cs="Times New Roman"/>
              </w:rPr>
            </w:pPr>
            <w:r w:rsidRPr="00AA5938">
              <w:rPr>
                <w:rFonts w:ascii="Times New Roman" w:hAnsi="Times New Roman" w:cs="Times New Roman"/>
                <w:lang w:val="fr"/>
              </w:rPr>
              <w:t>Nom du projet/activité</w:t>
            </w:r>
          </w:p>
        </w:tc>
        <w:tc>
          <w:tcPr>
            <w:tcW w:w="3188" w:type="pct"/>
          </w:tcPr>
          <w:p w14:paraId="6CF2B5C0" w14:textId="77777777" w:rsidR="00E16666" w:rsidRPr="00AA5938" w:rsidRDefault="00E16666" w:rsidP="00E16666">
            <w:pPr>
              <w:autoSpaceDE w:val="0"/>
              <w:autoSpaceDN w:val="0"/>
              <w:adjustRightInd w:val="0"/>
              <w:rPr>
                <w:rFonts w:ascii="Times New Roman" w:eastAsia="Calibri" w:hAnsi="Times New Roman" w:cs="Times New Roman"/>
                <w:b/>
                <w:bCs/>
                <w:color w:val="000000"/>
                <w:sz w:val="24"/>
                <w:szCs w:val="24"/>
              </w:rPr>
            </w:pPr>
            <w:r w:rsidRPr="00AA5938">
              <w:rPr>
                <w:rFonts w:ascii="Times New Roman" w:eastAsia="Calibri" w:hAnsi="Times New Roman" w:cs="Times New Roman"/>
                <w:b/>
                <w:bCs/>
                <w:color w:val="000000"/>
                <w:sz w:val="24"/>
                <w:szCs w:val="24"/>
              </w:rPr>
              <w:t xml:space="preserve">VETIVER FORWARD: </w:t>
            </w:r>
          </w:p>
          <w:p w14:paraId="4E6B9919" w14:textId="5EA3D4EE" w:rsidR="00E33C2F" w:rsidRPr="00AA5938" w:rsidRDefault="00E16666" w:rsidP="00E16666">
            <w:pPr>
              <w:autoSpaceDE w:val="0"/>
              <w:autoSpaceDN w:val="0"/>
              <w:adjustRightInd w:val="0"/>
              <w:rPr>
                <w:rFonts w:ascii="Times New Roman" w:hAnsi="Times New Roman" w:cs="Times New Roman"/>
              </w:rPr>
            </w:pPr>
            <w:r w:rsidRPr="00AA5938">
              <w:rPr>
                <w:rFonts w:ascii="Times New Roman" w:eastAsia="Calibri" w:hAnsi="Times New Roman" w:cs="Times New Roman"/>
                <w:b/>
                <w:bCs/>
                <w:color w:val="000000"/>
                <w:sz w:val="24"/>
                <w:szCs w:val="24"/>
              </w:rPr>
              <w:t>DIGITAL INNOVATION FOR A FAIR AND SUSTAINABLE VALUE CHAIN</w:t>
            </w:r>
          </w:p>
        </w:tc>
      </w:tr>
      <w:tr w:rsidR="00E33C2F" w:rsidRPr="00AA5938" w14:paraId="0E84E34C" w14:textId="77777777" w:rsidTr="00AF7D76">
        <w:tc>
          <w:tcPr>
            <w:tcW w:w="1812" w:type="pct"/>
            <w:tcBorders>
              <w:left w:val="single" w:sz="4" w:space="0" w:color="auto"/>
            </w:tcBorders>
            <w:shd w:val="pct25" w:color="auto" w:fill="auto"/>
          </w:tcPr>
          <w:p w14:paraId="12FD8877" w14:textId="77777777" w:rsidR="00E33C2F" w:rsidRPr="00AA5938" w:rsidRDefault="001C4599" w:rsidP="00AF7D76">
            <w:pPr>
              <w:rPr>
                <w:rFonts w:ascii="Times New Roman" w:hAnsi="Times New Roman" w:cs="Times New Roman"/>
              </w:rPr>
            </w:pPr>
            <w:proofErr w:type="spellStart"/>
            <w:r w:rsidRPr="00AA5938">
              <w:rPr>
                <w:rFonts w:ascii="Times New Roman" w:hAnsi="Times New Roman" w:cs="Times New Roman"/>
              </w:rPr>
              <w:t>Numero</w:t>
            </w:r>
            <w:proofErr w:type="spellEnd"/>
            <w:r w:rsidRPr="00AA5938">
              <w:rPr>
                <w:rFonts w:ascii="Times New Roman" w:hAnsi="Times New Roman" w:cs="Times New Roman"/>
              </w:rPr>
              <w:t xml:space="preserve"> de reference:</w:t>
            </w:r>
          </w:p>
        </w:tc>
        <w:tc>
          <w:tcPr>
            <w:tcW w:w="3188" w:type="pct"/>
          </w:tcPr>
          <w:p w14:paraId="2369022B" w14:textId="782AD736" w:rsidR="00E33C2F" w:rsidRPr="00AA5938" w:rsidRDefault="00E16666" w:rsidP="00AF7D76">
            <w:pPr>
              <w:rPr>
                <w:rFonts w:ascii="Times New Roman" w:hAnsi="Times New Roman" w:cs="Times New Roman"/>
              </w:rPr>
            </w:pPr>
            <w:r w:rsidRPr="00AA5938">
              <w:rPr>
                <w:rFonts w:ascii="Times New Roman" w:hAnsi="Times New Roman" w:cs="Times New Roman"/>
              </w:rPr>
              <w:t>HPI20220427US</w:t>
            </w:r>
          </w:p>
        </w:tc>
      </w:tr>
      <w:tr w:rsidR="00E33C2F" w:rsidRPr="00AA5938" w14:paraId="335DAA72" w14:textId="77777777" w:rsidTr="00AF7D76">
        <w:tc>
          <w:tcPr>
            <w:tcW w:w="1812" w:type="pct"/>
            <w:tcBorders>
              <w:left w:val="single" w:sz="4" w:space="0" w:color="auto"/>
              <w:bottom w:val="single" w:sz="4" w:space="0" w:color="auto"/>
            </w:tcBorders>
            <w:shd w:val="pct25" w:color="auto" w:fill="auto"/>
          </w:tcPr>
          <w:p w14:paraId="1B108C84" w14:textId="77777777" w:rsidR="00E33C2F" w:rsidRPr="00AA5938" w:rsidRDefault="00E33C2F" w:rsidP="00AF7D76">
            <w:pPr>
              <w:rPr>
                <w:rFonts w:ascii="Times New Roman" w:hAnsi="Times New Roman" w:cs="Times New Roman"/>
              </w:rPr>
            </w:pPr>
            <w:proofErr w:type="gramStart"/>
            <w:r w:rsidRPr="00AA5938">
              <w:rPr>
                <w:rFonts w:ascii="Times New Roman" w:hAnsi="Times New Roman" w:cs="Times New Roman"/>
                <w:lang w:val="fr"/>
              </w:rPr>
              <w:t>pays:</w:t>
            </w:r>
            <w:proofErr w:type="gramEnd"/>
          </w:p>
        </w:tc>
        <w:tc>
          <w:tcPr>
            <w:tcW w:w="3188" w:type="pct"/>
            <w:tcBorders>
              <w:bottom w:val="single" w:sz="4" w:space="0" w:color="auto"/>
            </w:tcBorders>
          </w:tcPr>
          <w:p w14:paraId="64EB5661" w14:textId="67C0D680" w:rsidR="00E33C2F" w:rsidRPr="00AA5938" w:rsidRDefault="00E16666" w:rsidP="00AF7D76">
            <w:pPr>
              <w:rPr>
                <w:rFonts w:ascii="Times New Roman" w:hAnsi="Times New Roman" w:cs="Times New Roman"/>
              </w:rPr>
            </w:pPr>
            <w:r w:rsidRPr="00AA5938">
              <w:rPr>
                <w:rFonts w:ascii="Times New Roman" w:hAnsi="Times New Roman" w:cs="Times New Roman"/>
              </w:rPr>
              <w:t>HAITI</w:t>
            </w:r>
          </w:p>
        </w:tc>
      </w:tr>
    </w:tbl>
    <w:p w14:paraId="2B609DC6" w14:textId="77777777" w:rsidR="00E33C2F" w:rsidRPr="00AA5938" w:rsidRDefault="00E33C2F" w:rsidP="00E33C2F">
      <w:pPr>
        <w:jc w:val="center"/>
        <w:rPr>
          <w:rFonts w:ascii="Times New Roman" w:hAnsi="Times New Roman" w:cs="Times New Roman"/>
          <w:b/>
          <w:szCs w:val="24"/>
        </w:rPr>
      </w:pPr>
    </w:p>
    <w:p w14:paraId="34917DE9" w14:textId="77777777" w:rsidR="00E33C2F" w:rsidRPr="00AA5938" w:rsidRDefault="00E33C2F" w:rsidP="00E33C2F">
      <w:pPr>
        <w:jc w:val="center"/>
        <w:rPr>
          <w:rFonts w:ascii="Times New Roman" w:hAnsi="Times New Roman" w:cs="Times New Roman"/>
          <w:b/>
          <w:sz w:val="24"/>
          <w:szCs w:val="24"/>
        </w:rPr>
      </w:pPr>
      <w:r w:rsidRPr="00AA5938">
        <w:rPr>
          <w:rFonts w:ascii="Times New Roman" w:hAnsi="Times New Roman" w:cs="Times New Roman"/>
          <w:b/>
          <w:sz w:val="24"/>
          <w:szCs w:val="24"/>
          <w:lang w:val="fr"/>
        </w:rPr>
        <w:t>DEMANDE DE PROPOSITION</w:t>
      </w:r>
    </w:p>
    <w:p w14:paraId="049D0528" w14:textId="7E274222" w:rsidR="00E33C2F" w:rsidRPr="00E668C6" w:rsidRDefault="00E33C2F" w:rsidP="00E16666">
      <w:pPr>
        <w:pStyle w:val="Default"/>
        <w:jc w:val="center"/>
        <w:rPr>
          <w:b/>
          <w:lang w:val="fr-HT"/>
        </w:rPr>
      </w:pPr>
      <w:r w:rsidRPr="00E668C6">
        <w:rPr>
          <w:b/>
          <w:lang w:val="fr"/>
        </w:rPr>
        <w:t>No</w:t>
      </w:r>
      <w:r w:rsidR="001C4599" w:rsidRPr="00E668C6">
        <w:rPr>
          <w:b/>
          <w:lang w:val="fr"/>
        </w:rPr>
        <w:t>.</w:t>
      </w:r>
      <w:r w:rsidRPr="00E668C6">
        <w:rPr>
          <w:b/>
          <w:lang w:val="fr"/>
        </w:rPr>
        <w:t xml:space="preserve"> </w:t>
      </w:r>
      <w:r w:rsidR="00E16666" w:rsidRPr="00E668C6">
        <w:rPr>
          <w:b/>
        </w:rPr>
        <w:t>HPI20220427US</w:t>
      </w:r>
    </w:p>
    <w:p w14:paraId="16DB6FD4" w14:textId="77777777" w:rsidR="00E33C2F" w:rsidRPr="00AA5938" w:rsidRDefault="00E33C2F" w:rsidP="00E33C2F">
      <w:pPr>
        <w:pStyle w:val="Default"/>
        <w:jc w:val="center"/>
        <w:rPr>
          <w:b/>
          <w:lang w:val="fr-HT"/>
        </w:rPr>
      </w:pPr>
    </w:p>
    <w:p w14:paraId="7B5DD681" w14:textId="77777777" w:rsidR="00E33C2F" w:rsidRPr="00AA5938" w:rsidRDefault="00E33C2F" w:rsidP="00E33C2F">
      <w:pPr>
        <w:pStyle w:val="Header"/>
        <w:tabs>
          <w:tab w:val="left" w:pos="720"/>
        </w:tabs>
        <w:jc w:val="center"/>
        <w:rPr>
          <w:rFonts w:ascii="Times New Roman" w:hAnsi="Times New Roman" w:cs="Times New Roman"/>
          <w:b/>
          <w:sz w:val="24"/>
          <w:szCs w:val="24"/>
          <w:lang w:val="fr-HT"/>
        </w:rPr>
      </w:pPr>
      <w:r w:rsidRPr="00AA5938" w:rsidDel="00000003">
        <w:rPr>
          <w:rFonts w:ascii="Times New Roman" w:hAnsi="Times New Roman" w:cs="Times New Roman"/>
          <w:b/>
          <w:sz w:val="24"/>
          <w:szCs w:val="24"/>
          <w:lang w:val="fr"/>
        </w:rPr>
        <w:fldChar w:fldCharType="begin"/>
      </w:r>
      <w:r w:rsidRPr="00AA5938" w:rsidDel="00000002">
        <w:rPr>
          <w:rFonts w:ascii="Times New Roman" w:hAnsi="Times New Roman" w:cs="Times New Roman"/>
          <w:b/>
          <w:sz w:val="24"/>
          <w:szCs w:val="24"/>
          <w:lang w:val="fr"/>
        </w:rPr>
        <w:instrText xml:space="preserve"> AUTOTEXT  " Simple Text Box"  \* MERGEFORMAT </w:instrText>
      </w:r>
      <w:r w:rsidRPr="00AA5938" w:rsidDel="00000003">
        <w:rPr>
          <w:rFonts w:ascii="Times New Roman" w:hAnsi="Times New Roman" w:cs="Times New Roman"/>
          <w:b/>
          <w:sz w:val="24"/>
          <w:szCs w:val="24"/>
          <w:lang w:val="fr"/>
        </w:rPr>
        <w:fldChar w:fldCharType="end"/>
      </w:r>
    </w:p>
    <w:p w14:paraId="41022670" w14:textId="7A28D1E1" w:rsidR="00E16666" w:rsidRPr="00AA5938" w:rsidRDefault="00E16666" w:rsidP="00E16666">
      <w:pPr>
        <w:spacing w:after="0" w:line="276" w:lineRule="auto"/>
        <w:jc w:val="center"/>
        <w:rPr>
          <w:rFonts w:ascii="Times New Roman" w:eastAsia="Times New Roman" w:hAnsi="Times New Roman" w:cs="Times New Roman"/>
          <w:b/>
          <w:color w:val="000066"/>
          <w:sz w:val="24"/>
          <w:szCs w:val="24"/>
          <w:lang w:val="fr-FR"/>
        </w:rPr>
      </w:pPr>
      <w:r w:rsidRPr="00AA5938">
        <w:rPr>
          <w:rFonts w:ascii="Times New Roman" w:eastAsia="Times New Roman" w:hAnsi="Times New Roman" w:cs="Times New Roman"/>
          <w:b/>
          <w:color w:val="000066"/>
          <w:sz w:val="24"/>
          <w:szCs w:val="24"/>
          <w:lang w:val="fr-FR"/>
        </w:rPr>
        <w:t xml:space="preserve">POUR </w:t>
      </w:r>
      <w:r w:rsidR="00775B16">
        <w:rPr>
          <w:rFonts w:ascii="Times New Roman" w:eastAsia="Times New Roman" w:hAnsi="Times New Roman" w:cs="Times New Roman"/>
          <w:b/>
          <w:color w:val="000066"/>
          <w:sz w:val="24"/>
          <w:szCs w:val="24"/>
          <w:lang w:val="fr-FR"/>
        </w:rPr>
        <w:t>L’ACQUISITION ET INSTALLATION</w:t>
      </w:r>
      <w:r w:rsidRPr="00AA5938">
        <w:rPr>
          <w:rFonts w:ascii="Times New Roman" w:eastAsia="Times New Roman" w:hAnsi="Times New Roman" w:cs="Times New Roman"/>
          <w:b/>
          <w:color w:val="000066"/>
          <w:sz w:val="24"/>
          <w:szCs w:val="24"/>
          <w:lang w:val="fr-FR"/>
        </w:rPr>
        <w:t xml:space="preserve"> DE SILOS METALLIQUES</w:t>
      </w:r>
    </w:p>
    <w:p w14:paraId="0D2626CF" w14:textId="77777777" w:rsidR="00E33C2F" w:rsidRPr="00AA5938" w:rsidRDefault="00E33C2F" w:rsidP="00E33C2F">
      <w:pPr>
        <w:pStyle w:val="Header"/>
        <w:tabs>
          <w:tab w:val="left" w:pos="720"/>
        </w:tabs>
        <w:jc w:val="center"/>
        <w:rPr>
          <w:rFonts w:ascii="Times New Roman" w:hAnsi="Times New Roman" w:cs="Times New Roman"/>
          <w:b/>
          <w:sz w:val="24"/>
          <w:szCs w:val="24"/>
          <w:lang w:val="fr-FR"/>
        </w:rPr>
      </w:pPr>
    </w:p>
    <w:p w14:paraId="0BAB92BE" w14:textId="77777777" w:rsidR="00E33C2F" w:rsidRPr="00AA5938" w:rsidRDefault="00E33C2F" w:rsidP="00E33C2F">
      <w:pPr>
        <w:pStyle w:val="Header"/>
        <w:tabs>
          <w:tab w:val="left" w:pos="720"/>
        </w:tabs>
        <w:jc w:val="center"/>
        <w:rPr>
          <w:rFonts w:ascii="Times New Roman" w:hAnsi="Times New Roman" w:cs="Times New Roman"/>
          <w:b/>
          <w:smallCaps/>
          <w:sz w:val="24"/>
          <w:szCs w:val="24"/>
          <w:lang w:val="fr-HT"/>
        </w:rPr>
      </w:pPr>
    </w:p>
    <w:p w14:paraId="502937B3" w14:textId="3A410EE6" w:rsidR="00E33C2F" w:rsidRPr="00AA5938" w:rsidRDefault="00E33C2F" w:rsidP="00E33C2F">
      <w:pPr>
        <w:pStyle w:val="Header"/>
        <w:tabs>
          <w:tab w:val="left" w:pos="720"/>
        </w:tabs>
        <w:jc w:val="center"/>
        <w:rPr>
          <w:rFonts w:ascii="Times New Roman" w:hAnsi="Times New Roman" w:cs="Times New Roman"/>
          <w:b/>
          <w:sz w:val="24"/>
          <w:szCs w:val="24"/>
          <w:lang w:val="fr-HT"/>
        </w:rPr>
      </w:pPr>
      <w:r w:rsidRPr="00AA5938">
        <w:rPr>
          <w:rFonts w:ascii="Times New Roman" w:hAnsi="Times New Roman" w:cs="Times New Roman"/>
          <w:b/>
          <w:sz w:val="24"/>
          <w:szCs w:val="24"/>
          <w:lang w:val="fr"/>
        </w:rPr>
        <w:t>Financé par</w:t>
      </w:r>
      <w:r w:rsidR="00004FC3" w:rsidRPr="00AA5938">
        <w:rPr>
          <w:rFonts w:ascii="Times New Roman" w:hAnsi="Times New Roman" w:cs="Times New Roman"/>
          <w:b/>
          <w:sz w:val="24"/>
          <w:szCs w:val="24"/>
          <w:lang w:val="fr"/>
        </w:rPr>
        <w:t xml:space="preserve"> BID -HEIFER- IFF</w:t>
      </w:r>
    </w:p>
    <w:p w14:paraId="415375A0" w14:textId="77777777" w:rsidR="00E33C2F" w:rsidRPr="00AA5938" w:rsidRDefault="00E33C2F" w:rsidP="00E33C2F">
      <w:pPr>
        <w:pStyle w:val="Header"/>
        <w:tabs>
          <w:tab w:val="left" w:pos="720"/>
        </w:tabs>
        <w:jc w:val="center"/>
        <w:rPr>
          <w:rFonts w:ascii="Times New Roman" w:hAnsi="Times New Roman" w:cs="Times New Roman"/>
          <w:bCs/>
          <w:sz w:val="24"/>
          <w:szCs w:val="24"/>
          <w:lang w:val="fr-HT"/>
        </w:rPr>
      </w:pPr>
    </w:p>
    <w:p w14:paraId="39D44F58" w14:textId="77777777" w:rsidR="00E33C2F" w:rsidRPr="00AA5938" w:rsidRDefault="00E33C2F" w:rsidP="00E33C2F">
      <w:pPr>
        <w:pStyle w:val="Header"/>
        <w:tabs>
          <w:tab w:val="left" w:pos="720"/>
        </w:tabs>
        <w:jc w:val="center"/>
        <w:rPr>
          <w:rFonts w:ascii="Times New Roman" w:hAnsi="Times New Roman" w:cs="Times New Roman"/>
          <w:bCs/>
          <w:sz w:val="24"/>
          <w:szCs w:val="24"/>
          <w:lang w:val="fr-HT"/>
        </w:rPr>
      </w:pPr>
    </w:p>
    <w:p w14:paraId="20F4C31B" w14:textId="77777777" w:rsidR="00E33C2F" w:rsidRPr="00AA5938" w:rsidRDefault="00E33C2F" w:rsidP="00E33C2F">
      <w:pPr>
        <w:pStyle w:val="Header"/>
        <w:tabs>
          <w:tab w:val="left" w:pos="720"/>
        </w:tabs>
        <w:jc w:val="center"/>
        <w:rPr>
          <w:rFonts w:ascii="Times New Roman" w:hAnsi="Times New Roman" w:cs="Times New Roman"/>
          <w:bCs/>
          <w:sz w:val="24"/>
          <w:szCs w:val="24"/>
          <w:lang w:val="fr-HT"/>
        </w:rPr>
      </w:pPr>
    </w:p>
    <w:p w14:paraId="161DF4AE" w14:textId="77777777" w:rsidR="00E33C2F" w:rsidRPr="00AA5938" w:rsidRDefault="00E33C2F" w:rsidP="00E33C2F">
      <w:pPr>
        <w:pStyle w:val="Default"/>
        <w:rPr>
          <w:rStyle w:val="Strong"/>
          <w:color w:val="auto"/>
          <w:lang w:val="fr-HT"/>
        </w:rPr>
      </w:pPr>
      <w:r w:rsidRPr="00AA5938">
        <w:rPr>
          <w:rStyle w:val="Strong"/>
          <w:color w:val="auto"/>
          <w:lang w:val="fr-H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E33C2F" w:rsidRPr="00AA5938" w14:paraId="2B7BB570" w14:textId="77777777" w:rsidTr="000462E5">
        <w:trPr>
          <w:trHeight w:val="692"/>
        </w:trPr>
        <w:tc>
          <w:tcPr>
            <w:tcW w:w="3055" w:type="dxa"/>
            <w:shd w:val="clear" w:color="auto" w:fill="auto"/>
          </w:tcPr>
          <w:p w14:paraId="164067B1" w14:textId="20815189" w:rsidR="00E33C2F" w:rsidRPr="00AA5938" w:rsidRDefault="00E33C2F" w:rsidP="00AF7D76">
            <w:pPr>
              <w:pStyle w:val="Default"/>
              <w:rPr>
                <w:rStyle w:val="Strong"/>
                <w:b w:val="0"/>
                <w:color w:val="auto"/>
                <w:lang w:val="fr-HT"/>
              </w:rPr>
            </w:pPr>
            <w:r w:rsidRPr="00AA5938">
              <w:rPr>
                <w:rStyle w:val="Strong"/>
                <w:color w:val="auto"/>
                <w:lang w:val="fr"/>
              </w:rPr>
              <w:t>Date de publication de la D</w:t>
            </w:r>
            <w:r w:rsidR="001C4599" w:rsidRPr="00AA5938">
              <w:rPr>
                <w:rStyle w:val="Strong"/>
                <w:color w:val="auto"/>
                <w:lang w:val="fr"/>
              </w:rPr>
              <w:t>e</w:t>
            </w:r>
            <w:r w:rsidR="001C4599" w:rsidRPr="00AA5938">
              <w:rPr>
                <w:rStyle w:val="Strong"/>
                <w:lang w:val="fr-HT"/>
              </w:rPr>
              <w:t xml:space="preserve">mande de </w:t>
            </w:r>
            <w:r w:rsidRPr="00AA5938">
              <w:rPr>
                <w:rStyle w:val="Strong"/>
                <w:color w:val="auto"/>
                <w:lang w:val="fr"/>
              </w:rPr>
              <w:t>P</w:t>
            </w:r>
            <w:r w:rsidR="001C4599" w:rsidRPr="00AA5938">
              <w:rPr>
                <w:rStyle w:val="Strong"/>
                <w:color w:val="auto"/>
                <w:lang w:val="fr"/>
              </w:rPr>
              <w:t>r</w:t>
            </w:r>
            <w:proofErr w:type="spellStart"/>
            <w:r w:rsidR="001C4599" w:rsidRPr="00AA5938">
              <w:rPr>
                <w:rStyle w:val="Strong"/>
                <w:lang w:val="fr-HT"/>
              </w:rPr>
              <w:t>oposition</w:t>
            </w:r>
            <w:proofErr w:type="spellEnd"/>
            <w:r w:rsidRPr="00AA5938">
              <w:rPr>
                <w:rStyle w:val="Strong"/>
                <w:color w:val="auto"/>
                <w:lang w:val="fr"/>
              </w:rPr>
              <w:t xml:space="preserve"> </w:t>
            </w:r>
            <w:r w:rsidRPr="00AA5938">
              <w:rPr>
                <w:rStyle w:val="Strong"/>
                <w:color w:val="auto"/>
                <w:lang w:val="fr"/>
              </w:rPr>
              <w:tab/>
            </w:r>
            <w:r w:rsidRPr="00AA5938">
              <w:rPr>
                <w:rStyle w:val="Strong"/>
                <w:color w:val="auto"/>
                <w:lang w:val="fr"/>
              </w:rPr>
              <w:tab/>
            </w:r>
            <w:r w:rsidRPr="00AA5938">
              <w:rPr>
                <w:rStyle w:val="Strong"/>
                <w:color w:val="auto"/>
                <w:lang w:val="fr"/>
              </w:rPr>
              <w:tab/>
            </w:r>
          </w:p>
        </w:tc>
        <w:tc>
          <w:tcPr>
            <w:tcW w:w="6295" w:type="dxa"/>
            <w:shd w:val="clear" w:color="auto" w:fill="auto"/>
          </w:tcPr>
          <w:p w14:paraId="3FD6B8C8" w14:textId="41D1E076" w:rsidR="00E33C2F" w:rsidRPr="00AA5938" w:rsidRDefault="00E16666" w:rsidP="00AF7D76">
            <w:pPr>
              <w:pStyle w:val="Default"/>
              <w:rPr>
                <w:rStyle w:val="Strong"/>
                <w:b w:val="0"/>
                <w:color w:val="auto"/>
                <w:lang w:val="fr-HT"/>
              </w:rPr>
            </w:pPr>
            <w:r w:rsidRPr="00AA5938">
              <w:rPr>
                <w:rStyle w:val="Strong"/>
                <w:b w:val="0"/>
                <w:color w:val="auto"/>
                <w:lang w:val="fr-HT"/>
              </w:rPr>
              <w:t>2</w:t>
            </w:r>
            <w:r w:rsidRPr="00AA5938">
              <w:rPr>
                <w:rStyle w:val="Strong"/>
                <w:lang w:val="fr-HT"/>
              </w:rPr>
              <w:t xml:space="preserve">7 </w:t>
            </w:r>
            <w:proofErr w:type="gramStart"/>
            <w:r w:rsidRPr="00AA5938">
              <w:rPr>
                <w:rStyle w:val="Strong"/>
                <w:lang w:val="fr-HT"/>
              </w:rPr>
              <w:t>Avril</w:t>
            </w:r>
            <w:proofErr w:type="gramEnd"/>
            <w:r w:rsidRPr="00AA5938">
              <w:rPr>
                <w:rStyle w:val="Strong"/>
                <w:lang w:val="fr-HT"/>
              </w:rPr>
              <w:t xml:space="preserve"> 2022</w:t>
            </w:r>
          </w:p>
        </w:tc>
      </w:tr>
      <w:tr w:rsidR="00E33C2F" w:rsidRPr="00AA5938" w14:paraId="28FD85B0" w14:textId="77777777" w:rsidTr="000462E5">
        <w:trPr>
          <w:trHeight w:val="644"/>
        </w:trPr>
        <w:tc>
          <w:tcPr>
            <w:tcW w:w="3055" w:type="dxa"/>
            <w:shd w:val="clear" w:color="auto" w:fill="auto"/>
          </w:tcPr>
          <w:p w14:paraId="43EC48ED" w14:textId="531D0195" w:rsidR="00E33C2F" w:rsidRPr="00AA5938" w:rsidRDefault="001C4599" w:rsidP="00AF7D76">
            <w:pPr>
              <w:pStyle w:val="Default"/>
            </w:pPr>
            <w:r w:rsidRPr="00AA5938">
              <w:rPr>
                <w:b/>
                <w:lang w:val="fr"/>
              </w:rPr>
              <w:t xml:space="preserve">Durée du </w:t>
            </w:r>
            <w:r w:rsidR="000462E5" w:rsidRPr="00AA5938">
              <w:rPr>
                <w:b/>
                <w:lang w:val="fr"/>
              </w:rPr>
              <w:t>contrat :</w:t>
            </w:r>
            <w:r w:rsidR="00E33C2F" w:rsidRPr="00AA5938">
              <w:rPr>
                <w:lang w:val="fr"/>
              </w:rPr>
              <w:tab/>
            </w:r>
            <w:r w:rsidR="00E33C2F" w:rsidRPr="00AA5938">
              <w:rPr>
                <w:lang w:val="fr"/>
              </w:rPr>
              <w:tab/>
            </w:r>
            <w:r w:rsidR="00E33C2F" w:rsidRPr="00AA5938">
              <w:rPr>
                <w:lang w:val="fr"/>
              </w:rPr>
              <w:tab/>
            </w:r>
            <w:r w:rsidR="00E33C2F" w:rsidRPr="00AA5938">
              <w:rPr>
                <w:lang w:val="fr"/>
              </w:rPr>
              <w:tab/>
            </w:r>
          </w:p>
        </w:tc>
        <w:tc>
          <w:tcPr>
            <w:tcW w:w="6295" w:type="dxa"/>
            <w:shd w:val="clear" w:color="auto" w:fill="auto"/>
          </w:tcPr>
          <w:p w14:paraId="5AB691A0" w14:textId="415AB692" w:rsidR="00E33C2F" w:rsidRPr="00AA5938" w:rsidRDefault="00E16666" w:rsidP="00AF7D76">
            <w:pPr>
              <w:pStyle w:val="Default"/>
            </w:pPr>
            <w:r w:rsidRPr="00AA5938">
              <w:t xml:space="preserve">A </w:t>
            </w:r>
            <w:proofErr w:type="spellStart"/>
            <w:r w:rsidRPr="00AA5938">
              <w:t>discuter</w:t>
            </w:r>
            <w:proofErr w:type="spellEnd"/>
          </w:p>
        </w:tc>
      </w:tr>
      <w:tr w:rsidR="00E33C2F" w:rsidRPr="00AA5938" w14:paraId="5F3E7532" w14:textId="77777777" w:rsidTr="000462E5">
        <w:trPr>
          <w:trHeight w:val="644"/>
        </w:trPr>
        <w:tc>
          <w:tcPr>
            <w:tcW w:w="3055" w:type="dxa"/>
            <w:shd w:val="clear" w:color="auto" w:fill="auto"/>
          </w:tcPr>
          <w:p w14:paraId="20FE6D42" w14:textId="77777777" w:rsidR="00E33C2F" w:rsidRPr="00AA5938" w:rsidRDefault="00E33C2F" w:rsidP="00AF7D76">
            <w:pPr>
              <w:pStyle w:val="Default"/>
              <w:rPr>
                <w:color w:val="auto"/>
                <w:lang w:val="fr-HT"/>
              </w:rPr>
            </w:pPr>
            <w:r w:rsidRPr="00AA5938">
              <w:rPr>
                <w:rStyle w:val="Strong"/>
                <w:color w:val="auto"/>
                <w:lang w:val="fr"/>
              </w:rPr>
              <w:t>Date limite de soumission des propositions :</w:t>
            </w:r>
            <w:r w:rsidRPr="00AA5938">
              <w:rPr>
                <w:color w:val="auto"/>
                <w:lang w:val="fr"/>
              </w:rPr>
              <w:tab/>
            </w:r>
            <w:r w:rsidRPr="00AA5938">
              <w:rPr>
                <w:color w:val="auto"/>
                <w:lang w:val="fr"/>
              </w:rPr>
              <w:tab/>
            </w:r>
          </w:p>
        </w:tc>
        <w:tc>
          <w:tcPr>
            <w:tcW w:w="6295" w:type="dxa"/>
            <w:shd w:val="clear" w:color="auto" w:fill="auto"/>
          </w:tcPr>
          <w:p w14:paraId="5BB238EB" w14:textId="2A7F3285" w:rsidR="00E33C2F" w:rsidRPr="00AA5938" w:rsidRDefault="00E16666" w:rsidP="00AF7D76">
            <w:pPr>
              <w:pStyle w:val="Default"/>
              <w:rPr>
                <w:color w:val="auto"/>
                <w:lang w:val="fr-HT"/>
              </w:rPr>
            </w:pPr>
            <w:r w:rsidRPr="00AA5938">
              <w:rPr>
                <w:color w:val="auto"/>
                <w:lang w:val="fr-HT"/>
              </w:rPr>
              <w:t>13 mai 2022</w:t>
            </w:r>
          </w:p>
        </w:tc>
      </w:tr>
      <w:tr w:rsidR="00E33C2F" w:rsidRPr="00AA5938" w14:paraId="43CB9A2C" w14:textId="77777777" w:rsidTr="000462E5">
        <w:trPr>
          <w:trHeight w:val="644"/>
        </w:trPr>
        <w:tc>
          <w:tcPr>
            <w:tcW w:w="3055" w:type="dxa"/>
            <w:shd w:val="clear" w:color="auto" w:fill="auto"/>
          </w:tcPr>
          <w:p w14:paraId="7A22F998" w14:textId="0FB300BC" w:rsidR="00E33C2F" w:rsidRPr="00AA5938" w:rsidRDefault="00E33C2F" w:rsidP="00AF7D76">
            <w:pPr>
              <w:pStyle w:val="Default"/>
              <w:rPr>
                <w:rStyle w:val="Strong"/>
                <w:b w:val="0"/>
                <w:color w:val="auto"/>
                <w:lang w:val="fr-HT"/>
              </w:rPr>
            </w:pPr>
            <w:r w:rsidRPr="00AA5938">
              <w:rPr>
                <w:rStyle w:val="Strong"/>
                <w:color w:val="auto"/>
                <w:lang w:val="fr"/>
              </w:rPr>
              <w:t xml:space="preserve">Date limite de soumission des </w:t>
            </w:r>
            <w:r w:rsidR="000462E5" w:rsidRPr="00AA5938">
              <w:rPr>
                <w:rStyle w:val="Strong"/>
                <w:color w:val="auto"/>
                <w:lang w:val="fr"/>
              </w:rPr>
              <w:t>questions :</w:t>
            </w:r>
            <w:r w:rsidRPr="00AA5938">
              <w:rPr>
                <w:rStyle w:val="Strong"/>
                <w:color w:val="auto"/>
                <w:lang w:val="fr"/>
              </w:rPr>
              <w:tab/>
            </w:r>
          </w:p>
        </w:tc>
        <w:tc>
          <w:tcPr>
            <w:tcW w:w="6295" w:type="dxa"/>
            <w:shd w:val="clear" w:color="auto" w:fill="auto"/>
          </w:tcPr>
          <w:p w14:paraId="2ACE34C8" w14:textId="1F25DCFF" w:rsidR="00E33C2F" w:rsidRPr="00AA5938" w:rsidRDefault="00E16666" w:rsidP="00AF7D76">
            <w:pPr>
              <w:pStyle w:val="Default"/>
              <w:rPr>
                <w:rStyle w:val="Strong"/>
                <w:b w:val="0"/>
                <w:color w:val="auto"/>
                <w:lang w:val="fr-HT"/>
              </w:rPr>
            </w:pPr>
            <w:r w:rsidRPr="00AA5938">
              <w:rPr>
                <w:rStyle w:val="Strong"/>
                <w:b w:val="0"/>
                <w:color w:val="auto"/>
                <w:lang w:val="fr-HT"/>
              </w:rPr>
              <w:t>6 mai 2022</w:t>
            </w:r>
          </w:p>
        </w:tc>
      </w:tr>
      <w:tr w:rsidR="00E33C2F" w:rsidRPr="00AA5938" w14:paraId="4FB99782" w14:textId="77777777" w:rsidTr="000462E5">
        <w:trPr>
          <w:trHeight w:val="644"/>
        </w:trPr>
        <w:tc>
          <w:tcPr>
            <w:tcW w:w="3055" w:type="dxa"/>
            <w:shd w:val="clear" w:color="auto" w:fill="auto"/>
          </w:tcPr>
          <w:p w14:paraId="74E668B1" w14:textId="77777777" w:rsidR="00E33C2F" w:rsidRPr="00AA5938" w:rsidRDefault="00E33C2F" w:rsidP="00AF7D76">
            <w:pPr>
              <w:pStyle w:val="Default"/>
              <w:rPr>
                <w:rStyle w:val="Strong"/>
                <w:color w:val="auto"/>
                <w:lang w:val="fr-HT"/>
              </w:rPr>
            </w:pPr>
            <w:r w:rsidRPr="00AA5938">
              <w:rPr>
                <w:rStyle w:val="Strong"/>
                <w:color w:val="auto"/>
                <w:lang w:val="fr"/>
              </w:rPr>
              <w:t>Soumission électronique à l'attention de :</w:t>
            </w:r>
          </w:p>
        </w:tc>
        <w:tc>
          <w:tcPr>
            <w:tcW w:w="6295" w:type="dxa"/>
            <w:shd w:val="clear" w:color="auto" w:fill="auto"/>
          </w:tcPr>
          <w:p w14:paraId="464B3EEB" w14:textId="4A04E889" w:rsidR="00E33C2F" w:rsidRPr="00AA5938" w:rsidRDefault="00E16666" w:rsidP="00AF7D76">
            <w:pPr>
              <w:pStyle w:val="Default"/>
              <w:rPr>
                <w:rStyle w:val="Strong"/>
                <w:b w:val="0"/>
                <w:color w:val="auto"/>
                <w:lang w:val="fr-HT"/>
              </w:rPr>
            </w:pPr>
            <w:r w:rsidRPr="00AA5938">
              <w:rPr>
                <w:rStyle w:val="Strong"/>
                <w:b w:val="0"/>
                <w:color w:val="auto"/>
                <w:lang w:val="fr-HT"/>
              </w:rPr>
              <w:t xml:space="preserve">Attention Service </w:t>
            </w:r>
            <w:proofErr w:type="spellStart"/>
            <w:r w:rsidR="006171DF" w:rsidRPr="00AA5938">
              <w:rPr>
                <w:rStyle w:val="Strong"/>
                <w:b w:val="0"/>
                <w:color w:val="auto"/>
                <w:lang w:val="fr-HT"/>
              </w:rPr>
              <w:t>P</w:t>
            </w:r>
            <w:r w:rsidR="006171DF" w:rsidRPr="00AA5938">
              <w:rPr>
                <w:rStyle w:val="Strong"/>
                <w:b w:val="0"/>
                <w:lang w:val="fr-HT"/>
              </w:rPr>
              <w:t>rocurement</w:t>
            </w:r>
            <w:proofErr w:type="spellEnd"/>
          </w:p>
        </w:tc>
      </w:tr>
      <w:tr w:rsidR="00E33C2F" w:rsidRPr="00AA5938" w14:paraId="19A2A078" w14:textId="77777777" w:rsidTr="000462E5">
        <w:trPr>
          <w:trHeight w:val="644"/>
        </w:trPr>
        <w:tc>
          <w:tcPr>
            <w:tcW w:w="3055" w:type="dxa"/>
            <w:shd w:val="clear" w:color="auto" w:fill="auto"/>
          </w:tcPr>
          <w:p w14:paraId="1DF643C6" w14:textId="25764EAB" w:rsidR="00E33C2F" w:rsidRPr="00AA5938" w:rsidRDefault="00E33C2F" w:rsidP="00AF7D76">
            <w:pPr>
              <w:pStyle w:val="Default"/>
              <w:rPr>
                <w:rStyle w:val="Strong"/>
                <w:color w:val="auto"/>
                <w:lang w:val="fr-CA"/>
              </w:rPr>
            </w:pPr>
            <w:r w:rsidRPr="00AA5938">
              <w:rPr>
                <w:rStyle w:val="Strong"/>
                <w:color w:val="auto"/>
                <w:lang w:val="fr"/>
              </w:rPr>
              <w:t xml:space="preserve">Soumission </w:t>
            </w:r>
            <w:r w:rsidR="006171DF" w:rsidRPr="00AA5938">
              <w:rPr>
                <w:rStyle w:val="Strong"/>
                <w:color w:val="auto"/>
                <w:lang w:val="fr"/>
              </w:rPr>
              <w:t>sur pli</w:t>
            </w:r>
            <w:r w:rsidR="00AA5938" w:rsidRPr="00AA5938">
              <w:rPr>
                <w:rStyle w:val="Strong"/>
                <w:color w:val="auto"/>
                <w:lang w:val="fr"/>
              </w:rPr>
              <w:t xml:space="preserve"> </w:t>
            </w:r>
            <w:r w:rsidR="006171DF" w:rsidRPr="00AA5938">
              <w:rPr>
                <w:rStyle w:val="Strong"/>
                <w:color w:val="auto"/>
                <w:lang w:val="fr"/>
              </w:rPr>
              <w:t>cacheté à l’adresse suivante</w:t>
            </w:r>
          </w:p>
        </w:tc>
        <w:tc>
          <w:tcPr>
            <w:tcW w:w="6295" w:type="dxa"/>
            <w:shd w:val="clear" w:color="auto" w:fill="auto"/>
          </w:tcPr>
          <w:p w14:paraId="0B92CBD7" w14:textId="6F3D7421" w:rsidR="00E33C2F" w:rsidRPr="00AA5938" w:rsidRDefault="0089188E" w:rsidP="00AF7D76">
            <w:pPr>
              <w:pStyle w:val="Default"/>
              <w:rPr>
                <w:rStyle w:val="Strong"/>
                <w:b w:val="0"/>
                <w:color w:val="auto"/>
                <w:lang w:val="fr-CA"/>
              </w:rPr>
            </w:pPr>
            <w:r w:rsidRPr="0089188E">
              <w:rPr>
                <w:lang w:val="fr-FR"/>
              </w:rPr>
              <w:t>logistique-ht@heifer.org</w:t>
            </w:r>
          </w:p>
        </w:tc>
      </w:tr>
      <w:tr w:rsidR="00E33C2F" w:rsidRPr="00AA5938" w14:paraId="432FAD23" w14:textId="77777777" w:rsidTr="000462E5">
        <w:trPr>
          <w:trHeight w:val="644"/>
        </w:trPr>
        <w:tc>
          <w:tcPr>
            <w:tcW w:w="3055" w:type="dxa"/>
            <w:shd w:val="clear" w:color="auto" w:fill="auto"/>
          </w:tcPr>
          <w:p w14:paraId="0EF2D943" w14:textId="77777777" w:rsidR="00E33C2F" w:rsidRPr="00AA5938" w:rsidRDefault="00E33C2F" w:rsidP="00AF7D76">
            <w:pPr>
              <w:pStyle w:val="Default"/>
              <w:rPr>
                <w:rStyle w:val="Strong"/>
                <w:color w:val="auto"/>
                <w:lang w:val="fr-HT"/>
              </w:rPr>
            </w:pPr>
            <w:r w:rsidRPr="00AA5938">
              <w:rPr>
                <w:rStyle w:val="Strong"/>
                <w:color w:val="auto"/>
                <w:lang w:val="fr"/>
              </w:rPr>
              <w:t>Renseignements pour toute demande de renseignements au sujet de cette D</w:t>
            </w:r>
            <w:r w:rsidR="001C4599" w:rsidRPr="00AA5938">
              <w:rPr>
                <w:rStyle w:val="Strong"/>
                <w:color w:val="auto"/>
                <w:lang w:val="fr"/>
              </w:rPr>
              <w:t>e</w:t>
            </w:r>
            <w:r w:rsidR="001C4599" w:rsidRPr="00AA5938">
              <w:rPr>
                <w:rStyle w:val="Strong"/>
                <w:lang w:val="fr-HT"/>
              </w:rPr>
              <w:t xml:space="preserve">mande de </w:t>
            </w:r>
            <w:r w:rsidRPr="00AA5938">
              <w:rPr>
                <w:rStyle w:val="Strong"/>
                <w:color w:val="auto"/>
                <w:lang w:val="fr"/>
              </w:rPr>
              <w:t>P</w:t>
            </w:r>
            <w:r w:rsidR="001C4599" w:rsidRPr="00AA5938">
              <w:rPr>
                <w:rStyle w:val="Strong"/>
                <w:color w:val="auto"/>
                <w:lang w:val="fr"/>
              </w:rPr>
              <w:t>r</w:t>
            </w:r>
            <w:proofErr w:type="spellStart"/>
            <w:r w:rsidR="001C4599" w:rsidRPr="00AA5938">
              <w:rPr>
                <w:rStyle w:val="Strong"/>
                <w:lang w:val="fr-HT"/>
              </w:rPr>
              <w:t>opositions</w:t>
            </w:r>
            <w:proofErr w:type="spellEnd"/>
            <w:r w:rsidRPr="00AA5938">
              <w:rPr>
                <w:rStyle w:val="Strong"/>
                <w:color w:val="auto"/>
                <w:lang w:val="fr"/>
              </w:rPr>
              <w:t xml:space="preserve"> :</w:t>
            </w:r>
          </w:p>
        </w:tc>
        <w:tc>
          <w:tcPr>
            <w:tcW w:w="6295" w:type="dxa"/>
            <w:shd w:val="clear" w:color="auto" w:fill="auto"/>
          </w:tcPr>
          <w:p w14:paraId="1585A5A0" w14:textId="0475AEB4" w:rsidR="00E33C2F" w:rsidRPr="00AA5938" w:rsidRDefault="005B1A4F" w:rsidP="00AF7D76">
            <w:pPr>
              <w:pStyle w:val="Default"/>
              <w:rPr>
                <w:rStyle w:val="Strong"/>
                <w:b w:val="0"/>
                <w:color w:val="000000" w:themeColor="text1"/>
                <w:lang w:val="fr-HT"/>
              </w:rPr>
            </w:pPr>
            <w:hyperlink r:id="rId8" w:history="1">
              <w:r w:rsidR="00567656">
                <w:rPr>
                  <w:rStyle w:val="Hyperlink"/>
                  <w:rFonts w:eastAsia="Times New Roman"/>
                </w:rPr>
                <w:t>logistique-ht@heifer.org</w:t>
              </w:r>
            </w:hyperlink>
          </w:p>
        </w:tc>
      </w:tr>
    </w:tbl>
    <w:p w14:paraId="1711F288" w14:textId="77777777" w:rsidR="00E33C2F" w:rsidRPr="00AA5938" w:rsidRDefault="00E33C2F" w:rsidP="00E33C2F">
      <w:pPr>
        <w:jc w:val="center"/>
        <w:rPr>
          <w:rFonts w:ascii="Times New Roman" w:hAnsi="Times New Roman" w:cs="Times New Roman"/>
          <w:b/>
          <w:sz w:val="24"/>
          <w:szCs w:val="24"/>
          <w:lang w:val="fr-HT"/>
        </w:rPr>
      </w:pPr>
    </w:p>
    <w:p w14:paraId="26920494" w14:textId="77777777" w:rsidR="00E33C2F" w:rsidRPr="00AA5938" w:rsidRDefault="00E33C2F" w:rsidP="00E33C2F">
      <w:pPr>
        <w:pStyle w:val="Heading2"/>
        <w:rPr>
          <w:rFonts w:ascii="Times New Roman" w:hAnsi="Times New Roman" w:cs="Times New Roman"/>
          <w:sz w:val="24"/>
          <w:szCs w:val="24"/>
          <w:lang w:val="fr-HT"/>
        </w:rPr>
      </w:pPr>
      <w:bookmarkStart w:id="0" w:name="_Toc479081623"/>
      <w:bookmarkStart w:id="1" w:name="_Toc479760955"/>
      <w:bookmarkStart w:id="2" w:name="_Toc479774741"/>
      <w:bookmarkStart w:id="3" w:name="_Toc487633111"/>
    </w:p>
    <w:bookmarkEnd w:id="0"/>
    <w:bookmarkEnd w:id="1"/>
    <w:bookmarkEnd w:id="2"/>
    <w:bookmarkEnd w:id="3"/>
    <w:p w14:paraId="4AC66BF2" w14:textId="0D3B80D9" w:rsidR="00E33C2F" w:rsidRPr="00AA5938" w:rsidRDefault="00EF6B3A" w:rsidP="00E8761A">
      <w:pPr>
        <w:pStyle w:val="Heading2"/>
        <w:jc w:val="center"/>
        <w:rPr>
          <w:rFonts w:ascii="Times New Roman" w:hAnsi="Times New Roman" w:cs="Times New Roman"/>
          <w:b/>
          <w:bCs/>
          <w:sz w:val="32"/>
          <w:szCs w:val="32"/>
        </w:rPr>
      </w:pPr>
      <w:r w:rsidRPr="00AA5938">
        <w:rPr>
          <w:rFonts w:ascii="Times New Roman" w:hAnsi="Times New Roman" w:cs="Times New Roman"/>
          <w:b/>
          <w:bCs/>
          <w:sz w:val="32"/>
          <w:szCs w:val="32"/>
          <w:lang w:val="fr"/>
        </w:rPr>
        <w:t>TERMES DE REFERENCE</w:t>
      </w:r>
    </w:p>
    <w:p w14:paraId="3927F603" w14:textId="77777777" w:rsidR="00E33C2F" w:rsidRPr="00AA5938" w:rsidRDefault="00E33C2F" w:rsidP="00E33C2F">
      <w:pPr>
        <w:rPr>
          <w:rFonts w:ascii="Times New Roman" w:hAnsi="Times New Roman" w:cs="Times New Roman"/>
          <w:sz w:val="24"/>
          <w:szCs w:val="24"/>
        </w:rPr>
      </w:pPr>
    </w:p>
    <w:p w14:paraId="4D15956D" w14:textId="75851A91" w:rsidR="00E33C2F" w:rsidRPr="00AA5938" w:rsidRDefault="00E8761A" w:rsidP="00E33C2F">
      <w:pPr>
        <w:pStyle w:val="ListParagraph"/>
        <w:numPr>
          <w:ilvl w:val="0"/>
          <w:numId w:val="4"/>
        </w:numPr>
        <w:rPr>
          <w:rFonts w:ascii="Times New Roman" w:hAnsi="Times New Roman" w:cs="Times New Roman"/>
          <w:b/>
          <w:sz w:val="24"/>
          <w:szCs w:val="24"/>
        </w:rPr>
      </w:pPr>
      <w:r w:rsidRPr="00AA5938">
        <w:rPr>
          <w:rFonts w:ascii="Times New Roman" w:hAnsi="Times New Roman" w:cs="Times New Roman"/>
          <w:b/>
          <w:sz w:val="24"/>
          <w:szCs w:val="24"/>
          <w:lang w:val="fr"/>
        </w:rPr>
        <w:t>INFORMATIONS GENERALES</w:t>
      </w:r>
    </w:p>
    <w:p w14:paraId="0E3B2123" w14:textId="77777777" w:rsidR="00E16666" w:rsidRPr="00AA5938" w:rsidRDefault="00E16666" w:rsidP="001C6F33">
      <w:pPr>
        <w:pStyle w:val="gmail-msobodytext"/>
        <w:spacing w:before="0" w:beforeAutospacing="0" w:after="0" w:afterAutospacing="0" w:line="276" w:lineRule="auto"/>
        <w:ind w:left="720" w:right="116"/>
        <w:jc w:val="both"/>
        <w:rPr>
          <w:lang w:val="fr-CA"/>
        </w:rPr>
      </w:pPr>
      <w:proofErr w:type="spellStart"/>
      <w:r w:rsidRPr="00AA5938">
        <w:rPr>
          <w:lang w:val="fr-FR"/>
        </w:rPr>
        <w:t>Heifer</w:t>
      </w:r>
      <w:proofErr w:type="spellEnd"/>
      <w:r w:rsidRPr="00AA5938">
        <w:rPr>
          <w:lang w:val="fr-FR"/>
        </w:rPr>
        <w:t xml:space="preserve"> International est une Organisation Internationale Non Gouvernementale à but non lucratif</w:t>
      </w:r>
      <w:r w:rsidRPr="00AA5938">
        <w:rPr>
          <w:spacing w:val="-7"/>
          <w:lang w:val="fr-FR"/>
        </w:rPr>
        <w:t xml:space="preserve"> </w:t>
      </w:r>
      <w:r w:rsidRPr="00AA5938">
        <w:rPr>
          <w:lang w:val="fr-FR"/>
        </w:rPr>
        <w:t>qui</w:t>
      </w:r>
      <w:r w:rsidRPr="00AA5938">
        <w:rPr>
          <w:spacing w:val="-6"/>
          <w:lang w:val="fr-FR"/>
        </w:rPr>
        <w:t xml:space="preserve"> </w:t>
      </w:r>
      <w:r w:rsidRPr="00AA5938">
        <w:rPr>
          <w:lang w:val="fr-FR"/>
        </w:rPr>
        <w:t>travaille</w:t>
      </w:r>
      <w:r w:rsidRPr="00AA5938">
        <w:rPr>
          <w:spacing w:val="-7"/>
          <w:lang w:val="fr-FR"/>
        </w:rPr>
        <w:t xml:space="preserve"> </w:t>
      </w:r>
      <w:r w:rsidRPr="00AA5938">
        <w:rPr>
          <w:lang w:val="fr-FR"/>
        </w:rPr>
        <w:t>en</w:t>
      </w:r>
      <w:r w:rsidRPr="00AA5938">
        <w:rPr>
          <w:spacing w:val="-4"/>
          <w:lang w:val="fr-FR"/>
        </w:rPr>
        <w:t xml:space="preserve"> </w:t>
      </w:r>
      <w:r w:rsidRPr="00AA5938">
        <w:rPr>
          <w:lang w:val="fr-FR"/>
        </w:rPr>
        <w:t>Haïti</w:t>
      </w:r>
      <w:r w:rsidRPr="00AA5938">
        <w:rPr>
          <w:spacing w:val="-6"/>
          <w:lang w:val="fr-FR"/>
        </w:rPr>
        <w:t xml:space="preserve"> </w:t>
      </w:r>
      <w:r w:rsidRPr="00AA5938">
        <w:rPr>
          <w:lang w:val="fr-FR"/>
        </w:rPr>
        <w:t>dans</w:t>
      </w:r>
      <w:r w:rsidRPr="00AA5938">
        <w:rPr>
          <w:spacing w:val="-6"/>
          <w:lang w:val="fr-FR"/>
        </w:rPr>
        <w:t xml:space="preserve"> </w:t>
      </w:r>
      <w:r w:rsidRPr="00AA5938">
        <w:rPr>
          <w:lang w:val="fr-FR"/>
        </w:rPr>
        <w:t>le</w:t>
      </w:r>
      <w:r w:rsidRPr="00AA5938">
        <w:rPr>
          <w:spacing w:val="-7"/>
          <w:lang w:val="fr-FR"/>
        </w:rPr>
        <w:t xml:space="preserve"> </w:t>
      </w:r>
      <w:r w:rsidRPr="00AA5938">
        <w:rPr>
          <w:lang w:val="fr-FR"/>
        </w:rPr>
        <w:t>domaine</w:t>
      </w:r>
      <w:r w:rsidRPr="00AA5938">
        <w:rPr>
          <w:spacing w:val="-5"/>
          <w:lang w:val="fr-FR"/>
        </w:rPr>
        <w:t xml:space="preserve"> </w:t>
      </w:r>
      <w:r w:rsidRPr="00AA5938">
        <w:rPr>
          <w:lang w:val="fr-FR"/>
        </w:rPr>
        <w:t>de</w:t>
      </w:r>
      <w:r w:rsidRPr="00AA5938">
        <w:rPr>
          <w:spacing w:val="-7"/>
          <w:lang w:val="fr-FR"/>
        </w:rPr>
        <w:t xml:space="preserve"> </w:t>
      </w:r>
      <w:r w:rsidRPr="00AA5938">
        <w:rPr>
          <w:lang w:val="fr-FR"/>
        </w:rPr>
        <w:t>l'agriculture</w:t>
      </w:r>
      <w:r w:rsidRPr="00AA5938">
        <w:rPr>
          <w:spacing w:val="-6"/>
          <w:lang w:val="fr-FR"/>
        </w:rPr>
        <w:t xml:space="preserve"> </w:t>
      </w:r>
      <w:r w:rsidRPr="00AA5938">
        <w:rPr>
          <w:lang w:val="fr-FR"/>
        </w:rPr>
        <w:t>et</w:t>
      </w:r>
      <w:r w:rsidRPr="00AA5938">
        <w:rPr>
          <w:spacing w:val="-6"/>
          <w:lang w:val="fr-FR"/>
        </w:rPr>
        <w:t xml:space="preserve"> </w:t>
      </w:r>
      <w:r w:rsidRPr="00AA5938">
        <w:rPr>
          <w:lang w:val="fr-FR"/>
        </w:rPr>
        <w:t>de</w:t>
      </w:r>
      <w:r w:rsidRPr="00AA5938">
        <w:rPr>
          <w:spacing w:val="-7"/>
          <w:lang w:val="fr-FR"/>
        </w:rPr>
        <w:t xml:space="preserve"> </w:t>
      </w:r>
      <w:r w:rsidRPr="00AA5938">
        <w:rPr>
          <w:lang w:val="fr-FR"/>
        </w:rPr>
        <w:t>l'élevage</w:t>
      </w:r>
      <w:r w:rsidRPr="00AA5938">
        <w:rPr>
          <w:spacing w:val="-5"/>
          <w:lang w:val="fr-FR"/>
        </w:rPr>
        <w:t xml:space="preserve"> </w:t>
      </w:r>
      <w:r w:rsidRPr="00AA5938">
        <w:rPr>
          <w:lang w:val="fr-FR"/>
        </w:rPr>
        <w:t>depuis</w:t>
      </w:r>
      <w:r w:rsidRPr="00AA5938">
        <w:rPr>
          <w:spacing w:val="-6"/>
          <w:lang w:val="fr-FR"/>
        </w:rPr>
        <w:t xml:space="preserve"> </w:t>
      </w:r>
      <w:r w:rsidRPr="00AA5938">
        <w:rPr>
          <w:lang w:val="fr-FR"/>
        </w:rPr>
        <w:t>plus</w:t>
      </w:r>
      <w:r w:rsidRPr="00AA5938">
        <w:rPr>
          <w:spacing w:val="-6"/>
          <w:lang w:val="fr-FR"/>
        </w:rPr>
        <w:t xml:space="preserve"> </w:t>
      </w:r>
      <w:r w:rsidRPr="00AA5938">
        <w:rPr>
          <w:lang w:val="fr-FR"/>
        </w:rPr>
        <w:t xml:space="preserve">de vingt (20) ans. À travers ses différents projets, elle vise à assurer une meilleure condition de vie des familles haïtiennes. La mission de </w:t>
      </w:r>
      <w:proofErr w:type="spellStart"/>
      <w:r w:rsidRPr="00AA5938">
        <w:rPr>
          <w:lang w:val="fr-FR"/>
        </w:rPr>
        <w:t>Heifer</w:t>
      </w:r>
      <w:proofErr w:type="spellEnd"/>
      <w:r w:rsidRPr="00AA5938">
        <w:rPr>
          <w:lang w:val="fr-FR"/>
        </w:rPr>
        <w:t xml:space="preserve"> International est de combattre la pauvreté</w:t>
      </w:r>
      <w:r w:rsidRPr="00AA5938">
        <w:rPr>
          <w:spacing w:val="-10"/>
          <w:lang w:val="fr-FR"/>
        </w:rPr>
        <w:t xml:space="preserve"> </w:t>
      </w:r>
      <w:r w:rsidRPr="00AA5938">
        <w:rPr>
          <w:lang w:val="fr-FR"/>
        </w:rPr>
        <w:t>et</w:t>
      </w:r>
      <w:r w:rsidRPr="00AA5938">
        <w:rPr>
          <w:spacing w:val="-9"/>
          <w:lang w:val="fr-FR"/>
        </w:rPr>
        <w:t xml:space="preserve"> </w:t>
      </w:r>
      <w:r w:rsidRPr="00AA5938">
        <w:rPr>
          <w:lang w:val="fr-FR"/>
        </w:rPr>
        <w:t>la</w:t>
      </w:r>
      <w:r w:rsidRPr="00AA5938">
        <w:rPr>
          <w:spacing w:val="-10"/>
          <w:lang w:val="fr-FR"/>
        </w:rPr>
        <w:t xml:space="preserve"> </w:t>
      </w:r>
      <w:r w:rsidRPr="00AA5938">
        <w:rPr>
          <w:lang w:val="fr-FR"/>
        </w:rPr>
        <w:t>faim</w:t>
      </w:r>
      <w:r w:rsidRPr="00AA5938">
        <w:rPr>
          <w:spacing w:val="-9"/>
          <w:lang w:val="fr-FR"/>
        </w:rPr>
        <w:t xml:space="preserve"> </w:t>
      </w:r>
      <w:r w:rsidRPr="00AA5938">
        <w:rPr>
          <w:lang w:val="fr-FR"/>
        </w:rPr>
        <w:t>par</w:t>
      </w:r>
      <w:r w:rsidRPr="00AA5938">
        <w:rPr>
          <w:spacing w:val="-10"/>
          <w:lang w:val="fr-FR"/>
        </w:rPr>
        <w:t xml:space="preserve"> </w:t>
      </w:r>
      <w:r w:rsidRPr="00AA5938">
        <w:rPr>
          <w:lang w:val="fr-FR"/>
        </w:rPr>
        <w:t>le</w:t>
      </w:r>
      <w:r w:rsidRPr="00AA5938">
        <w:rPr>
          <w:spacing w:val="-10"/>
          <w:lang w:val="fr-FR"/>
        </w:rPr>
        <w:t xml:space="preserve"> </w:t>
      </w:r>
      <w:r w:rsidRPr="00AA5938">
        <w:rPr>
          <w:lang w:val="fr-FR"/>
        </w:rPr>
        <w:t>biais</w:t>
      </w:r>
      <w:r w:rsidRPr="00AA5938">
        <w:rPr>
          <w:spacing w:val="-9"/>
          <w:lang w:val="fr-FR"/>
        </w:rPr>
        <w:t xml:space="preserve"> </w:t>
      </w:r>
      <w:r w:rsidRPr="00AA5938">
        <w:rPr>
          <w:lang w:val="fr-FR"/>
        </w:rPr>
        <w:t>d’un</w:t>
      </w:r>
      <w:r w:rsidRPr="00AA5938">
        <w:rPr>
          <w:spacing w:val="-10"/>
          <w:lang w:val="fr-FR"/>
        </w:rPr>
        <w:t xml:space="preserve"> </w:t>
      </w:r>
      <w:r w:rsidRPr="00AA5938">
        <w:rPr>
          <w:lang w:val="fr-FR"/>
        </w:rPr>
        <w:t>développement</w:t>
      </w:r>
      <w:r w:rsidRPr="00AA5938">
        <w:rPr>
          <w:spacing w:val="-9"/>
          <w:lang w:val="fr-FR"/>
        </w:rPr>
        <w:t xml:space="preserve"> </w:t>
      </w:r>
      <w:r w:rsidRPr="00AA5938">
        <w:rPr>
          <w:lang w:val="fr-FR"/>
        </w:rPr>
        <w:t>communautaire</w:t>
      </w:r>
      <w:r w:rsidRPr="00AA5938">
        <w:rPr>
          <w:spacing w:val="-11"/>
          <w:lang w:val="fr-FR"/>
        </w:rPr>
        <w:t xml:space="preserve"> </w:t>
      </w:r>
      <w:r w:rsidRPr="00AA5938">
        <w:rPr>
          <w:lang w:val="fr-FR"/>
        </w:rPr>
        <w:t>durable.</w:t>
      </w:r>
      <w:r w:rsidRPr="00AA5938">
        <w:rPr>
          <w:spacing w:val="43"/>
          <w:lang w:val="fr-FR"/>
        </w:rPr>
        <w:t xml:space="preserve"> </w:t>
      </w:r>
      <w:r w:rsidRPr="00AA5938">
        <w:rPr>
          <w:lang w:val="fr-FR"/>
        </w:rPr>
        <w:t xml:space="preserve">On exécute actuellement le projet vétiver </w:t>
      </w:r>
      <w:proofErr w:type="spellStart"/>
      <w:r w:rsidRPr="00AA5938">
        <w:rPr>
          <w:lang w:val="fr-FR"/>
        </w:rPr>
        <w:t>Forward</w:t>
      </w:r>
      <w:proofErr w:type="spellEnd"/>
      <w:r w:rsidRPr="00AA5938">
        <w:rPr>
          <w:lang w:val="fr-FR"/>
        </w:rPr>
        <w:t xml:space="preserve"> dans le département du sud. Son objectif est d’améliorer la chaîne de valeur du vétiver en renforçant la capacité de six coopératives de </w:t>
      </w:r>
      <w:proofErr w:type="spellStart"/>
      <w:r w:rsidRPr="00AA5938">
        <w:rPr>
          <w:lang w:val="fr-FR"/>
        </w:rPr>
        <w:t>vetiver</w:t>
      </w:r>
      <w:proofErr w:type="spellEnd"/>
      <w:r w:rsidRPr="00AA5938">
        <w:rPr>
          <w:lang w:val="fr-FR"/>
        </w:rPr>
        <w:t>.</w:t>
      </w:r>
    </w:p>
    <w:p w14:paraId="1CBF980F" w14:textId="78C08F01" w:rsidR="00E33C2F" w:rsidRPr="00AA5938" w:rsidRDefault="00E33C2F" w:rsidP="00E33C2F">
      <w:pPr>
        <w:rPr>
          <w:rFonts w:ascii="Times New Roman" w:hAnsi="Times New Roman" w:cs="Times New Roman"/>
          <w:b/>
          <w:sz w:val="24"/>
          <w:szCs w:val="24"/>
          <w:lang w:val="fr-HT"/>
        </w:rPr>
      </w:pPr>
      <w:r w:rsidRPr="00AA5938">
        <w:rPr>
          <w:rFonts w:ascii="Times New Roman" w:hAnsi="Times New Roman" w:cs="Times New Roman"/>
          <w:sz w:val="24"/>
          <w:szCs w:val="24"/>
          <w:lang w:val="fr"/>
        </w:rPr>
        <w:t>.</w:t>
      </w:r>
    </w:p>
    <w:p w14:paraId="7D392A19" w14:textId="77777777" w:rsidR="00E33C2F" w:rsidRPr="00AA5938" w:rsidRDefault="00E33C2F" w:rsidP="00E33C2F">
      <w:pPr>
        <w:rPr>
          <w:rFonts w:ascii="Times New Roman" w:hAnsi="Times New Roman" w:cs="Times New Roman"/>
          <w:sz w:val="24"/>
          <w:szCs w:val="24"/>
          <w:lang w:val="fr-HT"/>
        </w:rPr>
      </w:pPr>
    </w:p>
    <w:p w14:paraId="1510F932" w14:textId="653A584A" w:rsidR="00E33C2F" w:rsidRPr="00AA5938" w:rsidRDefault="00E8761A" w:rsidP="00E33C2F">
      <w:pPr>
        <w:pStyle w:val="ListParagraph"/>
        <w:numPr>
          <w:ilvl w:val="0"/>
          <w:numId w:val="4"/>
        </w:numPr>
        <w:rPr>
          <w:rFonts w:ascii="Times New Roman" w:hAnsi="Times New Roman" w:cs="Times New Roman"/>
          <w:b/>
          <w:bCs/>
          <w:sz w:val="24"/>
          <w:szCs w:val="24"/>
        </w:rPr>
      </w:pPr>
      <w:r w:rsidRPr="00AA5938">
        <w:rPr>
          <w:rFonts w:ascii="Times New Roman" w:hAnsi="Times New Roman" w:cs="Times New Roman"/>
          <w:b/>
          <w:bCs/>
          <w:sz w:val="24"/>
          <w:szCs w:val="24"/>
          <w:lang w:val="fr"/>
        </w:rPr>
        <w:t>CONTEXTE</w:t>
      </w:r>
    </w:p>
    <w:p w14:paraId="74359542" w14:textId="1C4DBCC4" w:rsidR="00E16666" w:rsidRPr="00AA5938" w:rsidRDefault="00E16666" w:rsidP="00E16666">
      <w:pPr>
        <w:pStyle w:val="gmail-msobodytext"/>
        <w:spacing w:before="0" w:beforeAutospacing="0" w:after="0" w:afterAutospacing="0" w:line="276" w:lineRule="auto"/>
        <w:ind w:left="720" w:right="116"/>
        <w:jc w:val="both"/>
        <w:rPr>
          <w:lang w:val="fr-CA"/>
        </w:rPr>
      </w:pPr>
      <w:r w:rsidRPr="00AA5938">
        <w:rPr>
          <w:lang w:val="fr-FR"/>
        </w:rPr>
        <w:t xml:space="preserve">Vétiver </w:t>
      </w:r>
      <w:proofErr w:type="spellStart"/>
      <w:r w:rsidRPr="00AA5938">
        <w:rPr>
          <w:lang w:val="fr-FR"/>
        </w:rPr>
        <w:t>Forward</w:t>
      </w:r>
      <w:proofErr w:type="spellEnd"/>
      <w:r w:rsidRPr="00AA5938">
        <w:rPr>
          <w:lang w:val="fr-FR"/>
        </w:rPr>
        <w:t xml:space="preserve"> est un partenariat entre IDB </w:t>
      </w:r>
      <w:proofErr w:type="spellStart"/>
      <w:r w:rsidRPr="00AA5938">
        <w:rPr>
          <w:lang w:val="fr-FR"/>
        </w:rPr>
        <w:t>Lab</w:t>
      </w:r>
      <w:proofErr w:type="spellEnd"/>
      <w:r w:rsidRPr="00AA5938">
        <w:rPr>
          <w:lang w:val="fr-FR"/>
        </w:rPr>
        <w:t xml:space="preserve"> et </w:t>
      </w:r>
      <w:proofErr w:type="spellStart"/>
      <w:r w:rsidRPr="00AA5938">
        <w:rPr>
          <w:lang w:val="fr-FR"/>
        </w:rPr>
        <w:t>Heifer</w:t>
      </w:r>
      <w:proofErr w:type="spellEnd"/>
      <w:r w:rsidRPr="00AA5938">
        <w:rPr>
          <w:lang w:val="fr-FR"/>
        </w:rPr>
        <w:t xml:space="preserve"> International Haïti, International </w:t>
      </w:r>
      <w:proofErr w:type="spellStart"/>
      <w:r w:rsidRPr="00AA5938">
        <w:rPr>
          <w:lang w:val="fr-FR"/>
        </w:rPr>
        <w:t>Flavours</w:t>
      </w:r>
      <w:proofErr w:type="spellEnd"/>
      <w:r w:rsidRPr="00AA5938">
        <w:rPr>
          <w:lang w:val="fr-FR"/>
        </w:rPr>
        <w:t xml:space="preserve"> and Fragrances and </w:t>
      </w:r>
      <w:proofErr w:type="spellStart"/>
      <w:r w:rsidRPr="00AA5938">
        <w:rPr>
          <w:lang w:val="fr-FR"/>
        </w:rPr>
        <w:t>Perfum</w:t>
      </w:r>
      <w:r w:rsidR="005B6B6C">
        <w:rPr>
          <w:lang w:val="fr-FR"/>
        </w:rPr>
        <w:t>e</w:t>
      </w:r>
      <w:proofErr w:type="spellEnd"/>
      <w:r w:rsidRPr="00AA5938">
        <w:rPr>
          <w:lang w:val="fr-FR"/>
        </w:rPr>
        <w:t xml:space="preserve"> Caron pour promouvoir l'inclusion et améliorer</w:t>
      </w:r>
      <w:r w:rsidRPr="00AA5938">
        <w:rPr>
          <w:spacing w:val="-9"/>
          <w:lang w:val="fr-FR"/>
        </w:rPr>
        <w:t xml:space="preserve"> </w:t>
      </w:r>
      <w:r w:rsidRPr="00AA5938">
        <w:rPr>
          <w:lang w:val="fr-FR"/>
        </w:rPr>
        <w:t>la</w:t>
      </w:r>
      <w:r w:rsidRPr="00AA5938">
        <w:rPr>
          <w:spacing w:val="-7"/>
          <w:lang w:val="fr-FR"/>
        </w:rPr>
        <w:t xml:space="preserve"> </w:t>
      </w:r>
      <w:r w:rsidRPr="00AA5938">
        <w:rPr>
          <w:lang w:val="fr-FR"/>
        </w:rPr>
        <w:t>position</w:t>
      </w:r>
      <w:r w:rsidRPr="00AA5938">
        <w:rPr>
          <w:spacing w:val="-9"/>
          <w:lang w:val="fr-FR"/>
        </w:rPr>
        <w:t xml:space="preserve"> </w:t>
      </w:r>
      <w:r w:rsidRPr="00AA5938">
        <w:rPr>
          <w:lang w:val="fr-FR"/>
        </w:rPr>
        <w:t>des</w:t>
      </w:r>
      <w:r w:rsidRPr="00AA5938">
        <w:rPr>
          <w:spacing w:val="-8"/>
          <w:lang w:val="fr-FR"/>
        </w:rPr>
        <w:t xml:space="preserve"> </w:t>
      </w:r>
      <w:r w:rsidRPr="00AA5938">
        <w:rPr>
          <w:lang w:val="fr-FR"/>
        </w:rPr>
        <w:t>petits</w:t>
      </w:r>
      <w:r w:rsidRPr="00AA5938">
        <w:rPr>
          <w:spacing w:val="-8"/>
          <w:lang w:val="fr-FR"/>
        </w:rPr>
        <w:t xml:space="preserve"> </w:t>
      </w:r>
      <w:r w:rsidRPr="00AA5938">
        <w:rPr>
          <w:lang w:val="fr-FR"/>
        </w:rPr>
        <w:t>agriculteurs</w:t>
      </w:r>
      <w:r w:rsidRPr="00AA5938">
        <w:rPr>
          <w:spacing w:val="-9"/>
          <w:lang w:val="fr-FR"/>
        </w:rPr>
        <w:t xml:space="preserve"> </w:t>
      </w:r>
      <w:r w:rsidRPr="00AA5938">
        <w:rPr>
          <w:lang w:val="fr-FR"/>
        </w:rPr>
        <w:t>dans</w:t>
      </w:r>
      <w:r w:rsidRPr="00AA5938">
        <w:rPr>
          <w:spacing w:val="-8"/>
          <w:lang w:val="fr-FR"/>
        </w:rPr>
        <w:t xml:space="preserve"> </w:t>
      </w:r>
      <w:r w:rsidRPr="00AA5938">
        <w:rPr>
          <w:lang w:val="fr-FR"/>
        </w:rPr>
        <w:t>la</w:t>
      </w:r>
      <w:r w:rsidRPr="00AA5938">
        <w:rPr>
          <w:spacing w:val="-7"/>
          <w:lang w:val="fr-FR"/>
        </w:rPr>
        <w:t xml:space="preserve"> </w:t>
      </w:r>
      <w:r w:rsidRPr="00AA5938">
        <w:rPr>
          <w:lang w:val="fr-FR"/>
        </w:rPr>
        <w:t>chaîne</w:t>
      </w:r>
      <w:r w:rsidRPr="00AA5938">
        <w:rPr>
          <w:spacing w:val="-9"/>
          <w:lang w:val="fr-FR"/>
        </w:rPr>
        <w:t xml:space="preserve"> </w:t>
      </w:r>
      <w:r w:rsidRPr="00AA5938">
        <w:rPr>
          <w:lang w:val="fr-FR"/>
        </w:rPr>
        <w:t>de</w:t>
      </w:r>
      <w:r w:rsidRPr="00AA5938">
        <w:rPr>
          <w:spacing w:val="-10"/>
          <w:lang w:val="fr-FR"/>
        </w:rPr>
        <w:t xml:space="preserve"> </w:t>
      </w:r>
      <w:r w:rsidRPr="00AA5938">
        <w:rPr>
          <w:lang w:val="fr-FR"/>
        </w:rPr>
        <w:t>valeur.</w:t>
      </w:r>
      <w:r w:rsidRPr="00AA5938">
        <w:rPr>
          <w:spacing w:val="-9"/>
          <w:lang w:val="fr-FR"/>
        </w:rPr>
        <w:t xml:space="preserve"> Le projet prône aussi la diversification agricole en vue d’exploiter le </w:t>
      </w:r>
      <w:proofErr w:type="spellStart"/>
      <w:r w:rsidRPr="00AA5938">
        <w:rPr>
          <w:spacing w:val="-9"/>
          <w:lang w:val="fr-FR"/>
        </w:rPr>
        <w:t>vetiver</w:t>
      </w:r>
      <w:proofErr w:type="spellEnd"/>
      <w:r w:rsidRPr="00AA5938">
        <w:rPr>
          <w:spacing w:val="-9"/>
          <w:lang w:val="fr-FR"/>
        </w:rPr>
        <w:t xml:space="preserve"> de manière durable. Cela amène à la mise en place des banques de semences dans les coopératives. En vue de mieux outiller ces banques, </w:t>
      </w:r>
      <w:proofErr w:type="spellStart"/>
      <w:r w:rsidRPr="00AA5938">
        <w:rPr>
          <w:lang w:val="fr-FR"/>
        </w:rPr>
        <w:t>Heifer</w:t>
      </w:r>
      <w:proofErr w:type="spellEnd"/>
      <w:r w:rsidRPr="00AA5938">
        <w:rPr>
          <w:lang w:val="fr-FR"/>
        </w:rPr>
        <w:t xml:space="preserve"> désire engager un fournisseur capable de fournir des silos métalliques.</w:t>
      </w:r>
    </w:p>
    <w:p w14:paraId="4AE6A7DE" w14:textId="1389619C" w:rsidR="00E33C2F" w:rsidRPr="00AA5938" w:rsidRDefault="00E33C2F" w:rsidP="00E33C2F">
      <w:pPr>
        <w:autoSpaceDE w:val="0"/>
        <w:autoSpaceDN w:val="0"/>
        <w:adjustRightInd w:val="0"/>
        <w:spacing w:after="0" w:line="240" w:lineRule="auto"/>
        <w:rPr>
          <w:rFonts w:ascii="Times New Roman" w:hAnsi="Times New Roman" w:cs="Times New Roman"/>
          <w:color w:val="FF0000"/>
          <w:sz w:val="24"/>
          <w:szCs w:val="24"/>
          <w:lang w:val="fr-HT"/>
        </w:rPr>
      </w:pPr>
      <w:r w:rsidRPr="00AA5938">
        <w:rPr>
          <w:rFonts w:ascii="Times New Roman" w:hAnsi="Times New Roman" w:cs="Times New Roman"/>
          <w:color w:val="FF0000"/>
          <w:sz w:val="24"/>
          <w:szCs w:val="24"/>
          <w:lang w:val="fr"/>
        </w:rPr>
        <w:t>.</w:t>
      </w:r>
    </w:p>
    <w:p w14:paraId="0DC2DE05" w14:textId="77777777" w:rsidR="00E33C2F" w:rsidRPr="00AA5938" w:rsidRDefault="00E33C2F" w:rsidP="00E33C2F">
      <w:pPr>
        <w:autoSpaceDE w:val="0"/>
        <w:autoSpaceDN w:val="0"/>
        <w:adjustRightInd w:val="0"/>
        <w:spacing w:after="0" w:line="240" w:lineRule="auto"/>
        <w:rPr>
          <w:rFonts w:ascii="Times New Roman" w:hAnsi="Times New Roman" w:cs="Times New Roman"/>
          <w:sz w:val="24"/>
          <w:szCs w:val="24"/>
          <w:lang w:val="fr-HT"/>
        </w:rPr>
      </w:pPr>
    </w:p>
    <w:p w14:paraId="192E0AEE" w14:textId="4FCF1F0C" w:rsidR="001C6F33" w:rsidRPr="00AA5938" w:rsidRDefault="001C6F33" w:rsidP="00052D21">
      <w:pPr>
        <w:pStyle w:val="ListParagraph"/>
        <w:numPr>
          <w:ilvl w:val="0"/>
          <w:numId w:val="4"/>
        </w:numPr>
        <w:rPr>
          <w:rFonts w:ascii="Times New Roman" w:eastAsia="Times New Roman" w:hAnsi="Times New Roman" w:cs="Times New Roman"/>
          <w:sz w:val="24"/>
          <w:szCs w:val="24"/>
          <w:lang w:val="fr-CA"/>
        </w:rPr>
      </w:pPr>
      <w:bookmarkStart w:id="4" w:name="_Toc479081630"/>
      <w:bookmarkStart w:id="5" w:name="_Toc479760962"/>
      <w:bookmarkStart w:id="6" w:name="_Toc479774748"/>
      <w:bookmarkStart w:id="7" w:name="_Toc487633118"/>
      <w:r w:rsidRPr="00AA5938">
        <w:rPr>
          <w:rFonts w:ascii="Times New Roman" w:eastAsia="Times New Roman" w:hAnsi="Times New Roman" w:cs="Times New Roman"/>
          <w:b/>
          <w:bCs/>
          <w:sz w:val="24"/>
          <w:szCs w:val="24"/>
          <w:lang w:val="fr-FR"/>
        </w:rPr>
        <w:t>SPÉCIFICATIONS TECHNIQUES ET PRODUITS ATTENDUS</w:t>
      </w:r>
    </w:p>
    <w:p w14:paraId="16661884" w14:textId="0B46156E" w:rsidR="001C6F33" w:rsidRPr="00AA5938" w:rsidRDefault="001C6F33" w:rsidP="00EF6B3A">
      <w:pPr>
        <w:spacing w:after="200" w:line="276" w:lineRule="auto"/>
        <w:ind w:left="720"/>
        <w:jc w:val="both"/>
        <w:rPr>
          <w:rFonts w:ascii="Times New Roman" w:eastAsia="Calibri" w:hAnsi="Times New Roman" w:cs="Times New Roman"/>
          <w:sz w:val="24"/>
          <w:szCs w:val="24"/>
          <w:lang w:val="fr-CA"/>
        </w:rPr>
      </w:pPr>
      <w:proofErr w:type="spellStart"/>
      <w:r w:rsidRPr="00AA5938">
        <w:rPr>
          <w:rFonts w:ascii="Times New Roman" w:eastAsia="Calibri" w:hAnsi="Times New Roman" w:cs="Times New Roman"/>
          <w:sz w:val="24"/>
          <w:szCs w:val="24"/>
          <w:lang w:val="fr-FR"/>
        </w:rPr>
        <w:t>Heifer</w:t>
      </w:r>
      <w:proofErr w:type="spellEnd"/>
      <w:r w:rsidRPr="00AA5938">
        <w:rPr>
          <w:rFonts w:ascii="Times New Roman" w:eastAsia="Calibri" w:hAnsi="Times New Roman" w:cs="Times New Roman"/>
          <w:sz w:val="24"/>
          <w:szCs w:val="24"/>
          <w:lang w:val="fr-FR"/>
        </w:rPr>
        <w:t xml:space="preserve"> International Haïti dans le cadre du projet vétiver </w:t>
      </w:r>
      <w:proofErr w:type="spellStart"/>
      <w:r w:rsidRPr="00AA5938">
        <w:rPr>
          <w:rFonts w:ascii="Times New Roman" w:eastAsia="Calibri" w:hAnsi="Times New Roman" w:cs="Times New Roman"/>
          <w:sz w:val="24"/>
          <w:szCs w:val="24"/>
          <w:lang w:val="fr-FR"/>
        </w:rPr>
        <w:t>forward</w:t>
      </w:r>
      <w:proofErr w:type="spellEnd"/>
      <w:r w:rsidRPr="00AA5938">
        <w:rPr>
          <w:rFonts w:ascii="Times New Roman" w:eastAsia="Calibri" w:hAnsi="Times New Roman" w:cs="Times New Roman"/>
          <w:sz w:val="24"/>
          <w:szCs w:val="24"/>
          <w:lang w:val="fr-FR"/>
        </w:rPr>
        <w:t xml:space="preserve"> recherche </w:t>
      </w:r>
      <w:r w:rsidR="00052D21" w:rsidRPr="00AA5938">
        <w:rPr>
          <w:rFonts w:ascii="Times New Roman" w:eastAsia="Calibri" w:hAnsi="Times New Roman" w:cs="Times New Roman"/>
          <w:sz w:val="24"/>
          <w:szCs w:val="24"/>
          <w:lang w:val="fr-FR"/>
        </w:rPr>
        <w:t xml:space="preserve">un fournisseur pour la fourniture de ces matériels </w:t>
      </w:r>
      <w:r w:rsidRPr="00AA5938">
        <w:rPr>
          <w:rFonts w:ascii="Times New Roman" w:eastAsia="Calibri" w:hAnsi="Times New Roman" w:cs="Times New Roman"/>
          <w:sz w:val="24"/>
          <w:szCs w:val="24"/>
          <w:lang w:val="fr-FR"/>
        </w:rPr>
        <w:t>tel que décrit dans le tableau ci-après :</w:t>
      </w:r>
    </w:p>
    <w:tbl>
      <w:tblPr>
        <w:tblW w:w="9405" w:type="dxa"/>
        <w:tblCellMar>
          <w:left w:w="0" w:type="dxa"/>
          <w:right w:w="0" w:type="dxa"/>
        </w:tblCellMar>
        <w:tblLook w:val="04A0" w:firstRow="1" w:lastRow="0" w:firstColumn="1" w:lastColumn="0" w:noHBand="0" w:noVBand="1"/>
      </w:tblPr>
      <w:tblGrid>
        <w:gridCol w:w="2195"/>
        <w:gridCol w:w="2179"/>
        <w:gridCol w:w="5031"/>
      </w:tblGrid>
      <w:tr w:rsidR="001C6F33" w:rsidRPr="00AA5938" w14:paraId="67A7C2AA" w14:textId="77777777" w:rsidTr="00EF6B3A">
        <w:trPr>
          <w:trHeight w:val="300"/>
        </w:trPr>
        <w:tc>
          <w:tcPr>
            <w:tcW w:w="2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C74170" w14:textId="77777777" w:rsidR="001C6F33" w:rsidRPr="00AA5938" w:rsidRDefault="001C6F33" w:rsidP="00296E9A">
            <w:pPr>
              <w:spacing w:after="200" w:line="276" w:lineRule="auto"/>
              <w:jc w:val="center"/>
              <w:rPr>
                <w:rFonts w:ascii="Times New Roman" w:eastAsia="Calibri" w:hAnsi="Times New Roman" w:cs="Times New Roman"/>
                <w:sz w:val="24"/>
                <w:szCs w:val="24"/>
              </w:rPr>
            </w:pPr>
            <w:r w:rsidRPr="00AA5938">
              <w:rPr>
                <w:rFonts w:ascii="Times New Roman" w:eastAsia="Calibri" w:hAnsi="Times New Roman" w:cs="Times New Roman"/>
                <w:b/>
                <w:bCs/>
                <w:sz w:val="24"/>
                <w:szCs w:val="24"/>
                <w:lang w:val="fr-FR"/>
              </w:rPr>
              <w:t>Matériels</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65C73" w14:textId="77777777" w:rsidR="001C6F33" w:rsidRPr="00AA5938" w:rsidRDefault="001C6F33" w:rsidP="00296E9A">
            <w:pPr>
              <w:spacing w:after="200" w:line="276" w:lineRule="auto"/>
              <w:jc w:val="center"/>
              <w:rPr>
                <w:rFonts w:ascii="Times New Roman" w:eastAsia="Calibri" w:hAnsi="Times New Roman" w:cs="Times New Roman"/>
                <w:sz w:val="24"/>
                <w:szCs w:val="24"/>
              </w:rPr>
            </w:pPr>
            <w:r w:rsidRPr="00AA5938">
              <w:rPr>
                <w:rFonts w:ascii="Times New Roman" w:eastAsia="Calibri" w:hAnsi="Times New Roman" w:cs="Times New Roman"/>
                <w:b/>
                <w:bCs/>
                <w:sz w:val="24"/>
                <w:szCs w:val="24"/>
                <w:lang w:val="fr-FR"/>
              </w:rPr>
              <w:t>Quantité</w:t>
            </w:r>
          </w:p>
        </w:tc>
        <w:tc>
          <w:tcPr>
            <w:tcW w:w="5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57DCB" w14:textId="77777777" w:rsidR="001C6F33" w:rsidRPr="00AA5938" w:rsidRDefault="001C6F33" w:rsidP="00296E9A">
            <w:pPr>
              <w:spacing w:after="200" w:line="276" w:lineRule="auto"/>
              <w:jc w:val="center"/>
              <w:rPr>
                <w:rFonts w:ascii="Times New Roman" w:eastAsia="Calibri" w:hAnsi="Times New Roman" w:cs="Times New Roman"/>
                <w:sz w:val="24"/>
                <w:szCs w:val="24"/>
              </w:rPr>
            </w:pPr>
            <w:r w:rsidRPr="00AA5938">
              <w:rPr>
                <w:rFonts w:ascii="Times New Roman" w:eastAsia="Calibri" w:hAnsi="Times New Roman" w:cs="Times New Roman"/>
                <w:b/>
                <w:bCs/>
                <w:sz w:val="24"/>
                <w:szCs w:val="24"/>
                <w:lang w:val="fr-FR"/>
              </w:rPr>
              <w:t>Description</w:t>
            </w:r>
          </w:p>
        </w:tc>
      </w:tr>
      <w:tr w:rsidR="001C6F33" w:rsidRPr="0089188E" w14:paraId="7EFAD11A" w14:textId="77777777" w:rsidTr="00EF6B3A">
        <w:trPr>
          <w:trHeight w:val="1384"/>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3DF82" w14:textId="77777777" w:rsidR="001C6F33" w:rsidRPr="00AA5938" w:rsidRDefault="001C6F33" w:rsidP="001C6F33">
            <w:pPr>
              <w:spacing w:after="200" w:line="276" w:lineRule="auto"/>
              <w:jc w:val="both"/>
              <w:rPr>
                <w:rFonts w:ascii="Times New Roman" w:eastAsia="Calibri" w:hAnsi="Times New Roman" w:cs="Times New Roman"/>
                <w:sz w:val="24"/>
                <w:szCs w:val="24"/>
              </w:rPr>
            </w:pPr>
            <w:r w:rsidRPr="00AA5938">
              <w:rPr>
                <w:rFonts w:ascii="Times New Roman" w:eastAsia="Calibri" w:hAnsi="Times New Roman" w:cs="Times New Roman"/>
                <w:sz w:val="24"/>
                <w:szCs w:val="24"/>
                <w:lang w:val="fr-FR"/>
              </w:rPr>
              <w:t>Silos métalliques</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14:paraId="26023959" w14:textId="77777777" w:rsidR="001C6F33" w:rsidRPr="00AA5938" w:rsidRDefault="001C6F33" w:rsidP="00296E9A">
            <w:pPr>
              <w:spacing w:after="200" w:line="276" w:lineRule="auto"/>
              <w:jc w:val="center"/>
              <w:rPr>
                <w:rFonts w:ascii="Times New Roman" w:eastAsia="Calibri" w:hAnsi="Times New Roman" w:cs="Times New Roman"/>
                <w:sz w:val="24"/>
                <w:szCs w:val="24"/>
              </w:rPr>
            </w:pPr>
            <w:r w:rsidRPr="00AA5938">
              <w:rPr>
                <w:rFonts w:ascii="Times New Roman" w:eastAsia="Calibri" w:hAnsi="Times New Roman" w:cs="Times New Roman"/>
                <w:sz w:val="24"/>
                <w:szCs w:val="24"/>
                <w:lang w:val="fr-FR"/>
              </w:rPr>
              <w:t>12</w:t>
            </w:r>
          </w:p>
        </w:tc>
        <w:tc>
          <w:tcPr>
            <w:tcW w:w="5031" w:type="dxa"/>
            <w:tcBorders>
              <w:top w:val="nil"/>
              <w:left w:val="nil"/>
              <w:bottom w:val="single" w:sz="8" w:space="0" w:color="auto"/>
              <w:right w:val="single" w:sz="8" w:space="0" w:color="auto"/>
            </w:tcBorders>
            <w:tcMar>
              <w:top w:w="0" w:type="dxa"/>
              <w:left w:w="108" w:type="dxa"/>
              <w:bottom w:w="0" w:type="dxa"/>
              <w:right w:w="108" w:type="dxa"/>
            </w:tcMar>
            <w:hideMark/>
          </w:tcPr>
          <w:p w14:paraId="4906E712" w14:textId="42626475" w:rsidR="001C6F33" w:rsidRPr="00AA5938" w:rsidRDefault="001C6F33" w:rsidP="006171DF">
            <w:pPr>
              <w:spacing w:after="0" w:line="276" w:lineRule="auto"/>
              <w:jc w:val="both"/>
              <w:rPr>
                <w:rFonts w:ascii="Times New Roman" w:eastAsia="Calibri" w:hAnsi="Times New Roman" w:cs="Times New Roman"/>
                <w:sz w:val="24"/>
                <w:szCs w:val="24"/>
                <w:lang w:val="fr-FR"/>
              </w:rPr>
            </w:pPr>
            <w:r w:rsidRPr="00AA5938">
              <w:rPr>
                <w:rFonts w:ascii="Times New Roman" w:eastAsia="Times New Roman" w:hAnsi="Times New Roman" w:cs="Times New Roman"/>
                <w:sz w:val="24"/>
                <w:szCs w:val="24"/>
                <w:lang w:val="fr-FR"/>
              </w:rPr>
              <w:t>-Silos métalliques en</w:t>
            </w:r>
            <w:r w:rsidR="00296E9A">
              <w:rPr>
                <w:rFonts w:ascii="Times New Roman" w:eastAsia="Times New Roman" w:hAnsi="Times New Roman" w:cs="Times New Roman"/>
                <w:sz w:val="24"/>
                <w:szCs w:val="24"/>
                <w:lang w:val="fr-FR"/>
              </w:rPr>
              <w:t xml:space="preserve"> </w:t>
            </w:r>
            <w:r w:rsidR="00AA5938" w:rsidRPr="00AA5938">
              <w:rPr>
                <w:rFonts w:ascii="Times New Roman" w:eastAsia="Times New Roman" w:hAnsi="Times New Roman" w:cs="Times New Roman"/>
                <w:sz w:val="24"/>
                <w:szCs w:val="24"/>
                <w:lang w:val="fr-FR"/>
              </w:rPr>
              <w:t>acie</w:t>
            </w:r>
            <w:r w:rsidR="00296E9A">
              <w:rPr>
                <w:rFonts w:ascii="Times New Roman" w:eastAsia="Times New Roman" w:hAnsi="Times New Roman" w:cs="Times New Roman"/>
                <w:sz w:val="24"/>
                <w:szCs w:val="24"/>
                <w:lang w:val="fr-FR"/>
              </w:rPr>
              <w:t>r</w:t>
            </w:r>
            <w:r w:rsidRPr="00AA5938">
              <w:rPr>
                <w:rFonts w:ascii="Times New Roman" w:eastAsia="Times New Roman" w:hAnsi="Times New Roman" w:cs="Times New Roman"/>
                <w:sz w:val="24"/>
                <w:szCs w:val="24"/>
                <w:lang w:val="fr-FR"/>
              </w:rPr>
              <w:t xml:space="preserve"> avec pieds avec </w:t>
            </w:r>
            <w:r w:rsidR="006171DF" w:rsidRPr="00AA5938">
              <w:rPr>
                <w:rFonts w:ascii="Times New Roman" w:eastAsia="Times New Roman" w:hAnsi="Times New Roman" w:cs="Times New Roman"/>
                <w:sz w:val="24"/>
                <w:szCs w:val="24"/>
                <w:lang w:val="fr-FR"/>
              </w:rPr>
              <w:t>c</w:t>
            </w:r>
            <w:r w:rsidRPr="00AA5938">
              <w:rPr>
                <w:rFonts w:ascii="Times New Roman" w:eastAsia="Times New Roman" w:hAnsi="Times New Roman" w:cs="Times New Roman"/>
                <w:sz w:val="24"/>
                <w:szCs w:val="24"/>
                <w:lang w:val="fr-FR"/>
              </w:rPr>
              <w:t>apacité à contenir 550 marmites de haricot ou céréales (1.375 tonne</w:t>
            </w:r>
            <w:r w:rsidR="00AA5938" w:rsidRPr="00AA5938">
              <w:rPr>
                <w:rFonts w:ascii="Times New Roman" w:eastAsia="Times New Roman" w:hAnsi="Times New Roman" w:cs="Times New Roman"/>
                <w:sz w:val="24"/>
                <w:szCs w:val="24"/>
                <w:lang w:val="fr-FR"/>
              </w:rPr>
              <w:t>s</w:t>
            </w:r>
            <w:r w:rsidRPr="00AA5938">
              <w:rPr>
                <w:rFonts w:ascii="Times New Roman" w:eastAsia="Times New Roman" w:hAnsi="Times New Roman" w:cs="Times New Roman"/>
                <w:sz w:val="24"/>
                <w:szCs w:val="24"/>
                <w:lang w:val="fr-FR"/>
              </w:rPr>
              <w:t>)</w:t>
            </w:r>
            <w:r w:rsidRPr="00AA5938">
              <w:rPr>
                <w:rFonts w:ascii="Times New Roman" w:eastAsia="Calibri" w:hAnsi="Times New Roman" w:cs="Times New Roman"/>
                <w:sz w:val="24"/>
                <w:szCs w:val="24"/>
                <w:lang w:val="fr-FR"/>
              </w:rPr>
              <w:t> </w:t>
            </w:r>
          </w:p>
          <w:p w14:paraId="1EB41E4A" w14:textId="3606A474" w:rsidR="006171DF" w:rsidRPr="00AA5938" w:rsidRDefault="006171DF" w:rsidP="00E8761A">
            <w:pPr>
              <w:spacing w:after="200" w:line="276" w:lineRule="auto"/>
              <w:jc w:val="both"/>
              <w:rPr>
                <w:rFonts w:ascii="Times New Roman" w:eastAsia="Calibri" w:hAnsi="Times New Roman" w:cs="Times New Roman"/>
                <w:b/>
                <w:bCs/>
                <w:sz w:val="24"/>
                <w:szCs w:val="24"/>
                <w:lang w:val="fr-CA"/>
              </w:rPr>
            </w:pPr>
            <w:r w:rsidRPr="00AA5938">
              <w:rPr>
                <w:rFonts w:ascii="Times New Roman" w:eastAsia="Calibri" w:hAnsi="Times New Roman" w:cs="Times New Roman"/>
                <w:b/>
                <w:bCs/>
                <w:sz w:val="24"/>
                <w:szCs w:val="24"/>
                <w:lang w:val="fr-CA"/>
              </w:rPr>
              <w:t xml:space="preserve">LIVRAISON </w:t>
            </w:r>
            <w:r w:rsidR="00775B16">
              <w:rPr>
                <w:rFonts w:ascii="Times New Roman" w:eastAsia="Calibri" w:hAnsi="Times New Roman" w:cs="Times New Roman"/>
                <w:b/>
                <w:bCs/>
                <w:sz w:val="24"/>
                <w:szCs w:val="24"/>
                <w:lang w:val="fr-CA"/>
              </w:rPr>
              <w:t xml:space="preserve">ET </w:t>
            </w:r>
            <w:r w:rsidR="00152D80">
              <w:rPr>
                <w:rFonts w:ascii="Times New Roman" w:eastAsia="Calibri" w:hAnsi="Times New Roman" w:cs="Times New Roman"/>
                <w:b/>
                <w:bCs/>
                <w:sz w:val="24"/>
                <w:szCs w:val="24"/>
                <w:lang w:val="fr-CA"/>
              </w:rPr>
              <w:t xml:space="preserve">INSTALLATION </w:t>
            </w:r>
            <w:r w:rsidRPr="00AA5938">
              <w:rPr>
                <w:rFonts w:ascii="Times New Roman" w:eastAsia="Calibri" w:hAnsi="Times New Roman" w:cs="Times New Roman"/>
                <w:b/>
                <w:bCs/>
                <w:sz w:val="24"/>
                <w:szCs w:val="24"/>
                <w:lang w:val="fr-CA"/>
              </w:rPr>
              <w:t>AU</w:t>
            </w:r>
            <w:r w:rsidR="00AA5938" w:rsidRPr="00AA5938">
              <w:rPr>
                <w:rFonts w:ascii="Times New Roman" w:eastAsia="Calibri" w:hAnsi="Times New Roman" w:cs="Times New Roman"/>
                <w:b/>
                <w:bCs/>
                <w:sz w:val="24"/>
                <w:szCs w:val="24"/>
                <w:lang w:val="fr-CA"/>
              </w:rPr>
              <w:t>X</w:t>
            </w:r>
            <w:r w:rsidRPr="00AA5938">
              <w:rPr>
                <w:rFonts w:ascii="Times New Roman" w:eastAsia="Calibri" w:hAnsi="Times New Roman" w:cs="Times New Roman"/>
                <w:b/>
                <w:bCs/>
                <w:sz w:val="24"/>
                <w:szCs w:val="24"/>
                <w:lang w:val="fr-CA"/>
              </w:rPr>
              <w:t xml:space="preserve"> CAYES</w:t>
            </w:r>
          </w:p>
        </w:tc>
      </w:tr>
    </w:tbl>
    <w:p w14:paraId="7734C994" w14:textId="4DDD4B94" w:rsidR="001C6F33" w:rsidRPr="00AA5938" w:rsidRDefault="001C6F33" w:rsidP="001C6F33">
      <w:pPr>
        <w:spacing w:after="200" w:line="276" w:lineRule="auto"/>
        <w:rPr>
          <w:rFonts w:ascii="Times New Roman" w:eastAsia="Times New Roman" w:hAnsi="Times New Roman" w:cs="Times New Roman"/>
          <w:sz w:val="24"/>
          <w:szCs w:val="24"/>
          <w:lang w:val="fr-CA"/>
        </w:rPr>
      </w:pPr>
    </w:p>
    <w:p w14:paraId="3DA9524B" w14:textId="23C6E5CF" w:rsidR="006171DF" w:rsidRPr="00AA5938" w:rsidRDefault="006171DF" w:rsidP="001C6F33">
      <w:pPr>
        <w:spacing w:after="200" w:line="276" w:lineRule="auto"/>
        <w:rPr>
          <w:rFonts w:ascii="Times New Roman" w:eastAsia="Times New Roman" w:hAnsi="Times New Roman" w:cs="Times New Roman"/>
          <w:sz w:val="24"/>
          <w:szCs w:val="24"/>
          <w:lang w:val="fr-CA"/>
        </w:rPr>
      </w:pPr>
      <w:r w:rsidRPr="00AA5938">
        <w:rPr>
          <w:rFonts w:ascii="Times New Roman" w:hAnsi="Times New Roman" w:cs="Times New Roman"/>
          <w:noProof/>
        </w:rPr>
        <w:lastRenderedPageBreak/>
        <w:drawing>
          <wp:inline distT="0" distB="0" distL="0" distR="0" wp14:anchorId="206AF285" wp14:editId="7117B7DE">
            <wp:extent cx="5006958" cy="526347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100" cy="5293058"/>
                    </a:xfrm>
                    <a:prstGeom prst="rect">
                      <a:avLst/>
                    </a:prstGeom>
                    <a:noFill/>
                    <a:ln>
                      <a:noFill/>
                    </a:ln>
                  </pic:spPr>
                </pic:pic>
              </a:graphicData>
            </a:graphic>
          </wp:inline>
        </w:drawing>
      </w:r>
    </w:p>
    <w:p w14:paraId="258B7086" w14:textId="4C638D8B" w:rsidR="006171DF" w:rsidRPr="00AA5938" w:rsidRDefault="006171DF" w:rsidP="006171DF">
      <w:pPr>
        <w:spacing w:before="150" w:after="150" w:line="240" w:lineRule="auto"/>
        <w:rPr>
          <w:rFonts w:ascii="Times New Roman" w:eastAsia="Times New Roman" w:hAnsi="Times New Roman" w:cs="Times New Roman"/>
          <w:b/>
          <w:bCs/>
          <w:color w:val="3B3B3B"/>
          <w:sz w:val="24"/>
          <w:szCs w:val="24"/>
          <w:lang w:val="fr-CA"/>
        </w:rPr>
      </w:pPr>
      <w:r w:rsidRPr="00AA5938">
        <w:rPr>
          <w:rFonts w:ascii="Times New Roman" w:eastAsia="Times New Roman" w:hAnsi="Times New Roman" w:cs="Times New Roman"/>
          <w:b/>
          <w:bCs/>
          <w:color w:val="3B3B3B"/>
          <w:sz w:val="24"/>
          <w:szCs w:val="24"/>
          <w:lang w:val="fr-CA"/>
        </w:rPr>
        <w:t xml:space="preserve">SILOS DE STOCKAGE DE GRAINS </w:t>
      </w:r>
    </w:p>
    <w:p w14:paraId="72444B17" w14:textId="77777777" w:rsidR="00296E9A" w:rsidRPr="00296E9A" w:rsidRDefault="006171DF" w:rsidP="00E33C2F">
      <w:pPr>
        <w:numPr>
          <w:ilvl w:val="0"/>
          <w:numId w:val="7"/>
        </w:numPr>
        <w:autoSpaceDE w:val="0"/>
        <w:autoSpaceDN w:val="0"/>
        <w:adjustRightInd w:val="0"/>
        <w:spacing w:after="0" w:line="240" w:lineRule="auto"/>
        <w:rPr>
          <w:rFonts w:ascii="Times New Roman" w:hAnsi="Times New Roman" w:cs="Times New Roman"/>
          <w:b/>
          <w:bCs/>
          <w:color w:val="FFFFFF"/>
          <w:sz w:val="24"/>
          <w:szCs w:val="24"/>
          <w:lang w:val="fr-CA" w:bidi="ne-NP"/>
        </w:rPr>
      </w:pPr>
      <w:r w:rsidRPr="00AA5938">
        <w:rPr>
          <w:rFonts w:ascii="Times New Roman" w:eastAsia="Times New Roman" w:hAnsi="Times New Roman" w:cs="Times New Roman"/>
          <w:b/>
          <w:bCs/>
          <w:color w:val="3B3B3B"/>
          <w:sz w:val="24"/>
          <w:szCs w:val="24"/>
          <w:lang w:val="fr-CA"/>
        </w:rPr>
        <w:t>SPECIFICATIONS</w:t>
      </w:r>
    </w:p>
    <w:p w14:paraId="4006FC25" w14:textId="1DFF9721" w:rsidR="00AA5938" w:rsidRPr="00296E9A" w:rsidRDefault="00296E9A" w:rsidP="00296E9A">
      <w:pPr>
        <w:pStyle w:val="ListParagraph"/>
        <w:numPr>
          <w:ilvl w:val="0"/>
          <w:numId w:val="7"/>
        </w:numPr>
        <w:autoSpaceDE w:val="0"/>
        <w:autoSpaceDN w:val="0"/>
        <w:adjustRightInd w:val="0"/>
        <w:spacing w:after="0" w:line="240" w:lineRule="auto"/>
        <w:rPr>
          <w:rFonts w:ascii="Times New Roman" w:hAnsi="Times New Roman" w:cs="Times New Roman"/>
          <w:b/>
          <w:bCs/>
          <w:color w:val="FFFFFF"/>
          <w:sz w:val="24"/>
          <w:szCs w:val="24"/>
          <w:lang w:val="fr-CA" w:bidi="ne-NP"/>
        </w:rPr>
      </w:pPr>
      <w:r>
        <w:rPr>
          <w:rFonts w:ascii="Times New Roman" w:eastAsia="Times New Roman" w:hAnsi="Times New Roman" w:cs="Times New Roman"/>
          <w:color w:val="3B3B3B"/>
          <w:sz w:val="24"/>
          <w:szCs w:val="24"/>
          <w:lang w:val="fr-CA"/>
        </w:rPr>
        <w:t xml:space="preserve">- </w:t>
      </w:r>
      <w:r w:rsidRPr="00296E9A">
        <w:rPr>
          <w:rFonts w:ascii="Times New Roman" w:eastAsia="Times New Roman" w:hAnsi="Times New Roman" w:cs="Times New Roman"/>
          <w:color w:val="3B3B3B"/>
          <w:sz w:val="24"/>
          <w:szCs w:val="24"/>
          <w:lang w:val="fr-CA"/>
        </w:rPr>
        <w:t>matériels pour stocker</w:t>
      </w:r>
      <w:r w:rsidR="006171DF" w:rsidRPr="00296E9A">
        <w:rPr>
          <w:rFonts w:ascii="Times New Roman" w:eastAsia="Times New Roman" w:hAnsi="Times New Roman" w:cs="Times New Roman"/>
          <w:color w:val="3B3B3B"/>
          <w:sz w:val="24"/>
          <w:szCs w:val="24"/>
          <w:lang w:val="fr-CA"/>
        </w:rPr>
        <w:t xml:space="preserve"> des récoltes </w:t>
      </w:r>
      <w:r w:rsidRPr="00296E9A">
        <w:rPr>
          <w:rFonts w:ascii="Times New Roman" w:eastAsia="Times New Roman" w:hAnsi="Times New Roman" w:cs="Times New Roman"/>
          <w:color w:val="3B3B3B"/>
          <w:sz w:val="24"/>
          <w:szCs w:val="24"/>
          <w:lang w:val="fr-CA"/>
        </w:rPr>
        <w:t>de maïs, riz, petit</w:t>
      </w:r>
      <w:r w:rsidR="006171DF" w:rsidRPr="00296E9A">
        <w:rPr>
          <w:rFonts w:ascii="Times New Roman" w:eastAsia="Times New Roman" w:hAnsi="Times New Roman" w:cs="Times New Roman"/>
          <w:color w:val="3B3B3B"/>
          <w:sz w:val="24"/>
          <w:szCs w:val="24"/>
          <w:lang w:val="fr-CA"/>
        </w:rPr>
        <w:t xml:space="preserve"> mil, pois ;</w:t>
      </w:r>
      <w:r w:rsidR="006171DF" w:rsidRPr="00296E9A">
        <w:rPr>
          <w:rFonts w:ascii="Times New Roman" w:eastAsia="Times New Roman" w:hAnsi="Times New Roman" w:cs="Times New Roman"/>
          <w:color w:val="3B3B3B"/>
          <w:sz w:val="24"/>
          <w:szCs w:val="24"/>
          <w:lang w:val="fr-CA"/>
        </w:rPr>
        <w:br/>
      </w:r>
      <w:r>
        <w:rPr>
          <w:rFonts w:ascii="Times New Roman" w:eastAsia="Times New Roman" w:hAnsi="Times New Roman" w:cs="Times New Roman"/>
          <w:color w:val="3B3B3B"/>
          <w:sz w:val="24"/>
          <w:szCs w:val="24"/>
          <w:lang w:val="fr-CA"/>
        </w:rPr>
        <w:t>-</w:t>
      </w:r>
      <w:r w:rsidR="006171DF" w:rsidRPr="00296E9A">
        <w:rPr>
          <w:rFonts w:ascii="Times New Roman" w:eastAsia="Times New Roman" w:hAnsi="Times New Roman" w:cs="Times New Roman"/>
          <w:color w:val="3B3B3B"/>
          <w:sz w:val="24"/>
          <w:szCs w:val="24"/>
          <w:lang w:val="fr-CA"/>
        </w:rPr>
        <w:t xml:space="preserve"> principe du stockage en atmosphère confinée : respiration, dégagement de </w:t>
      </w:r>
      <w:r w:rsidR="00152D80" w:rsidRPr="00296E9A">
        <w:rPr>
          <w:rFonts w:ascii="Times New Roman" w:eastAsia="Times New Roman" w:hAnsi="Times New Roman" w:cs="Times New Roman"/>
          <w:color w:val="3B3B3B"/>
          <w:sz w:val="24"/>
          <w:szCs w:val="24"/>
          <w:lang w:val="fr-CA"/>
        </w:rPr>
        <w:t xml:space="preserve">CO2, </w:t>
      </w:r>
      <w:r w:rsidR="00152D80">
        <w:rPr>
          <w:rFonts w:ascii="Times New Roman" w:eastAsia="Times New Roman" w:hAnsi="Times New Roman" w:cs="Times New Roman"/>
          <w:color w:val="3B3B3B"/>
          <w:sz w:val="24"/>
          <w:szCs w:val="24"/>
          <w:lang w:val="fr-CA"/>
        </w:rPr>
        <w:t>atmosphère</w:t>
      </w:r>
      <w:r w:rsidR="00152D80" w:rsidRPr="00296E9A">
        <w:rPr>
          <w:rFonts w:ascii="Times New Roman" w:eastAsia="Times New Roman" w:hAnsi="Times New Roman" w:cs="Times New Roman"/>
          <w:color w:val="3B3B3B"/>
          <w:sz w:val="24"/>
          <w:szCs w:val="24"/>
          <w:lang w:val="fr-CA"/>
        </w:rPr>
        <w:t xml:space="preserve"> abiotique</w:t>
      </w:r>
      <w:r w:rsidR="006171DF" w:rsidRPr="00296E9A">
        <w:rPr>
          <w:rFonts w:ascii="Times New Roman" w:eastAsia="Times New Roman" w:hAnsi="Times New Roman" w:cs="Times New Roman"/>
          <w:color w:val="3B3B3B"/>
          <w:sz w:val="24"/>
          <w:szCs w:val="24"/>
          <w:lang w:val="fr-CA"/>
        </w:rPr>
        <w:br/>
      </w:r>
      <w:proofErr w:type="gramStart"/>
      <w:r>
        <w:rPr>
          <w:rFonts w:ascii="Times New Roman" w:eastAsia="Times New Roman" w:hAnsi="Times New Roman" w:cs="Times New Roman"/>
          <w:color w:val="3B3B3B"/>
          <w:sz w:val="24"/>
          <w:szCs w:val="24"/>
          <w:lang w:val="fr-CA"/>
        </w:rPr>
        <w:t>-</w:t>
      </w:r>
      <w:r w:rsidR="006171DF" w:rsidRPr="00296E9A">
        <w:rPr>
          <w:rFonts w:ascii="Times New Roman" w:eastAsia="Times New Roman" w:hAnsi="Times New Roman" w:cs="Times New Roman"/>
          <w:color w:val="3B3B3B"/>
          <w:sz w:val="24"/>
          <w:szCs w:val="24"/>
          <w:lang w:val="fr-CA"/>
        </w:rPr>
        <w:t xml:space="preserve"> </w:t>
      </w:r>
      <w:r>
        <w:rPr>
          <w:rFonts w:ascii="Times New Roman" w:eastAsia="Times New Roman" w:hAnsi="Times New Roman" w:cs="Times New Roman"/>
          <w:color w:val="3B3B3B"/>
          <w:sz w:val="24"/>
          <w:szCs w:val="24"/>
          <w:lang w:val="fr-CA"/>
        </w:rPr>
        <w:t xml:space="preserve"> </w:t>
      </w:r>
      <w:r w:rsidR="006171DF" w:rsidRPr="00296E9A">
        <w:rPr>
          <w:rFonts w:ascii="Times New Roman" w:eastAsia="Times New Roman" w:hAnsi="Times New Roman" w:cs="Times New Roman"/>
          <w:color w:val="3B3B3B"/>
          <w:sz w:val="24"/>
          <w:szCs w:val="24"/>
          <w:lang w:val="fr-CA"/>
        </w:rPr>
        <w:t>conservation</w:t>
      </w:r>
      <w:proofErr w:type="gramEnd"/>
      <w:r w:rsidR="006171DF" w:rsidRPr="00296E9A">
        <w:rPr>
          <w:rFonts w:ascii="Times New Roman" w:eastAsia="Times New Roman" w:hAnsi="Times New Roman" w:cs="Times New Roman"/>
          <w:color w:val="3B3B3B"/>
          <w:sz w:val="24"/>
          <w:szCs w:val="24"/>
          <w:lang w:val="fr-CA"/>
        </w:rPr>
        <w:t xml:space="preserve"> pendant plus d'une année sans altération des céréales entreposées ;</w:t>
      </w:r>
      <w:r w:rsidR="006171DF" w:rsidRPr="00296E9A">
        <w:rPr>
          <w:rFonts w:ascii="Times New Roman" w:eastAsia="Times New Roman" w:hAnsi="Times New Roman" w:cs="Times New Roman"/>
          <w:color w:val="3B3B3B"/>
          <w:sz w:val="24"/>
          <w:szCs w:val="24"/>
          <w:lang w:val="fr-CA"/>
        </w:rPr>
        <w:br/>
      </w:r>
      <w:r>
        <w:rPr>
          <w:rFonts w:ascii="Times New Roman" w:eastAsia="Times New Roman" w:hAnsi="Times New Roman" w:cs="Times New Roman"/>
          <w:color w:val="3B3B3B"/>
          <w:sz w:val="24"/>
          <w:szCs w:val="24"/>
          <w:lang w:val="fr-CA"/>
        </w:rPr>
        <w:t xml:space="preserve">- </w:t>
      </w:r>
      <w:r w:rsidR="006171DF" w:rsidRPr="00296E9A">
        <w:rPr>
          <w:rFonts w:ascii="Times New Roman" w:eastAsia="Times New Roman" w:hAnsi="Times New Roman" w:cs="Times New Roman"/>
          <w:color w:val="3B3B3B"/>
          <w:sz w:val="24"/>
          <w:szCs w:val="24"/>
          <w:lang w:val="fr-CA"/>
        </w:rPr>
        <w:t>portes de remplissage et de vidange munies de joints en caoutchouc pour l'étanchéité ;</w:t>
      </w:r>
      <w:r w:rsidR="006171DF" w:rsidRPr="00296E9A">
        <w:rPr>
          <w:rFonts w:ascii="Times New Roman" w:eastAsia="Times New Roman" w:hAnsi="Times New Roman" w:cs="Times New Roman"/>
          <w:color w:val="3B3B3B"/>
          <w:sz w:val="24"/>
          <w:szCs w:val="24"/>
          <w:lang w:val="fr-CA"/>
        </w:rPr>
        <w:br/>
      </w:r>
      <w:r>
        <w:rPr>
          <w:rFonts w:ascii="Times New Roman" w:eastAsia="Times New Roman" w:hAnsi="Times New Roman" w:cs="Times New Roman"/>
          <w:color w:val="3B3B3B"/>
          <w:sz w:val="24"/>
          <w:szCs w:val="24"/>
          <w:lang w:val="fr-CA"/>
        </w:rPr>
        <w:t xml:space="preserve">- </w:t>
      </w:r>
      <w:r w:rsidRPr="00296E9A">
        <w:rPr>
          <w:rFonts w:ascii="Times New Roman" w:eastAsia="Times New Roman" w:hAnsi="Times New Roman" w:cs="Times New Roman"/>
          <w:color w:val="3B3B3B"/>
          <w:sz w:val="24"/>
          <w:szCs w:val="24"/>
          <w:lang w:val="fr-CA"/>
        </w:rPr>
        <w:t>Capacité</w:t>
      </w:r>
      <w:r w:rsidR="006171DF" w:rsidRPr="00296E9A">
        <w:rPr>
          <w:rFonts w:ascii="Times New Roman" w:eastAsia="Times New Roman" w:hAnsi="Times New Roman" w:cs="Times New Roman"/>
          <w:color w:val="3B3B3B"/>
          <w:sz w:val="24"/>
          <w:szCs w:val="24"/>
          <w:lang w:val="fr-CA"/>
        </w:rPr>
        <w:t xml:space="preserve"> : </w:t>
      </w:r>
      <w:bookmarkEnd w:id="4"/>
      <w:bookmarkEnd w:id="5"/>
      <w:bookmarkEnd w:id="6"/>
      <w:bookmarkEnd w:id="7"/>
      <w:r w:rsidR="00AA5938" w:rsidRPr="00296E9A">
        <w:rPr>
          <w:rFonts w:ascii="Times New Roman" w:eastAsia="Times New Roman" w:hAnsi="Times New Roman" w:cs="Times New Roman"/>
          <w:color w:val="3B3B3B"/>
          <w:sz w:val="24"/>
          <w:szCs w:val="24"/>
          <w:lang w:val="fr-CA"/>
        </w:rPr>
        <w:t>550 marmites de haricots ou céréales (1375 tonnes)</w:t>
      </w:r>
    </w:p>
    <w:p w14:paraId="6D8B0A66" w14:textId="77777777" w:rsidR="00296E9A" w:rsidRPr="00296E9A" w:rsidRDefault="00E33C2F" w:rsidP="00296E9A">
      <w:pPr>
        <w:numPr>
          <w:ilvl w:val="0"/>
          <w:numId w:val="7"/>
        </w:numPr>
        <w:autoSpaceDE w:val="0"/>
        <w:autoSpaceDN w:val="0"/>
        <w:adjustRightInd w:val="0"/>
        <w:spacing w:after="0" w:line="240" w:lineRule="auto"/>
        <w:rPr>
          <w:rFonts w:ascii="Times New Roman" w:hAnsi="Times New Roman" w:cs="Times New Roman"/>
          <w:b/>
          <w:bCs/>
          <w:color w:val="FFFFFF"/>
          <w:sz w:val="24"/>
          <w:szCs w:val="24"/>
          <w:lang w:bidi="ne-NP"/>
        </w:rPr>
      </w:pPr>
      <w:r w:rsidRPr="00AA5938">
        <w:rPr>
          <w:rFonts w:ascii="Times New Roman" w:hAnsi="Times New Roman" w:cs="Times New Roman"/>
          <w:b/>
          <w:bCs/>
          <w:color w:val="FFFFFF"/>
          <w:sz w:val="24"/>
          <w:szCs w:val="24"/>
          <w:lang w:val="fr" w:bidi="ne-NP"/>
        </w:rPr>
        <w:t>R</w:t>
      </w:r>
    </w:p>
    <w:p w14:paraId="4F5FF631" w14:textId="0ACBDBEC" w:rsidR="00E33C2F" w:rsidRPr="00296E9A" w:rsidRDefault="00E33C2F" w:rsidP="00296E9A">
      <w:pPr>
        <w:numPr>
          <w:ilvl w:val="0"/>
          <w:numId w:val="7"/>
        </w:numPr>
        <w:autoSpaceDE w:val="0"/>
        <w:autoSpaceDN w:val="0"/>
        <w:adjustRightInd w:val="0"/>
        <w:spacing w:after="0" w:line="240" w:lineRule="auto"/>
        <w:rPr>
          <w:rFonts w:ascii="Times New Roman" w:hAnsi="Times New Roman" w:cs="Times New Roman"/>
          <w:b/>
          <w:bCs/>
          <w:color w:val="FFFFFF"/>
          <w:sz w:val="24"/>
          <w:szCs w:val="24"/>
          <w:lang w:bidi="ne-NP"/>
        </w:rPr>
      </w:pPr>
      <w:r w:rsidRPr="00296E9A">
        <w:rPr>
          <w:rFonts w:ascii="Times New Roman" w:hAnsi="Times New Roman" w:cs="Times New Roman"/>
          <w:b/>
          <w:bCs/>
          <w:color w:val="FFFFFF"/>
          <w:sz w:val="24"/>
          <w:szCs w:val="24"/>
          <w:lang w:val="fr" w:bidi="ne-NP"/>
        </w:rPr>
        <w:t>(</w:t>
      </w:r>
      <w:proofErr w:type="gramStart"/>
      <w:r w:rsidRPr="00296E9A">
        <w:rPr>
          <w:rFonts w:ascii="Times New Roman" w:hAnsi="Times New Roman" w:cs="Times New Roman"/>
          <w:b/>
          <w:bCs/>
          <w:color w:val="FFFFFF"/>
          <w:sz w:val="24"/>
          <w:szCs w:val="24"/>
          <w:lang w:val="fr" w:bidi="ne-NP"/>
        </w:rPr>
        <w:t>à</w:t>
      </w:r>
      <w:proofErr w:type="gramEnd"/>
      <w:r w:rsidRPr="00296E9A">
        <w:rPr>
          <w:rFonts w:ascii="Times New Roman" w:hAnsi="Times New Roman" w:cs="Times New Roman"/>
          <w:b/>
          <w:bCs/>
          <w:color w:val="FFFFFF"/>
          <w:sz w:val="24"/>
          <w:szCs w:val="24"/>
          <w:lang w:val="fr" w:bidi="ne-NP"/>
        </w:rPr>
        <w:t xml:space="preserve"> l)</w:t>
      </w:r>
    </w:p>
    <w:p w14:paraId="0A13BBA6" w14:textId="77777777" w:rsidR="00E33C2F" w:rsidRPr="00AA5938" w:rsidRDefault="00E33C2F" w:rsidP="00E33C2F">
      <w:pPr>
        <w:pStyle w:val="ListParagraph"/>
        <w:numPr>
          <w:ilvl w:val="0"/>
          <w:numId w:val="4"/>
        </w:numPr>
        <w:rPr>
          <w:rFonts w:ascii="Times New Roman" w:hAnsi="Times New Roman" w:cs="Times New Roman"/>
          <w:sz w:val="24"/>
          <w:szCs w:val="24"/>
          <w:lang w:val="fr-HT"/>
        </w:rPr>
      </w:pPr>
      <w:bookmarkStart w:id="8" w:name="_Toc479081632"/>
      <w:bookmarkStart w:id="9" w:name="_Toc479760964"/>
      <w:bookmarkStart w:id="10" w:name="_Toc479774750"/>
      <w:bookmarkStart w:id="11" w:name="_Toc487633120"/>
      <w:r w:rsidRPr="00AA5938">
        <w:rPr>
          <w:rFonts w:ascii="Times New Roman" w:hAnsi="Times New Roman" w:cs="Times New Roman"/>
          <w:sz w:val="24"/>
          <w:szCs w:val="24"/>
          <w:lang w:val="fr"/>
        </w:rPr>
        <w:t>Exigences relatives à la présentation des propositions :</w:t>
      </w:r>
      <w:bookmarkEnd w:id="8"/>
      <w:bookmarkEnd w:id="9"/>
      <w:bookmarkEnd w:id="10"/>
      <w:bookmarkEnd w:id="11"/>
    </w:p>
    <w:p w14:paraId="32129810" w14:textId="77777777" w:rsidR="00E33C2F" w:rsidRPr="00AA5938" w:rsidRDefault="00E33C2F" w:rsidP="00EF6B3A">
      <w:pPr>
        <w:autoSpaceDE w:val="0"/>
        <w:autoSpaceDN w:val="0"/>
        <w:adjustRightInd w:val="0"/>
        <w:spacing w:after="0" w:line="240" w:lineRule="auto"/>
        <w:ind w:left="720"/>
        <w:rPr>
          <w:rFonts w:ascii="Times New Roman" w:hAnsi="Times New Roman" w:cs="Times New Roman"/>
          <w:color w:val="000000"/>
          <w:sz w:val="24"/>
          <w:szCs w:val="24"/>
          <w:lang w:val="fr-HT"/>
        </w:rPr>
      </w:pPr>
      <w:r w:rsidRPr="00AA5938">
        <w:rPr>
          <w:rFonts w:ascii="Times New Roman" w:hAnsi="Times New Roman" w:cs="Times New Roman"/>
          <w:color w:val="000000"/>
          <w:sz w:val="24"/>
          <w:szCs w:val="24"/>
          <w:lang w:val="fr"/>
        </w:rPr>
        <w:t>Tous les soumissionnaires intéressés soumettront leurs propositions avec les renseignements suivants :</w:t>
      </w:r>
    </w:p>
    <w:p w14:paraId="0E605F9A" w14:textId="77777777" w:rsidR="00E33C2F" w:rsidRPr="00AA5938" w:rsidRDefault="00E33C2F" w:rsidP="00E33C2F">
      <w:pPr>
        <w:autoSpaceDE w:val="0"/>
        <w:autoSpaceDN w:val="0"/>
        <w:adjustRightInd w:val="0"/>
        <w:spacing w:after="0" w:line="240" w:lineRule="auto"/>
        <w:rPr>
          <w:rFonts w:ascii="Times New Roman" w:hAnsi="Times New Roman" w:cs="Times New Roman"/>
          <w:bCs/>
          <w:iCs/>
          <w:color w:val="000000"/>
          <w:sz w:val="24"/>
          <w:szCs w:val="24"/>
          <w:lang w:val="fr-HT"/>
        </w:rPr>
      </w:pPr>
    </w:p>
    <w:p w14:paraId="22405CDB" w14:textId="0AFAAE13" w:rsidR="00E33C2F" w:rsidRPr="00AA5938" w:rsidRDefault="00E33C2F" w:rsidP="00E33C2F">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lang w:val="fr-HT"/>
        </w:rPr>
      </w:pPr>
      <w:bookmarkStart w:id="12" w:name="_Toc479081633"/>
      <w:bookmarkStart w:id="13" w:name="_Toc479760965"/>
      <w:bookmarkStart w:id="14" w:name="_Toc479774751"/>
      <w:bookmarkStart w:id="15" w:name="_Toc487633121"/>
      <w:r w:rsidRPr="00AA5938">
        <w:rPr>
          <w:rFonts w:ascii="Times New Roman" w:hAnsi="Times New Roman" w:cs="Times New Roman"/>
          <w:sz w:val="24"/>
          <w:szCs w:val="24"/>
          <w:lang w:val="fr"/>
        </w:rPr>
        <w:lastRenderedPageBreak/>
        <w:t>Proposition technique</w:t>
      </w:r>
      <w:bookmarkEnd w:id="12"/>
      <w:bookmarkEnd w:id="13"/>
      <w:bookmarkEnd w:id="14"/>
      <w:bookmarkEnd w:id="15"/>
      <w:r w:rsidRPr="00AA5938">
        <w:rPr>
          <w:rFonts w:ascii="Times New Roman" w:hAnsi="Times New Roman" w:cs="Times New Roman"/>
          <w:bCs/>
          <w:iCs/>
          <w:color w:val="000000"/>
          <w:sz w:val="24"/>
          <w:szCs w:val="24"/>
          <w:lang w:val="fr"/>
        </w:rPr>
        <w:t xml:space="preserve"> </w:t>
      </w:r>
    </w:p>
    <w:p w14:paraId="5252DE23" w14:textId="77777777" w:rsidR="00EF6B3A" w:rsidRPr="00AA5938" w:rsidRDefault="00E33C2F" w:rsidP="00EF6B3A">
      <w:pPr>
        <w:pStyle w:val="ListParagraph"/>
        <w:numPr>
          <w:ilvl w:val="1"/>
          <w:numId w:val="2"/>
        </w:numPr>
        <w:autoSpaceDE w:val="0"/>
        <w:autoSpaceDN w:val="0"/>
        <w:adjustRightInd w:val="0"/>
        <w:spacing w:after="0" w:line="240" w:lineRule="auto"/>
        <w:rPr>
          <w:rFonts w:ascii="Times New Roman" w:hAnsi="Times New Roman" w:cs="Times New Roman"/>
          <w:bCs/>
          <w:iCs/>
          <w:color w:val="000000"/>
          <w:sz w:val="24"/>
          <w:szCs w:val="24"/>
        </w:rPr>
      </w:pPr>
      <w:bookmarkStart w:id="16" w:name="_Toc479081634"/>
      <w:bookmarkStart w:id="17" w:name="_Toc479760966"/>
      <w:bookmarkStart w:id="18" w:name="_Toc479774752"/>
      <w:bookmarkStart w:id="19" w:name="_Toc487633122"/>
      <w:r w:rsidRPr="00AA5938">
        <w:rPr>
          <w:rFonts w:ascii="Times New Roman" w:hAnsi="Times New Roman" w:cs="Times New Roman"/>
          <w:sz w:val="24"/>
          <w:szCs w:val="24"/>
          <w:lang w:val="fr"/>
        </w:rPr>
        <w:t>Informations générales</w:t>
      </w:r>
      <w:bookmarkEnd w:id="16"/>
      <w:bookmarkEnd w:id="17"/>
      <w:bookmarkEnd w:id="18"/>
      <w:bookmarkEnd w:id="19"/>
      <w:r w:rsidRPr="00AA5938">
        <w:rPr>
          <w:rFonts w:ascii="Times New Roman" w:hAnsi="Times New Roman" w:cs="Times New Roman"/>
          <w:bCs/>
          <w:iCs/>
          <w:color w:val="000000"/>
          <w:sz w:val="24"/>
          <w:szCs w:val="24"/>
          <w:lang w:val="fr"/>
        </w:rPr>
        <w:t xml:space="preserve"> </w:t>
      </w:r>
    </w:p>
    <w:p w14:paraId="76D179A4" w14:textId="5A60E58B" w:rsidR="00E33C2F" w:rsidRPr="00AA5938" w:rsidRDefault="00E33C2F" w:rsidP="00EF6B3A">
      <w:pPr>
        <w:pStyle w:val="ListParagraph"/>
        <w:autoSpaceDE w:val="0"/>
        <w:autoSpaceDN w:val="0"/>
        <w:adjustRightInd w:val="0"/>
        <w:spacing w:after="0" w:line="240" w:lineRule="auto"/>
        <w:ind w:left="1440"/>
        <w:rPr>
          <w:rFonts w:ascii="Times New Roman" w:hAnsi="Times New Roman" w:cs="Times New Roman"/>
          <w:bCs/>
          <w:iCs/>
          <w:color w:val="000000"/>
          <w:sz w:val="24"/>
          <w:szCs w:val="24"/>
        </w:rPr>
      </w:pPr>
      <w:r w:rsidRPr="00AA5938">
        <w:rPr>
          <w:rFonts w:ascii="Times New Roman" w:hAnsi="Times New Roman" w:cs="Times New Roman"/>
          <w:bCs/>
          <w:iCs/>
          <w:color w:val="000000"/>
          <w:sz w:val="24"/>
          <w:szCs w:val="24"/>
          <w:lang w:val="fr"/>
        </w:rPr>
        <w:t>Énoncé de capacité</w:t>
      </w:r>
    </w:p>
    <w:p w14:paraId="5D3475F9" w14:textId="73DDE431" w:rsidR="00E33C2F" w:rsidRPr="00AA5938" w:rsidRDefault="00410EBE" w:rsidP="00E33C2F">
      <w:pPr>
        <w:pStyle w:val="ListParagraph"/>
        <w:numPr>
          <w:ilvl w:val="0"/>
          <w:numId w:val="1"/>
        </w:numPr>
        <w:autoSpaceDE w:val="0"/>
        <w:autoSpaceDN w:val="0"/>
        <w:adjustRightInd w:val="0"/>
        <w:spacing w:after="0" w:line="240" w:lineRule="auto"/>
        <w:ind w:left="1440"/>
        <w:rPr>
          <w:rFonts w:ascii="Times New Roman" w:hAnsi="Times New Roman" w:cs="Times New Roman"/>
          <w:bCs/>
          <w:iCs/>
          <w:color w:val="000000"/>
          <w:sz w:val="24"/>
          <w:szCs w:val="24"/>
          <w:lang w:val="fr-CA"/>
        </w:rPr>
      </w:pPr>
      <w:r w:rsidRPr="00AA5938">
        <w:rPr>
          <w:rFonts w:ascii="Times New Roman" w:hAnsi="Times New Roman" w:cs="Times New Roman"/>
          <w:bCs/>
          <w:iCs/>
          <w:color w:val="000000"/>
          <w:sz w:val="24"/>
          <w:szCs w:val="24"/>
          <w:lang w:val="fr"/>
        </w:rPr>
        <w:t>Site</w:t>
      </w:r>
      <w:r w:rsidR="00E33C2F" w:rsidRPr="00AA5938">
        <w:rPr>
          <w:rFonts w:ascii="Times New Roman" w:hAnsi="Times New Roman" w:cs="Times New Roman"/>
          <w:bCs/>
          <w:iCs/>
          <w:color w:val="000000"/>
          <w:sz w:val="24"/>
          <w:szCs w:val="24"/>
          <w:lang w:val="fr"/>
        </w:rPr>
        <w:t xml:space="preserve"> internet</w:t>
      </w:r>
      <w:r w:rsidR="00EF6B3A" w:rsidRPr="00AA5938">
        <w:rPr>
          <w:rFonts w:ascii="Times New Roman" w:hAnsi="Times New Roman" w:cs="Times New Roman"/>
          <w:bCs/>
          <w:iCs/>
          <w:color w:val="000000"/>
          <w:sz w:val="24"/>
          <w:szCs w:val="24"/>
          <w:lang w:val="fr"/>
        </w:rPr>
        <w:t xml:space="preserve">/ </w:t>
      </w:r>
      <w:r w:rsidR="00C401E9" w:rsidRPr="00AA5938">
        <w:rPr>
          <w:rFonts w:ascii="Times New Roman" w:hAnsi="Times New Roman" w:cs="Times New Roman"/>
          <w:bCs/>
          <w:iCs/>
          <w:color w:val="000000"/>
          <w:sz w:val="24"/>
          <w:szCs w:val="24"/>
          <w:lang w:val="fr"/>
        </w:rPr>
        <w:t>Numéros</w:t>
      </w:r>
      <w:r w:rsidR="00EF6B3A" w:rsidRPr="00AA5938">
        <w:rPr>
          <w:rFonts w:ascii="Times New Roman" w:hAnsi="Times New Roman" w:cs="Times New Roman"/>
          <w:bCs/>
          <w:iCs/>
          <w:color w:val="000000"/>
          <w:sz w:val="24"/>
          <w:szCs w:val="24"/>
          <w:lang w:val="fr"/>
        </w:rPr>
        <w:t xml:space="preserve"> de </w:t>
      </w:r>
      <w:r w:rsidR="00C401E9" w:rsidRPr="00AA5938">
        <w:rPr>
          <w:rFonts w:ascii="Times New Roman" w:hAnsi="Times New Roman" w:cs="Times New Roman"/>
          <w:bCs/>
          <w:iCs/>
          <w:color w:val="000000"/>
          <w:sz w:val="24"/>
          <w:szCs w:val="24"/>
          <w:lang w:val="fr"/>
        </w:rPr>
        <w:t>téléphone</w:t>
      </w:r>
    </w:p>
    <w:p w14:paraId="409EB2CA" w14:textId="24BD4B06" w:rsidR="00E33C2F" w:rsidRPr="00AA5938" w:rsidRDefault="00E33C2F" w:rsidP="00E33C2F">
      <w:pPr>
        <w:pStyle w:val="ListParagraph"/>
        <w:numPr>
          <w:ilvl w:val="0"/>
          <w:numId w:val="1"/>
        </w:numPr>
        <w:autoSpaceDE w:val="0"/>
        <w:autoSpaceDN w:val="0"/>
        <w:adjustRightInd w:val="0"/>
        <w:spacing w:after="0" w:line="240" w:lineRule="auto"/>
        <w:ind w:left="1440"/>
        <w:rPr>
          <w:rFonts w:ascii="Times New Roman" w:hAnsi="Times New Roman" w:cs="Times New Roman"/>
          <w:bCs/>
          <w:iCs/>
          <w:color w:val="000000"/>
          <w:sz w:val="24"/>
          <w:szCs w:val="24"/>
        </w:rPr>
      </w:pPr>
      <w:r w:rsidRPr="00AA5938">
        <w:rPr>
          <w:rFonts w:ascii="Times New Roman" w:hAnsi="Times New Roman" w:cs="Times New Roman"/>
          <w:bCs/>
          <w:iCs/>
          <w:color w:val="000000"/>
          <w:sz w:val="24"/>
          <w:szCs w:val="24"/>
          <w:lang w:val="fr"/>
        </w:rPr>
        <w:t xml:space="preserve">Pièces </w:t>
      </w:r>
      <w:r w:rsidR="00296E9A" w:rsidRPr="00AA5938">
        <w:rPr>
          <w:rFonts w:ascii="Times New Roman" w:hAnsi="Times New Roman" w:cs="Times New Roman"/>
          <w:bCs/>
          <w:iCs/>
          <w:color w:val="000000"/>
          <w:sz w:val="24"/>
          <w:szCs w:val="24"/>
          <w:lang w:val="fr"/>
        </w:rPr>
        <w:t>jointes :</w:t>
      </w:r>
    </w:p>
    <w:p w14:paraId="233DC75A" w14:textId="3B9A529F" w:rsidR="00E33C2F" w:rsidRPr="00AA5938" w:rsidRDefault="00296E9A" w:rsidP="00E33C2F">
      <w:pPr>
        <w:pStyle w:val="ListParagraph"/>
        <w:numPr>
          <w:ilvl w:val="1"/>
          <w:numId w:val="1"/>
        </w:numPr>
        <w:autoSpaceDE w:val="0"/>
        <w:autoSpaceDN w:val="0"/>
        <w:adjustRightInd w:val="0"/>
        <w:spacing w:after="0" w:line="240" w:lineRule="auto"/>
        <w:ind w:left="2160"/>
        <w:rPr>
          <w:rFonts w:ascii="Times New Roman" w:hAnsi="Times New Roman" w:cs="Times New Roman"/>
          <w:bCs/>
          <w:iCs/>
          <w:color w:val="000000"/>
          <w:sz w:val="24"/>
          <w:szCs w:val="24"/>
          <w:lang w:val="fr-HT"/>
        </w:rPr>
      </w:pPr>
      <w:r w:rsidRPr="00AA5938">
        <w:rPr>
          <w:rFonts w:ascii="Times New Roman" w:hAnsi="Times New Roman" w:cs="Times New Roman"/>
          <w:bCs/>
          <w:iCs/>
          <w:color w:val="000000"/>
          <w:sz w:val="24"/>
          <w:szCs w:val="24"/>
          <w:lang w:val="fr"/>
        </w:rPr>
        <w:t>L’enregistrement</w:t>
      </w:r>
      <w:r w:rsidR="00E33C2F" w:rsidRPr="00AA5938">
        <w:rPr>
          <w:rFonts w:ascii="Times New Roman" w:hAnsi="Times New Roman" w:cs="Times New Roman"/>
          <w:bCs/>
          <w:iCs/>
          <w:color w:val="000000"/>
          <w:sz w:val="24"/>
          <w:szCs w:val="24"/>
          <w:lang w:val="fr"/>
        </w:rPr>
        <w:t xml:space="preserve"> légal pour travailler au sein de </w:t>
      </w:r>
      <w:r w:rsidR="00152D80" w:rsidRPr="00AA5938">
        <w:rPr>
          <w:rFonts w:ascii="Times New Roman" w:hAnsi="Times New Roman" w:cs="Times New Roman"/>
          <w:bCs/>
          <w:iCs/>
          <w:color w:val="000000"/>
          <w:sz w:val="24"/>
          <w:szCs w:val="24"/>
          <w:lang w:val="fr"/>
        </w:rPr>
        <w:t>[Pays</w:t>
      </w:r>
      <w:r w:rsidR="00E33C2F" w:rsidRPr="00AA5938">
        <w:rPr>
          <w:rFonts w:ascii="Times New Roman" w:hAnsi="Times New Roman" w:cs="Times New Roman"/>
          <w:bCs/>
          <w:iCs/>
          <w:color w:val="000000"/>
          <w:sz w:val="24"/>
          <w:szCs w:val="24"/>
          <w:lang w:val="fr"/>
        </w:rPr>
        <w:t xml:space="preserve"> de </w:t>
      </w:r>
      <w:r w:rsidR="00152D80" w:rsidRPr="00AA5938">
        <w:rPr>
          <w:rFonts w:ascii="Times New Roman" w:hAnsi="Times New Roman" w:cs="Times New Roman"/>
          <w:bCs/>
          <w:iCs/>
          <w:color w:val="000000"/>
          <w:sz w:val="24"/>
          <w:szCs w:val="24"/>
          <w:lang w:val="fr"/>
        </w:rPr>
        <w:t>performance]</w:t>
      </w:r>
    </w:p>
    <w:p w14:paraId="1415849D" w14:textId="77777777" w:rsidR="00E33C2F" w:rsidRPr="00AA5938" w:rsidRDefault="00E33C2F" w:rsidP="00E33C2F">
      <w:pPr>
        <w:pStyle w:val="ListParagraph"/>
        <w:numPr>
          <w:ilvl w:val="1"/>
          <w:numId w:val="1"/>
        </w:numPr>
        <w:autoSpaceDE w:val="0"/>
        <w:autoSpaceDN w:val="0"/>
        <w:adjustRightInd w:val="0"/>
        <w:spacing w:after="0" w:line="240" w:lineRule="auto"/>
        <w:ind w:left="2160"/>
        <w:rPr>
          <w:rFonts w:ascii="Times New Roman" w:hAnsi="Times New Roman" w:cs="Times New Roman"/>
          <w:bCs/>
          <w:iCs/>
          <w:color w:val="000000"/>
          <w:sz w:val="24"/>
          <w:szCs w:val="24"/>
          <w:lang w:val="fr-HT"/>
        </w:rPr>
      </w:pPr>
      <w:r w:rsidRPr="00AA5938">
        <w:rPr>
          <w:rFonts w:ascii="Times New Roman" w:hAnsi="Times New Roman" w:cs="Times New Roman"/>
          <w:bCs/>
          <w:iCs/>
          <w:color w:val="000000"/>
          <w:sz w:val="24"/>
          <w:szCs w:val="24"/>
          <w:lang w:val="fr"/>
        </w:rPr>
        <w:t>Preuve de dossiers satisfaisants de rendement, d'intégrité et d'éthique des affaires.</w:t>
      </w:r>
    </w:p>
    <w:p w14:paraId="188D485D" w14:textId="77777777" w:rsidR="00E33C2F" w:rsidRPr="00AA5938" w:rsidRDefault="00E33C2F" w:rsidP="00E33C2F">
      <w:pPr>
        <w:pStyle w:val="ListParagraph"/>
        <w:numPr>
          <w:ilvl w:val="1"/>
          <w:numId w:val="1"/>
        </w:numPr>
        <w:autoSpaceDE w:val="0"/>
        <w:autoSpaceDN w:val="0"/>
        <w:adjustRightInd w:val="0"/>
        <w:spacing w:after="0" w:line="240" w:lineRule="auto"/>
        <w:ind w:left="2160"/>
        <w:rPr>
          <w:rFonts w:ascii="Times New Roman" w:hAnsi="Times New Roman" w:cs="Times New Roman"/>
          <w:bCs/>
          <w:iCs/>
          <w:color w:val="000000"/>
          <w:sz w:val="24"/>
          <w:szCs w:val="24"/>
          <w:lang w:val="fr-HT"/>
        </w:rPr>
      </w:pPr>
      <w:r w:rsidRPr="00AA5938">
        <w:rPr>
          <w:rFonts w:ascii="Times New Roman" w:hAnsi="Times New Roman" w:cs="Times New Roman"/>
          <w:bCs/>
          <w:iCs/>
          <w:color w:val="000000"/>
          <w:sz w:val="24"/>
          <w:szCs w:val="24"/>
          <w:lang w:val="fr"/>
        </w:rPr>
        <w:t>Preuve d'une gestion adéquate et d'une capacité financière suffisante pour gérer le prix.</w:t>
      </w:r>
    </w:p>
    <w:p w14:paraId="7F1DDCA4" w14:textId="77777777" w:rsidR="00E33C2F" w:rsidRPr="00AA5938" w:rsidRDefault="00E33C2F" w:rsidP="00E33C2F">
      <w:pPr>
        <w:autoSpaceDE w:val="0"/>
        <w:autoSpaceDN w:val="0"/>
        <w:adjustRightInd w:val="0"/>
        <w:spacing w:after="0" w:line="240" w:lineRule="auto"/>
        <w:ind w:left="360"/>
        <w:rPr>
          <w:rFonts w:ascii="Times New Roman" w:hAnsi="Times New Roman" w:cs="Times New Roman"/>
          <w:b/>
          <w:bCs/>
          <w:iCs/>
          <w:color w:val="000000"/>
          <w:sz w:val="24"/>
          <w:szCs w:val="24"/>
          <w:lang w:val="fr-HT"/>
        </w:rPr>
      </w:pPr>
    </w:p>
    <w:p w14:paraId="6C9CC2DF" w14:textId="77777777" w:rsidR="00E33C2F" w:rsidRPr="00AA5938" w:rsidRDefault="00E33C2F" w:rsidP="00E33C2F">
      <w:pPr>
        <w:pStyle w:val="ListParagraph"/>
        <w:autoSpaceDE w:val="0"/>
        <w:autoSpaceDN w:val="0"/>
        <w:adjustRightInd w:val="0"/>
        <w:spacing w:after="0" w:line="240" w:lineRule="auto"/>
        <w:ind w:left="1080"/>
        <w:rPr>
          <w:rFonts w:ascii="Times New Roman" w:hAnsi="Times New Roman" w:cs="Times New Roman"/>
          <w:color w:val="000000"/>
          <w:sz w:val="24"/>
          <w:szCs w:val="24"/>
          <w:lang w:val="fr-CA"/>
        </w:rPr>
      </w:pPr>
    </w:p>
    <w:p w14:paraId="54ECE2F7" w14:textId="77777777" w:rsidR="00E33C2F" w:rsidRPr="00AA5938" w:rsidRDefault="00E33C2F" w:rsidP="00E33C2F">
      <w:pPr>
        <w:pStyle w:val="ListParagraph"/>
        <w:numPr>
          <w:ilvl w:val="0"/>
          <w:numId w:val="2"/>
        </w:numPr>
        <w:rPr>
          <w:rFonts w:ascii="Times New Roman" w:hAnsi="Times New Roman" w:cs="Times New Roman"/>
          <w:sz w:val="24"/>
          <w:szCs w:val="24"/>
        </w:rPr>
      </w:pPr>
      <w:bookmarkStart w:id="20" w:name="_Toc479081636"/>
      <w:bookmarkStart w:id="21" w:name="_Toc479760968"/>
      <w:bookmarkStart w:id="22" w:name="_Toc479774754"/>
      <w:bookmarkStart w:id="23" w:name="_Toc487633124"/>
      <w:r w:rsidRPr="00AA5938">
        <w:rPr>
          <w:rFonts w:ascii="Times New Roman" w:hAnsi="Times New Roman" w:cs="Times New Roman"/>
          <w:sz w:val="24"/>
          <w:szCs w:val="24"/>
          <w:lang w:val="fr"/>
        </w:rPr>
        <w:t>Proposition financière</w:t>
      </w:r>
      <w:bookmarkEnd w:id="20"/>
      <w:bookmarkEnd w:id="21"/>
      <w:bookmarkEnd w:id="22"/>
      <w:bookmarkEnd w:id="23"/>
    </w:p>
    <w:p w14:paraId="13D99736" w14:textId="224D171B" w:rsidR="00E33C2F" w:rsidRPr="00AA5938" w:rsidRDefault="00E33C2F" w:rsidP="00E33C2F">
      <w:pPr>
        <w:pStyle w:val="ListParagraph"/>
        <w:numPr>
          <w:ilvl w:val="0"/>
          <w:numId w:val="1"/>
        </w:numPr>
        <w:autoSpaceDE w:val="0"/>
        <w:autoSpaceDN w:val="0"/>
        <w:adjustRightInd w:val="0"/>
        <w:spacing w:after="0" w:line="240" w:lineRule="auto"/>
        <w:rPr>
          <w:rFonts w:ascii="Times New Roman" w:hAnsi="Times New Roman" w:cs="Times New Roman"/>
          <w:bCs/>
          <w:iCs/>
          <w:sz w:val="24"/>
          <w:szCs w:val="24"/>
        </w:rPr>
      </w:pPr>
      <w:r w:rsidRPr="00AA5938">
        <w:rPr>
          <w:rFonts w:ascii="Times New Roman" w:hAnsi="Times New Roman" w:cs="Times New Roman"/>
          <w:bCs/>
          <w:iCs/>
          <w:sz w:val="24"/>
          <w:szCs w:val="24"/>
          <w:lang w:val="fr"/>
        </w:rPr>
        <w:t xml:space="preserve">Budget </w:t>
      </w:r>
      <w:r w:rsidR="00296E9A" w:rsidRPr="00AA5938">
        <w:rPr>
          <w:rFonts w:ascii="Times New Roman" w:hAnsi="Times New Roman" w:cs="Times New Roman"/>
          <w:bCs/>
          <w:iCs/>
          <w:sz w:val="24"/>
          <w:szCs w:val="24"/>
          <w:lang w:val="fr"/>
        </w:rPr>
        <w:t>détaillé ;</w:t>
      </w:r>
    </w:p>
    <w:p w14:paraId="1D8AB17C" w14:textId="678264E9" w:rsidR="00E33C2F" w:rsidRPr="00AA5938" w:rsidRDefault="00E33C2F" w:rsidP="00E33C2F">
      <w:pPr>
        <w:pStyle w:val="ListParagraph"/>
        <w:numPr>
          <w:ilvl w:val="0"/>
          <w:numId w:val="1"/>
        </w:numPr>
        <w:autoSpaceDE w:val="0"/>
        <w:autoSpaceDN w:val="0"/>
        <w:adjustRightInd w:val="0"/>
        <w:spacing w:after="0" w:line="240" w:lineRule="auto"/>
        <w:rPr>
          <w:rFonts w:ascii="Times New Roman" w:hAnsi="Times New Roman" w:cs="Times New Roman"/>
          <w:bCs/>
          <w:iCs/>
          <w:sz w:val="24"/>
          <w:szCs w:val="24"/>
          <w:lang w:val="fr-HT"/>
        </w:rPr>
      </w:pPr>
      <w:r w:rsidRPr="00AA5938">
        <w:rPr>
          <w:rFonts w:ascii="Times New Roman" w:hAnsi="Times New Roman" w:cs="Times New Roman"/>
          <w:bCs/>
          <w:iCs/>
          <w:sz w:val="24"/>
          <w:szCs w:val="24"/>
          <w:lang w:val="fr"/>
        </w:rPr>
        <w:t xml:space="preserve">Explications narratives des éléments de </w:t>
      </w:r>
      <w:r w:rsidR="00152D80" w:rsidRPr="00AA5938">
        <w:rPr>
          <w:rFonts w:ascii="Times New Roman" w:hAnsi="Times New Roman" w:cs="Times New Roman"/>
          <w:bCs/>
          <w:iCs/>
          <w:sz w:val="24"/>
          <w:szCs w:val="24"/>
          <w:lang w:val="fr"/>
        </w:rPr>
        <w:t>ligne ;</w:t>
      </w:r>
    </w:p>
    <w:p w14:paraId="6CC7A4BB" w14:textId="3D055E72" w:rsidR="00E33C2F" w:rsidRPr="00AA5938" w:rsidRDefault="00E8761A" w:rsidP="00E33C2F">
      <w:pPr>
        <w:pStyle w:val="ListParagraph"/>
        <w:numPr>
          <w:ilvl w:val="0"/>
          <w:numId w:val="1"/>
        </w:numPr>
        <w:autoSpaceDE w:val="0"/>
        <w:autoSpaceDN w:val="0"/>
        <w:adjustRightInd w:val="0"/>
        <w:spacing w:after="0" w:line="240" w:lineRule="auto"/>
        <w:rPr>
          <w:rFonts w:ascii="Times New Roman" w:hAnsi="Times New Roman" w:cs="Times New Roman"/>
          <w:bCs/>
          <w:iCs/>
          <w:sz w:val="24"/>
          <w:szCs w:val="24"/>
          <w:lang w:val="fr-HT"/>
        </w:rPr>
      </w:pPr>
      <w:proofErr w:type="spellStart"/>
      <w:r w:rsidRPr="00AA5938">
        <w:rPr>
          <w:rFonts w:ascii="Times New Roman" w:hAnsi="Times New Roman" w:cs="Times New Roman"/>
          <w:bCs/>
          <w:iCs/>
          <w:sz w:val="24"/>
          <w:szCs w:val="24"/>
          <w:lang w:val="fr"/>
        </w:rPr>
        <w:t>Heifer</w:t>
      </w:r>
      <w:proofErr w:type="spellEnd"/>
      <w:r w:rsidR="00E33C2F" w:rsidRPr="00AA5938">
        <w:rPr>
          <w:rFonts w:ascii="Times New Roman" w:hAnsi="Times New Roman" w:cs="Times New Roman"/>
          <w:bCs/>
          <w:iCs/>
          <w:sz w:val="24"/>
          <w:szCs w:val="24"/>
          <w:lang w:val="fr"/>
        </w:rPr>
        <w:t xml:space="preserve"> se réserve le droit de demander de plus amples informations à l'appui des coûts et des prix détaillés.</w:t>
      </w:r>
    </w:p>
    <w:p w14:paraId="36BCD8F7" w14:textId="15D72709" w:rsidR="00E33C2F" w:rsidRPr="00AA5938" w:rsidRDefault="00C401E9" w:rsidP="00E33C2F">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fr-HT"/>
        </w:rPr>
      </w:pPr>
      <w:r w:rsidRPr="00AA5938">
        <w:rPr>
          <w:rFonts w:ascii="Times New Roman" w:hAnsi="Times New Roman" w:cs="Times New Roman"/>
          <w:sz w:val="24"/>
          <w:szCs w:val="24"/>
          <w:lang w:val="fr"/>
        </w:rPr>
        <w:t>Énumérer</w:t>
      </w:r>
      <w:r w:rsidR="00E33C2F" w:rsidRPr="00AA5938">
        <w:rPr>
          <w:rFonts w:ascii="Times New Roman" w:hAnsi="Times New Roman" w:cs="Times New Roman"/>
          <w:sz w:val="24"/>
          <w:szCs w:val="24"/>
          <w:lang w:val="fr"/>
        </w:rPr>
        <w:t xml:space="preserve"> la monnaie dans laquelle l'accord sera signé, </w:t>
      </w:r>
    </w:p>
    <w:p w14:paraId="05DC5041" w14:textId="4E704111" w:rsidR="00E33C2F" w:rsidRPr="00AA5938" w:rsidRDefault="00E33C2F" w:rsidP="0034476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fr-HT"/>
        </w:rPr>
      </w:pPr>
      <w:r w:rsidRPr="00AA5938">
        <w:rPr>
          <w:rFonts w:ascii="Times New Roman" w:hAnsi="Times New Roman" w:cs="Times New Roman"/>
          <w:sz w:val="24"/>
          <w:szCs w:val="24"/>
          <w:lang w:val="fr"/>
        </w:rPr>
        <w:t>Veuillez indiquer le nom de la personne de votre organisation qui participera à la négociation du contrat ainsi que votre contact téléphonique et électronique.</w:t>
      </w:r>
    </w:p>
    <w:p w14:paraId="37672845" w14:textId="77777777" w:rsidR="00E33C2F" w:rsidRPr="00AA5938" w:rsidRDefault="00E33C2F" w:rsidP="00E33C2F">
      <w:pPr>
        <w:rPr>
          <w:rFonts w:ascii="Times New Roman" w:hAnsi="Times New Roman" w:cs="Times New Roman"/>
          <w:sz w:val="24"/>
          <w:szCs w:val="24"/>
          <w:lang w:val="fr-HT"/>
        </w:rPr>
      </w:pPr>
    </w:p>
    <w:p w14:paraId="0B80B935" w14:textId="77777777" w:rsidR="00E33C2F" w:rsidRPr="00AA5938" w:rsidRDefault="00E33C2F" w:rsidP="00E33C2F">
      <w:pPr>
        <w:pStyle w:val="ListParagraph"/>
        <w:numPr>
          <w:ilvl w:val="0"/>
          <w:numId w:val="2"/>
        </w:numPr>
        <w:rPr>
          <w:rFonts w:ascii="Times New Roman" w:hAnsi="Times New Roman" w:cs="Times New Roman"/>
          <w:sz w:val="24"/>
          <w:szCs w:val="24"/>
        </w:rPr>
      </w:pPr>
      <w:r w:rsidRPr="00AA5938">
        <w:rPr>
          <w:rFonts w:ascii="Times New Roman" w:hAnsi="Times New Roman" w:cs="Times New Roman"/>
          <w:sz w:val="24"/>
          <w:szCs w:val="24"/>
          <w:lang w:val="fr"/>
        </w:rPr>
        <w:t>Soumissions tardives et vérification</w:t>
      </w:r>
    </w:p>
    <w:p w14:paraId="644DED6F" w14:textId="77777777" w:rsidR="00E33C2F" w:rsidRPr="00AA5938" w:rsidRDefault="00E33C2F" w:rsidP="000F1464">
      <w:pPr>
        <w:ind w:left="720"/>
        <w:rPr>
          <w:rFonts w:ascii="Times New Roman" w:hAnsi="Times New Roman" w:cs="Times New Roman"/>
          <w:sz w:val="24"/>
          <w:szCs w:val="24"/>
          <w:lang w:val="fr-HT"/>
        </w:rPr>
      </w:pPr>
      <w:r w:rsidRPr="00AA5938">
        <w:rPr>
          <w:rFonts w:ascii="Times New Roman" w:hAnsi="Times New Roman" w:cs="Times New Roman"/>
          <w:sz w:val="24"/>
          <w:szCs w:val="24"/>
          <w:lang w:val="fr"/>
        </w:rPr>
        <w:t>La proposition reçue après la date limite de soumission ne sera pas prise en considération. Les soumissionnaires sont responsables de s'assurer que leurs propositions sont soumises conformément aux instructions énoncées dans les présents.</w:t>
      </w:r>
    </w:p>
    <w:p w14:paraId="1C9AAA98" w14:textId="3AED3310" w:rsidR="00E33C2F" w:rsidRPr="00AA5938" w:rsidRDefault="00E33C2F" w:rsidP="000F1464">
      <w:pPr>
        <w:ind w:left="720"/>
        <w:rPr>
          <w:rFonts w:ascii="Times New Roman" w:hAnsi="Times New Roman" w:cs="Times New Roman"/>
          <w:sz w:val="24"/>
          <w:szCs w:val="24"/>
          <w:lang w:val="fr"/>
        </w:rPr>
      </w:pPr>
      <w:proofErr w:type="spellStart"/>
      <w:r w:rsidRPr="00AA5938">
        <w:rPr>
          <w:rFonts w:ascii="Times New Roman" w:hAnsi="Times New Roman" w:cs="Times New Roman"/>
          <w:sz w:val="24"/>
          <w:szCs w:val="24"/>
          <w:lang w:val="fr"/>
        </w:rPr>
        <w:t>Heifer</w:t>
      </w:r>
      <w:proofErr w:type="spellEnd"/>
      <w:r w:rsidRPr="00AA5938">
        <w:rPr>
          <w:rFonts w:ascii="Times New Roman" w:hAnsi="Times New Roman" w:cs="Times New Roman"/>
          <w:sz w:val="24"/>
          <w:szCs w:val="24"/>
          <w:lang w:val="fr"/>
        </w:rPr>
        <w:t xml:space="preserve"> se réserve le droit de mettre fin à cette DP ou de modifier les exigences sur notification aux Soumissionnaires.</w:t>
      </w:r>
    </w:p>
    <w:p w14:paraId="38CCC29B" w14:textId="77777777" w:rsidR="000F1464" w:rsidRPr="00AA5938" w:rsidRDefault="000F1464" w:rsidP="00E33C2F">
      <w:pPr>
        <w:rPr>
          <w:rFonts w:ascii="Times New Roman" w:hAnsi="Times New Roman" w:cs="Times New Roman"/>
          <w:sz w:val="24"/>
          <w:szCs w:val="24"/>
          <w:lang w:val="fr-HT"/>
        </w:rPr>
      </w:pPr>
    </w:p>
    <w:p w14:paraId="56F0C02B" w14:textId="77777777" w:rsidR="001C6F33" w:rsidRPr="00AA5938" w:rsidRDefault="001C6F33" w:rsidP="000F1464">
      <w:pPr>
        <w:pStyle w:val="ListParagraph"/>
        <w:numPr>
          <w:ilvl w:val="0"/>
          <w:numId w:val="4"/>
        </w:numPr>
        <w:rPr>
          <w:rFonts w:ascii="Times New Roman" w:eastAsia="Times New Roman" w:hAnsi="Times New Roman" w:cs="Times New Roman"/>
          <w:sz w:val="24"/>
          <w:szCs w:val="24"/>
          <w:lang w:val="fr-CA"/>
        </w:rPr>
      </w:pPr>
      <w:r w:rsidRPr="00AA5938">
        <w:rPr>
          <w:rFonts w:ascii="Times New Roman" w:eastAsia="Times New Roman" w:hAnsi="Times New Roman" w:cs="Times New Roman"/>
          <w:b/>
          <w:bCs/>
          <w:sz w:val="24"/>
          <w:szCs w:val="24"/>
          <w:lang w:val="fr-CA"/>
        </w:rPr>
        <w:t>ANALYSE DES DOSSIERS ET CRITERES DE SELECTION</w:t>
      </w:r>
    </w:p>
    <w:p w14:paraId="6D0920AA" w14:textId="77777777" w:rsidR="001C6F33" w:rsidRPr="00AA5938" w:rsidRDefault="001C6F33" w:rsidP="000F1464">
      <w:pPr>
        <w:spacing w:after="200" w:line="276" w:lineRule="auto"/>
        <w:ind w:left="720"/>
        <w:jc w:val="both"/>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Le marché sera accordé à l'offrant avec l’offre la plus compétitive et qui répond aux spécifications techniques stipulées. Le choix du fournisseur sera basé sur :</w:t>
      </w:r>
    </w:p>
    <w:p w14:paraId="1236FAF1"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Le prix</w:t>
      </w:r>
    </w:p>
    <w:p w14:paraId="6245B9A7"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xml:space="preserve">- Expérience dans le domaine (Environ 5 ans) </w:t>
      </w:r>
    </w:p>
    <w:p w14:paraId="27F02E29"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Compréhension du mandat</w:t>
      </w:r>
    </w:p>
    <w:p w14:paraId="4427A35A"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xml:space="preserve">- Proposition de coût réaliste </w:t>
      </w:r>
    </w:p>
    <w:p w14:paraId="3FB27FF9"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xml:space="preserve">- Documents légaux </w:t>
      </w:r>
    </w:p>
    <w:p w14:paraId="3DE449DA" w14:textId="77777777" w:rsidR="001C6F33" w:rsidRPr="00AA5938" w:rsidRDefault="001C6F33" w:rsidP="000F1464">
      <w:pPr>
        <w:spacing w:after="0" w:line="240" w:lineRule="auto"/>
        <w:ind w:firstLine="720"/>
        <w:rPr>
          <w:rFonts w:ascii="Times New Roman" w:eastAsia="Calibri" w:hAnsi="Times New Roman" w:cs="Times New Roman"/>
          <w:sz w:val="24"/>
          <w:szCs w:val="24"/>
          <w:lang w:val="fr-CA"/>
        </w:rPr>
      </w:pPr>
      <w:r w:rsidRPr="00AA5938">
        <w:rPr>
          <w:rFonts w:ascii="Times New Roman" w:eastAsia="Calibri" w:hAnsi="Times New Roman" w:cs="Times New Roman"/>
          <w:sz w:val="24"/>
          <w:szCs w:val="24"/>
          <w:lang w:val="fr-FR"/>
        </w:rPr>
        <w:t xml:space="preserve">- Garantie sur les matériels </w:t>
      </w:r>
    </w:p>
    <w:p w14:paraId="79F1F43A" w14:textId="77777777" w:rsidR="001C6F33" w:rsidRPr="00AA5938" w:rsidRDefault="001C6F33" w:rsidP="000F1464">
      <w:pPr>
        <w:spacing w:after="0" w:line="276" w:lineRule="auto"/>
        <w:ind w:firstLine="720"/>
        <w:rPr>
          <w:rFonts w:ascii="Times New Roman" w:eastAsia="Times New Roman" w:hAnsi="Times New Roman" w:cs="Times New Roman"/>
          <w:sz w:val="24"/>
          <w:szCs w:val="24"/>
          <w:lang w:val="fr-CA"/>
        </w:rPr>
      </w:pPr>
      <w:r w:rsidRPr="00AA5938">
        <w:rPr>
          <w:rFonts w:ascii="Times New Roman" w:eastAsia="Times New Roman" w:hAnsi="Times New Roman" w:cs="Times New Roman"/>
          <w:sz w:val="24"/>
          <w:szCs w:val="24"/>
          <w:lang w:val="fr-FR"/>
        </w:rPr>
        <w:t>- Référence de vos clients et travaux similaires</w:t>
      </w:r>
    </w:p>
    <w:p w14:paraId="793AF588" w14:textId="77777777" w:rsidR="00E8761A" w:rsidRPr="00AA5938" w:rsidRDefault="00E8761A" w:rsidP="00E33C2F">
      <w:pPr>
        <w:rPr>
          <w:rFonts w:ascii="Times New Roman" w:hAnsi="Times New Roman" w:cs="Times New Roman"/>
          <w:sz w:val="24"/>
          <w:szCs w:val="24"/>
          <w:lang w:val="fr"/>
        </w:rPr>
      </w:pPr>
    </w:p>
    <w:p w14:paraId="797FDD23" w14:textId="1F1B6694" w:rsidR="00E33C2F" w:rsidRPr="00AA5938" w:rsidRDefault="00E33C2F" w:rsidP="000F1464">
      <w:pPr>
        <w:ind w:left="720"/>
        <w:rPr>
          <w:rFonts w:ascii="Times New Roman" w:hAnsi="Times New Roman" w:cs="Times New Roman"/>
          <w:sz w:val="24"/>
          <w:szCs w:val="24"/>
          <w:lang w:val="fr-HT"/>
        </w:rPr>
      </w:pPr>
      <w:r w:rsidRPr="00AA5938">
        <w:rPr>
          <w:rFonts w:ascii="Times New Roman" w:hAnsi="Times New Roman" w:cs="Times New Roman"/>
          <w:sz w:val="24"/>
          <w:szCs w:val="24"/>
          <w:lang w:val="fr"/>
        </w:rPr>
        <w:lastRenderedPageBreak/>
        <w:t>Le comité de sélection évaluera la proposition technique en fonction des critères énumérés ci-dessus et la proposition financière évaluera le caractère raisonnable des coûts et de la rentabilité dans le budget.</w:t>
      </w:r>
    </w:p>
    <w:p w14:paraId="395380E0" w14:textId="77777777" w:rsidR="00E33C2F" w:rsidRPr="00AA5938" w:rsidRDefault="00E33C2F" w:rsidP="00E33C2F">
      <w:pPr>
        <w:rPr>
          <w:rFonts w:ascii="Times New Roman" w:hAnsi="Times New Roman" w:cs="Times New Roman"/>
          <w:sz w:val="24"/>
          <w:szCs w:val="24"/>
          <w:lang w:val="fr-HT"/>
        </w:rPr>
      </w:pPr>
    </w:p>
    <w:p w14:paraId="5383E046" w14:textId="6A42AD72" w:rsidR="00E33C2F" w:rsidRPr="00AA5938" w:rsidRDefault="000F1464" w:rsidP="00E33C2F">
      <w:pPr>
        <w:pStyle w:val="ListParagraph"/>
        <w:numPr>
          <w:ilvl w:val="0"/>
          <w:numId w:val="4"/>
        </w:numPr>
        <w:rPr>
          <w:rFonts w:ascii="Times New Roman" w:hAnsi="Times New Roman" w:cs="Times New Roman"/>
          <w:b/>
          <w:bCs/>
          <w:sz w:val="24"/>
          <w:szCs w:val="24"/>
        </w:rPr>
      </w:pPr>
      <w:r w:rsidRPr="00AA5938">
        <w:rPr>
          <w:rFonts w:ascii="Times New Roman" w:hAnsi="Times New Roman" w:cs="Times New Roman"/>
          <w:b/>
          <w:bCs/>
          <w:sz w:val="24"/>
          <w:szCs w:val="24"/>
          <w:lang w:val="fr"/>
        </w:rPr>
        <w:t>VALIDATION DES PROPOSITIONS</w:t>
      </w:r>
    </w:p>
    <w:p w14:paraId="053FC18A" w14:textId="556F362F" w:rsidR="00E33C2F" w:rsidRPr="00AA5938" w:rsidRDefault="00E33C2F" w:rsidP="00296E9A">
      <w:pPr>
        <w:ind w:left="720"/>
        <w:jc w:val="both"/>
        <w:rPr>
          <w:rFonts w:ascii="Times New Roman" w:hAnsi="Times New Roman" w:cs="Times New Roman"/>
          <w:sz w:val="24"/>
          <w:szCs w:val="24"/>
          <w:lang w:val="fr-HT"/>
        </w:rPr>
      </w:pPr>
      <w:r w:rsidRPr="00AA5938">
        <w:rPr>
          <w:rFonts w:ascii="Times New Roman" w:hAnsi="Times New Roman" w:cs="Times New Roman"/>
          <w:sz w:val="24"/>
          <w:szCs w:val="24"/>
          <w:lang w:val="fr"/>
        </w:rPr>
        <w:t xml:space="preserve">Les propositions soumises restent ouvertes à l'acceptation pour les </w:t>
      </w:r>
      <w:r w:rsidR="001C6F33" w:rsidRPr="00AA5938">
        <w:rPr>
          <w:rFonts w:ascii="Times New Roman" w:hAnsi="Times New Roman" w:cs="Times New Roman"/>
          <w:sz w:val="24"/>
          <w:szCs w:val="24"/>
          <w:lang w:val="fr"/>
        </w:rPr>
        <w:t>30</w:t>
      </w:r>
      <w:r w:rsidRPr="00AA5938">
        <w:rPr>
          <w:rFonts w:ascii="Times New Roman" w:hAnsi="Times New Roman" w:cs="Times New Roman"/>
          <w:sz w:val="24"/>
          <w:szCs w:val="24"/>
          <w:lang w:val="fr"/>
        </w:rPr>
        <w:t xml:space="preserve"> jours, la dernière date spécifiée pour la réception de la proposition. Cela comprend, sans s'y limiter, les prix, les modalités, les niveaux de service et toutes les autres informations. Si votre organisation est sélectionnée, toutes les informations contenues dans ce document et le processus de négociation sont contractuellement contraignants.</w:t>
      </w:r>
    </w:p>
    <w:p w14:paraId="79F07204" w14:textId="77777777" w:rsidR="00E33C2F" w:rsidRPr="00AA5938" w:rsidRDefault="00E33C2F" w:rsidP="00E33C2F">
      <w:pPr>
        <w:rPr>
          <w:rFonts w:ascii="Times New Roman" w:hAnsi="Times New Roman" w:cs="Times New Roman"/>
          <w:sz w:val="24"/>
          <w:szCs w:val="24"/>
          <w:lang w:val="fr-HT"/>
        </w:rPr>
      </w:pPr>
    </w:p>
    <w:p w14:paraId="18530E13" w14:textId="042D5C2F" w:rsidR="00E33C2F" w:rsidRPr="00AA5938" w:rsidRDefault="000F1464" w:rsidP="00E33C2F">
      <w:pPr>
        <w:pStyle w:val="ListParagraph"/>
        <w:numPr>
          <w:ilvl w:val="0"/>
          <w:numId w:val="4"/>
        </w:numPr>
        <w:rPr>
          <w:rFonts w:ascii="Times New Roman" w:hAnsi="Times New Roman" w:cs="Times New Roman"/>
          <w:b/>
          <w:bCs/>
          <w:sz w:val="24"/>
          <w:szCs w:val="24"/>
          <w:lang w:val="fr-HT"/>
        </w:rPr>
      </w:pPr>
      <w:bookmarkStart w:id="24" w:name="_Toc479081640"/>
      <w:bookmarkStart w:id="25" w:name="_Toc479760972"/>
      <w:bookmarkStart w:id="26" w:name="_Toc479774758"/>
      <w:bookmarkStart w:id="27" w:name="_Toc487633128"/>
      <w:r w:rsidRPr="00AA5938">
        <w:rPr>
          <w:rFonts w:ascii="Times New Roman" w:hAnsi="Times New Roman" w:cs="Times New Roman"/>
          <w:b/>
          <w:bCs/>
          <w:sz w:val="24"/>
          <w:szCs w:val="24"/>
          <w:lang w:val="fr"/>
        </w:rPr>
        <w:t>PROCESSUS D’ATTRIBUTION ET MECANISME DE CONTRAT</w:t>
      </w:r>
      <w:bookmarkEnd w:id="24"/>
      <w:bookmarkEnd w:id="25"/>
      <w:bookmarkEnd w:id="26"/>
      <w:bookmarkEnd w:id="27"/>
    </w:p>
    <w:p w14:paraId="454FA3E0" w14:textId="1B7484F1" w:rsidR="00E33C2F" w:rsidRPr="00AA5938" w:rsidRDefault="000F1464" w:rsidP="00296E9A">
      <w:pPr>
        <w:ind w:firstLine="720"/>
        <w:rPr>
          <w:rFonts w:ascii="Times New Roman" w:hAnsi="Times New Roman" w:cs="Times New Roman"/>
          <w:sz w:val="24"/>
          <w:szCs w:val="24"/>
          <w:lang w:val="fr-HT"/>
        </w:rPr>
      </w:pPr>
      <w:r w:rsidRPr="00AA5938">
        <w:rPr>
          <w:rFonts w:ascii="Times New Roman" w:hAnsi="Times New Roman" w:cs="Times New Roman"/>
          <w:sz w:val="24"/>
          <w:szCs w:val="24"/>
          <w:lang w:val="fr"/>
        </w:rPr>
        <w:t>L</w:t>
      </w:r>
      <w:r w:rsidR="00E33C2F" w:rsidRPr="00AA5938">
        <w:rPr>
          <w:rFonts w:ascii="Times New Roman" w:hAnsi="Times New Roman" w:cs="Times New Roman"/>
          <w:sz w:val="24"/>
          <w:szCs w:val="24"/>
          <w:lang w:val="fr"/>
        </w:rPr>
        <w:t>e calendrier des étapes menant à la décision finale</w:t>
      </w:r>
      <w:r w:rsidRPr="00AA5938">
        <w:rPr>
          <w:rFonts w:ascii="Times New Roman" w:hAnsi="Times New Roman" w:cs="Times New Roman"/>
          <w:sz w:val="24"/>
          <w:szCs w:val="24"/>
          <w:lang w:val="fr"/>
        </w:rPr>
        <w:t xml:space="preserve"> est la suivante</w:t>
      </w:r>
    </w:p>
    <w:tbl>
      <w:tblPr>
        <w:tblStyle w:val="TableGrid"/>
        <w:tblW w:w="0" w:type="auto"/>
        <w:tblLook w:val="04A0" w:firstRow="1" w:lastRow="0" w:firstColumn="1" w:lastColumn="0" w:noHBand="0" w:noVBand="1"/>
      </w:tblPr>
      <w:tblGrid>
        <w:gridCol w:w="1056"/>
        <w:gridCol w:w="5394"/>
        <w:gridCol w:w="2900"/>
      </w:tblGrid>
      <w:tr w:rsidR="00E33C2F" w:rsidRPr="00AA5938" w14:paraId="59DDBA45" w14:textId="77777777" w:rsidTr="00AF7D76">
        <w:tc>
          <w:tcPr>
            <w:tcW w:w="445" w:type="dxa"/>
          </w:tcPr>
          <w:p w14:paraId="1B4EB253" w14:textId="509278E1" w:rsidR="00E33C2F" w:rsidRPr="00AA5938" w:rsidRDefault="00296E9A" w:rsidP="00AF7D76">
            <w:pPr>
              <w:rPr>
                <w:rFonts w:ascii="Times New Roman" w:hAnsi="Times New Roman" w:cs="Times New Roman"/>
                <w:b/>
                <w:sz w:val="24"/>
                <w:szCs w:val="24"/>
              </w:rPr>
            </w:pPr>
            <w:proofErr w:type="spellStart"/>
            <w:r>
              <w:rPr>
                <w:rFonts w:ascii="Times New Roman" w:hAnsi="Times New Roman" w:cs="Times New Roman"/>
                <w:b/>
                <w:sz w:val="24"/>
                <w:szCs w:val="24"/>
              </w:rPr>
              <w:t>Numéro</w:t>
            </w:r>
            <w:proofErr w:type="spellEnd"/>
          </w:p>
        </w:tc>
        <w:tc>
          <w:tcPr>
            <w:tcW w:w="5788" w:type="dxa"/>
          </w:tcPr>
          <w:p w14:paraId="351BEDD9" w14:textId="5FEC8B9B" w:rsidR="00E33C2F" w:rsidRPr="00AA5938" w:rsidRDefault="00296E9A" w:rsidP="00AF7D76">
            <w:pPr>
              <w:rPr>
                <w:rFonts w:ascii="Times New Roman" w:hAnsi="Times New Roman" w:cs="Times New Roman"/>
                <w:b/>
                <w:sz w:val="24"/>
                <w:szCs w:val="24"/>
              </w:rPr>
            </w:pPr>
            <w:r w:rsidRPr="00AA5938">
              <w:rPr>
                <w:rFonts w:ascii="Times New Roman" w:hAnsi="Times New Roman" w:cs="Times New Roman"/>
                <w:b/>
                <w:sz w:val="24"/>
                <w:szCs w:val="24"/>
                <w:lang w:val="fr"/>
              </w:rPr>
              <w:t>Activité</w:t>
            </w:r>
          </w:p>
        </w:tc>
        <w:tc>
          <w:tcPr>
            <w:tcW w:w="3117" w:type="dxa"/>
          </w:tcPr>
          <w:p w14:paraId="0B80738E" w14:textId="50C1B4BB" w:rsidR="00E33C2F" w:rsidRPr="00AA5938" w:rsidRDefault="00296E9A" w:rsidP="00AF7D76">
            <w:pPr>
              <w:rPr>
                <w:rFonts w:ascii="Times New Roman" w:hAnsi="Times New Roman" w:cs="Times New Roman"/>
                <w:b/>
                <w:sz w:val="24"/>
                <w:szCs w:val="24"/>
              </w:rPr>
            </w:pPr>
            <w:r w:rsidRPr="00AA5938">
              <w:rPr>
                <w:rFonts w:ascii="Times New Roman" w:hAnsi="Times New Roman" w:cs="Times New Roman"/>
                <w:b/>
                <w:sz w:val="24"/>
                <w:szCs w:val="24"/>
                <w:lang w:val="fr"/>
              </w:rPr>
              <w:t>Date</w:t>
            </w:r>
          </w:p>
        </w:tc>
      </w:tr>
      <w:tr w:rsidR="00E33C2F" w:rsidRPr="00AA5938" w14:paraId="501CAF62" w14:textId="77777777" w:rsidTr="00AF7D76">
        <w:tc>
          <w:tcPr>
            <w:tcW w:w="445" w:type="dxa"/>
          </w:tcPr>
          <w:p w14:paraId="2A3FBEF0"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1</w:t>
            </w:r>
          </w:p>
        </w:tc>
        <w:tc>
          <w:tcPr>
            <w:tcW w:w="5788" w:type="dxa"/>
          </w:tcPr>
          <w:p w14:paraId="6A8CB6CE"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Réception de proposition</w:t>
            </w:r>
          </w:p>
        </w:tc>
        <w:tc>
          <w:tcPr>
            <w:tcW w:w="3117" w:type="dxa"/>
          </w:tcPr>
          <w:p w14:paraId="334DF0D3" w14:textId="14F76A6B" w:rsidR="00E33C2F" w:rsidRPr="00AA5938" w:rsidRDefault="001C6F33" w:rsidP="00AF7D76">
            <w:pPr>
              <w:rPr>
                <w:rFonts w:ascii="Times New Roman" w:hAnsi="Times New Roman" w:cs="Times New Roman"/>
                <w:sz w:val="24"/>
                <w:szCs w:val="24"/>
              </w:rPr>
            </w:pPr>
            <w:r w:rsidRPr="00AA5938">
              <w:rPr>
                <w:rFonts w:ascii="Times New Roman" w:hAnsi="Times New Roman" w:cs="Times New Roman"/>
                <w:sz w:val="24"/>
                <w:szCs w:val="24"/>
              </w:rPr>
              <w:t xml:space="preserve">13 </w:t>
            </w:r>
            <w:proofErr w:type="spellStart"/>
            <w:r w:rsidRPr="00AA5938">
              <w:rPr>
                <w:rFonts w:ascii="Times New Roman" w:hAnsi="Times New Roman" w:cs="Times New Roman"/>
                <w:sz w:val="24"/>
                <w:szCs w:val="24"/>
              </w:rPr>
              <w:t>mai</w:t>
            </w:r>
            <w:proofErr w:type="spellEnd"/>
            <w:r w:rsidRPr="00AA5938">
              <w:rPr>
                <w:rFonts w:ascii="Times New Roman" w:hAnsi="Times New Roman" w:cs="Times New Roman"/>
                <w:sz w:val="24"/>
                <w:szCs w:val="24"/>
              </w:rPr>
              <w:t xml:space="preserve"> 2022</w:t>
            </w:r>
          </w:p>
        </w:tc>
      </w:tr>
      <w:tr w:rsidR="00E33C2F" w:rsidRPr="00AA5938" w14:paraId="1014D563" w14:textId="77777777" w:rsidTr="00AF7D76">
        <w:tc>
          <w:tcPr>
            <w:tcW w:w="445" w:type="dxa"/>
          </w:tcPr>
          <w:p w14:paraId="77812F8B"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2</w:t>
            </w:r>
          </w:p>
        </w:tc>
        <w:tc>
          <w:tcPr>
            <w:tcW w:w="5788" w:type="dxa"/>
          </w:tcPr>
          <w:p w14:paraId="3209EBBF" w14:textId="77777777" w:rsidR="00E33C2F" w:rsidRPr="00AA5938" w:rsidRDefault="00E33C2F" w:rsidP="00AF7D76">
            <w:pPr>
              <w:rPr>
                <w:rFonts w:ascii="Times New Roman" w:hAnsi="Times New Roman" w:cs="Times New Roman"/>
                <w:sz w:val="24"/>
                <w:szCs w:val="24"/>
                <w:lang w:val="fr-HT"/>
              </w:rPr>
            </w:pPr>
            <w:r w:rsidRPr="00AA5938">
              <w:rPr>
                <w:rFonts w:ascii="Times New Roman" w:hAnsi="Times New Roman" w:cs="Times New Roman"/>
                <w:sz w:val="24"/>
                <w:szCs w:val="24"/>
                <w:lang w:val="fr"/>
              </w:rPr>
              <w:t>Examen du comité de sélection</w:t>
            </w:r>
          </w:p>
        </w:tc>
        <w:tc>
          <w:tcPr>
            <w:tcW w:w="3117" w:type="dxa"/>
          </w:tcPr>
          <w:p w14:paraId="41A5C8CA" w14:textId="33AB14A1" w:rsidR="00E33C2F" w:rsidRPr="00AA5938" w:rsidRDefault="001C6F33" w:rsidP="00AF7D76">
            <w:pPr>
              <w:rPr>
                <w:rFonts w:ascii="Times New Roman" w:hAnsi="Times New Roman" w:cs="Times New Roman"/>
                <w:sz w:val="24"/>
                <w:szCs w:val="24"/>
                <w:lang w:val="fr-HT"/>
              </w:rPr>
            </w:pPr>
            <w:r w:rsidRPr="00AA5938">
              <w:rPr>
                <w:rFonts w:ascii="Times New Roman" w:hAnsi="Times New Roman" w:cs="Times New Roman"/>
                <w:sz w:val="24"/>
                <w:szCs w:val="24"/>
                <w:lang w:val="fr-HT"/>
              </w:rPr>
              <w:t>17 mai 2022</w:t>
            </w:r>
          </w:p>
        </w:tc>
      </w:tr>
      <w:tr w:rsidR="00E33C2F" w:rsidRPr="00AA5938" w14:paraId="5DD1E40C" w14:textId="77777777" w:rsidTr="00AF7D76">
        <w:tc>
          <w:tcPr>
            <w:tcW w:w="445" w:type="dxa"/>
          </w:tcPr>
          <w:p w14:paraId="0A4AEEF1"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3</w:t>
            </w:r>
          </w:p>
        </w:tc>
        <w:tc>
          <w:tcPr>
            <w:tcW w:w="5788" w:type="dxa"/>
          </w:tcPr>
          <w:p w14:paraId="77BD3AF6"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Notification de l'attribution</w:t>
            </w:r>
          </w:p>
        </w:tc>
        <w:tc>
          <w:tcPr>
            <w:tcW w:w="3117" w:type="dxa"/>
          </w:tcPr>
          <w:p w14:paraId="318BDE0A" w14:textId="3C13429A" w:rsidR="00E33C2F" w:rsidRPr="00AA5938" w:rsidRDefault="001C6F33" w:rsidP="00AF7D76">
            <w:pPr>
              <w:rPr>
                <w:rFonts w:ascii="Times New Roman" w:hAnsi="Times New Roman" w:cs="Times New Roman"/>
                <w:sz w:val="24"/>
                <w:szCs w:val="24"/>
              </w:rPr>
            </w:pPr>
            <w:r w:rsidRPr="00AA5938">
              <w:rPr>
                <w:rFonts w:ascii="Times New Roman" w:hAnsi="Times New Roman" w:cs="Times New Roman"/>
                <w:sz w:val="24"/>
                <w:szCs w:val="24"/>
              </w:rPr>
              <w:t xml:space="preserve">19 </w:t>
            </w:r>
            <w:proofErr w:type="spellStart"/>
            <w:r w:rsidRPr="00AA5938">
              <w:rPr>
                <w:rFonts w:ascii="Times New Roman" w:hAnsi="Times New Roman" w:cs="Times New Roman"/>
                <w:sz w:val="24"/>
                <w:szCs w:val="24"/>
              </w:rPr>
              <w:t>mai</w:t>
            </w:r>
            <w:proofErr w:type="spellEnd"/>
            <w:r w:rsidRPr="00AA5938">
              <w:rPr>
                <w:rFonts w:ascii="Times New Roman" w:hAnsi="Times New Roman" w:cs="Times New Roman"/>
                <w:sz w:val="24"/>
                <w:szCs w:val="24"/>
              </w:rPr>
              <w:t xml:space="preserve"> 2022</w:t>
            </w:r>
          </w:p>
        </w:tc>
      </w:tr>
      <w:tr w:rsidR="00E33C2F" w:rsidRPr="00AA5938" w14:paraId="403BA66E" w14:textId="77777777" w:rsidTr="00AF7D76">
        <w:tc>
          <w:tcPr>
            <w:tcW w:w="445" w:type="dxa"/>
          </w:tcPr>
          <w:p w14:paraId="582685F6"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4</w:t>
            </w:r>
          </w:p>
        </w:tc>
        <w:tc>
          <w:tcPr>
            <w:tcW w:w="5788" w:type="dxa"/>
          </w:tcPr>
          <w:p w14:paraId="58EE13E5"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Négociation de l'accord d'attribution</w:t>
            </w:r>
          </w:p>
        </w:tc>
        <w:tc>
          <w:tcPr>
            <w:tcW w:w="3117" w:type="dxa"/>
          </w:tcPr>
          <w:p w14:paraId="407E16C0" w14:textId="3E37C719" w:rsidR="00E33C2F" w:rsidRPr="00AA5938" w:rsidRDefault="001C6F33" w:rsidP="00AF7D76">
            <w:pPr>
              <w:rPr>
                <w:rFonts w:ascii="Times New Roman" w:hAnsi="Times New Roman" w:cs="Times New Roman"/>
                <w:sz w:val="24"/>
                <w:szCs w:val="24"/>
              </w:rPr>
            </w:pPr>
            <w:r w:rsidRPr="00AA5938">
              <w:rPr>
                <w:rFonts w:ascii="Times New Roman" w:hAnsi="Times New Roman" w:cs="Times New Roman"/>
                <w:sz w:val="24"/>
                <w:szCs w:val="24"/>
              </w:rPr>
              <w:t xml:space="preserve">20 </w:t>
            </w:r>
            <w:proofErr w:type="spellStart"/>
            <w:r w:rsidRPr="00AA5938">
              <w:rPr>
                <w:rFonts w:ascii="Times New Roman" w:hAnsi="Times New Roman" w:cs="Times New Roman"/>
                <w:sz w:val="24"/>
                <w:szCs w:val="24"/>
              </w:rPr>
              <w:t>mai</w:t>
            </w:r>
            <w:proofErr w:type="spellEnd"/>
            <w:r w:rsidRPr="00AA5938">
              <w:rPr>
                <w:rFonts w:ascii="Times New Roman" w:hAnsi="Times New Roman" w:cs="Times New Roman"/>
                <w:sz w:val="24"/>
                <w:szCs w:val="24"/>
              </w:rPr>
              <w:t xml:space="preserve"> 2022</w:t>
            </w:r>
          </w:p>
        </w:tc>
      </w:tr>
      <w:tr w:rsidR="00E33C2F" w:rsidRPr="00AA5938" w14:paraId="41EAFD84" w14:textId="77777777" w:rsidTr="00AF7D76">
        <w:tc>
          <w:tcPr>
            <w:tcW w:w="445" w:type="dxa"/>
          </w:tcPr>
          <w:p w14:paraId="4B6CAC44"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5</w:t>
            </w:r>
          </w:p>
        </w:tc>
        <w:tc>
          <w:tcPr>
            <w:tcW w:w="5788" w:type="dxa"/>
          </w:tcPr>
          <w:p w14:paraId="23199288" w14:textId="77777777" w:rsidR="00E33C2F" w:rsidRPr="00AA5938" w:rsidRDefault="00E33C2F" w:rsidP="00AF7D76">
            <w:pPr>
              <w:rPr>
                <w:rFonts w:ascii="Times New Roman" w:hAnsi="Times New Roman" w:cs="Times New Roman"/>
                <w:sz w:val="24"/>
                <w:szCs w:val="24"/>
              </w:rPr>
            </w:pPr>
            <w:r w:rsidRPr="00AA5938">
              <w:rPr>
                <w:rFonts w:ascii="Times New Roman" w:hAnsi="Times New Roman" w:cs="Times New Roman"/>
                <w:sz w:val="24"/>
                <w:szCs w:val="24"/>
                <w:lang w:val="fr"/>
              </w:rPr>
              <w:t>Prix de signature</w:t>
            </w:r>
          </w:p>
        </w:tc>
        <w:tc>
          <w:tcPr>
            <w:tcW w:w="3117" w:type="dxa"/>
          </w:tcPr>
          <w:p w14:paraId="27173F7A" w14:textId="5CCD36F7" w:rsidR="00E33C2F" w:rsidRPr="00AA5938" w:rsidRDefault="001C6F33" w:rsidP="00AF7D76">
            <w:pPr>
              <w:rPr>
                <w:rFonts w:ascii="Times New Roman" w:hAnsi="Times New Roman" w:cs="Times New Roman"/>
                <w:sz w:val="24"/>
                <w:szCs w:val="24"/>
              </w:rPr>
            </w:pPr>
            <w:r w:rsidRPr="00AA5938">
              <w:rPr>
                <w:rFonts w:ascii="Times New Roman" w:hAnsi="Times New Roman" w:cs="Times New Roman"/>
                <w:sz w:val="24"/>
                <w:szCs w:val="24"/>
              </w:rPr>
              <w:t xml:space="preserve">20 </w:t>
            </w:r>
            <w:proofErr w:type="spellStart"/>
            <w:r w:rsidRPr="00AA5938">
              <w:rPr>
                <w:rFonts w:ascii="Times New Roman" w:hAnsi="Times New Roman" w:cs="Times New Roman"/>
                <w:sz w:val="24"/>
                <w:szCs w:val="24"/>
              </w:rPr>
              <w:t>mai</w:t>
            </w:r>
            <w:proofErr w:type="spellEnd"/>
            <w:r w:rsidRPr="00AA5938">
              <w:rPr>
                <w:rFonts w:ascii="Times New Roman" w:hAnsi="Times New Roman" w:cs="Times New Roman"/>
                <w:sz w:val="24"/>
                <w:szCs w:val="24"/>
              </w:rPr>
              <w:t xml:space="preserve"> 2022</w:t>
            </w:r>
          </w:p>
        </w:tc>
      </w:tr>
    </w:tbl>
    <w:p w14:paraId="6F0C94C1" w14:textId="77777777" w:rsidR="00E33C2F" w:rsidRPr="00AA5938" w:rsidRDefault="00E33C2F" w:rsidP="00E33C2F">
      <w:pPr>
        <w:rPr>
          <w:rFonts w:ascii="Times New Roman" w:hAnsi="Times New Roman" w:cs="Times New Roman"/>
          <w:sz w:val="24"/>
          <w:szCs w:val="24"/>
        </w:rPr>
      </w:pPr>
    </w:p>
    <w:p w14:paraId="6DD41467" w14:textId="7FFB1445" w:rsidR="00E33C2F" w:rsidRDefault="00E33C2F" w:rsidP="00E33C2F">
      <w:pPr>
        <w:rPr>
          <w:rFonts w:ascii="Times New Roman" w:hAnsi="Times New Roman" w:cs="Times New Roman"/>
          <w:sz w:val="24"/>
          <w:szCs w:val="24"/>
          <w:lang w:val="fr-HT"/>
        </w:rPr>
      </w:pPr>
    </w:p>
    <w:p w14:paraId="5E45992B" w14:textId="2F11FB70" w:rsidR="00AA5938" w:rsidRDefault="00AA5938" w:rsidP="00E33C2F">
      <w:pPr>
        <w:rPr>
          <w:rFonts w:ascii="Times New Roman" w:hAnsi="Times New Roman" w:cs="Times New Roman"/>
          <w:sz w:val="24"/>
          <w:szCs w:val="24"/>
          <w:lang w:val="fr-HT"/>
        </w:rPr>
      </w:pPr>
    </w:p>
    <w:p w14:paraId="5FE7B1FB" w14:textId="56A3D029" w:rsidR="00AA5938" w:rsidRDefault="00AA5938" w:rsidP="00E33C2F">
      <w:pPr>
        <w:rPr>
          <w:rFonts w:ascii="Times New Roman" w:hAnsi="Times New Roman" w:cs="Times New Roman"/>
          <w:sz w:val="24"/>
          <w:szCs w:val="24"/>
          <w:lang w:val="fr-HT"/>
        </w:rPr>
      </w:pPr>
    </w:p>
    <w:p w14:paraId="657596E6" w14:textId="6B2AE5DF" w:rsidR="00AA5938" w:rsidRDefault="00AA5938" w:rsidP="00E33C2F">
      <w:pPr>
        <w:rPr>
          <w:rFonts w:ascii="Times New Roman" w:hAnsi="Times New Roman" w:cs="Times New Roman"/>
          <w:sz w:val="24"/>
          <w:szCs w:val="24"/>
          <w:lang w:val="fr-HT"/>
        </w:rPr>
      </w:pPr>
    </w:p>
    <w:p w14:paraId="67C18090" w14:textId="056E0B87" w:rsidR="00AA5938" w:rsidRDefault="00AA5938" w:rsidP="00E33C2F">
      <w:pPr>
        <w:rPr>
          <w:rFonts w:ascii="Times New Roman" w:hAnsi="Times New Roman" w:cs="Times New Roman"/>
          <w:sz w:val="24"/>
          <w:szCs w:val="24"/>
          <w:lang w:val="fr-HT"/>
        </w:rPr>
      </w:pPr>
    </w:p>
    <w:p w14:paraId="69BCED24" w14:textId="0FE279A3" w:rsidR="00AA5938" w:rsidRDefault="00AA5938" w:rsidP="00E33C2F">
      <w:pPr>
        <w:rPr>
          <w:rFonts w:ascii="Times New Roman" w:hAnsi="Times New Roman" w:cs="Times New Roman"/>
          <w:sz w:val="24"/>
          <w:szCs w:val="24"/>
          <w:lang w:val="fr-HT"/>
        </w:rPr>
      </w:pPr>
    </w:p>
    <w:p w14:paraId="7E6129D8" w14:textId="708F362E" w:rsidR="00AA5938" w:rsidRDefault="00AA5938" w:rsidP="00E33C2F">
      <w:pPr>
        <w:rPr>
          <w:rFonts w:ascii="Times New Roman" w:hAnsi="Times New Roman" w:cs="Times New Roman"/>
          <w:sz w:val="24"/>
          <w:szCs w:val="24"/>
          <w:lang w:val="fr-HT"/>
        </w:rPr>
      </w:pPr>
    </w:p>
    <w:p w14:paraId="411E8683" w14:textId="4B1B168C" w:rsidR="00AA5938" w:rsidRDefault="00AA5938" w:rsidP="00E33C2F">
      <w:pPr>
        <w:rPr>
          <w:rFonts w:ascii="Times New Roman" w:hAnsi="Times New Roman" w:cs="Times New Roman"/>
          <w:sz w:val="24"/>
          <w:szCs w:val="24"/>
          <w:lang w:val="fr-HT"/>
        </w:rPr>
      </w:pPr>
    </w:p>
    <w:p w14:paraId="693CD339" w14:textId="5D800DCB" w:rsidR="00AA5938" w:rsidRDefault="00AA5938" w:rsidP="00E33C2F">
      <w:pPr>
        <w:rPr>
          <w:rFonts w:ascii="Times New Roman" w:hAnsi="Times New Roman" w:cs="Times New Roman"/>
          <w:sz w:val="24"/>
          <w:szCs w:val="24"/>
          <w:lang w:val="fr-HT"/>
        </w:rPr>
      </w:pPr>
    </w:p>
    <w:p w14:paraId="149E07A8" w14:textId="0D986285" w:rsidR="00AA5938" w:rsidRDefault="00AA5938" w:rsidP="00E33C2F">
      <w:pPr>
        <w:rPr>
          <w:rFonts w:ascii="Times New Roman" w:hAnsi="Times New Roman" w:cs="Times New Roman"/>
          <w:sz w:val="24"/>
          <w:szCs w:val="24"/>
          <w:lang w:val="fr-HT"/>
        </w:rPr>
      </w:pPr>
    </w:p>
    <w:p w14:paraId="2A083B6B" w14:textId="18DC4D11" w:rsidR="00AA5938" w:rsidRDefault="00AA5938" w:rsidP="00E33C2F">
      <w:pPr>
        <w:rPr>
          <w:rFonts w:ascii="Times New Roman" w:hAnsi="Times New Roman" w:cs="Times New Roman"/>
          <w:sz w:val="24"/>
          <w:szCs w:val="24"/>
          <w:lang w:val="fr-HT"/>
        </w:rPr>
      </w:pPr>
    </w:p>
    <w:p w14:paraId="56854CCE" w14:textId="52E06D8D" w:rsidR="00AA5938" w:rsidRDefault="00AA5938" w:rsidP="00E33C2F">
      <w:pPr>
        <w:rPr>
          <w:rFonts w:ascii="Times New Roman" w:hAnsi="Times New Roman" w:cs="Times New Roman"/>
          <w:sz w:val="24"/>
          <w:szCs w:val="24"/>
          <w:lang w:val="fr-HT"/>
        </w:rPr>
      </w:pPr>
    </w:p>
    <w:p w14:paraId="06D79796" w14:textId="77777777" w:rsidR="00AA5938" w:rsidRPr="00AA5938" w:rsidRDefault="00AA5938" w:rsidP="00E33C2F">
      <w:pPr>
        <w:rPr>
          <w:rFonts w:ascii="Times New Roman" w:hAnsi="Times New Roman" w:cs="Times New Roman"/>
          <w:sz w:val="24"/>
          <w:szCs w:val="24"/>
          <w:lang w:val="fr-HT"/>
        </w:rPr>
      </w:pPr>
    </w:p>
    <w:p w14:paraId="7C1F9964" w14:textId="6CC0AF06" w:rsidR="00E33C2F" w:rsidRPr="00AA5938" w:rsidRDefault="000F1464" w:rsidP="00E33C2F">
      <w:pPr>
        <w:pStyle w:val="ListParagraph"/>
        <w:numPr>
          <w:ilvl w:val="0"/>
          <w:numId w:val="4"/>
        </w:numPr>
        <w:rPr>
          <w:rFonts w:ascii="Times New Roman" w:hAnsi="Times New Roman" w:cs="Times New Roman"/>
          <w:b/>
          <w:bCs/>
          <w:sz w:val="24"/>
          <w:szCs w:val="24"/>
        </w:rPr>
      </w:pPr>
      <w:r w:rsidRPr="00AA5938">
        <w:rPr>
          <w:rFonts w:ascii="Times New Roman" w:hAnsi="Times New Roman" w:cs="Times New Roman"/>
          <w:b/>
          <w:bCs/>
          <w:sz w:val="24"/>
          <w:szCs w:val="24"/>
          <w:lang w:val="fr"/>
        </w:rPr>
        <w:lastRenderedPageBreak/>
        <w:t>LIMITATIONS</w:t>
      </w:r>
    </w:p>
    <w:p w14:paraId="5AF79919" w14:textId="1DD67684" w:rsidR="000F1464" w:rsidRPr="00AA5938" w:rsidRDefault="00E33C2F" w:rsidP="000F1464">
      <w:pPr>
        <w:ind w:left="720"/>
        <w:jc w:val="both"/>
        <w:rPr>
          <w:rFonts w:ascii="Times New Roman" w:hAnsi="Times New Roman" w:cs="Times New Roman"/>
          <w:sz w:val="24"/>
          <w:szCs w:val="24"/>
          <w:lang w:val="fr"/>
        </w:rPr>
      </w:pPr>
      <w:r w:rsidRPr="00AA5938">
        <w:rPr>
          <w:rFonts w:ascii="Times New Roman" w:hAnsi="Times New Roman" w:cs="Times New Roman"/>
          <w:sz w:val="24"/>
          <w:szCs w:val="24"/>
          <w:lang w:val="fr"/>
        </w:rPr>
        <w:t>Cette D</w:t>
      </w:r>
      <w:r w:rsidR="000F1464" w:rsidRPr="00AA5938">
        <w:rPr>
          <w:rFonts w:ascii="Times New Roman" w:hAnsi="Times New Roman" w:cs="Times New Roman"/>
          <w:sz w:val="24"/>
          <w:szCs w:val="24"/>
          <w:lang w:val="fr"/>
        </w:rPr>
        <w:t>emande de proforma</w:t>
      </w:r>
      <w:r w:rsidRPr="00AA5938">
        <w:rPr>
          <w:rFonts w:ascii="Times New Roman" w:hAnsi="Times New Roman" w:cs="Times New Roman"/>
          <w:sz w:val="24"/>
          <w:szCs w:val="24"/>
          <w:lang w:val="fr"/>
        </w:rPr>
        <w:t xml:space="preserve"> ne représente pas un engagement d'attribution d'un contrat, de paiement des frais engagés dans la préparation d'une réponse à cette DP, ou d'obtenir ou de contracter des services ou des fournitures. </w:t>
      </w:r>
      <w:r w:rsidR="00575752">
        <w:rPr>
          <w:rFonts w:ascii="Times New Roman" w:hAnsi="Times New Roman" w:cs="Times New Roman"/>
          <w:sz w:val="24"/>
          <w:szCs w:val="24"/>
          <w:lang w:val="fr"/>
        </w:rPr>
        <w:t>HPI</w:t>
      </w:r>
      <w:r w:rsidRPr="00AA5938">
        <w:rPr>
          <w:rFonts w:ascii="Times New Roman" w:hAnsi="Times New Roman" w:cs="Times New Roman"/>
          <w:sz w:val="24"/>
          <w:szCs w:val="24"/>
          <w:lang w:val="fr"/>
        </w:rPr>
        <w:t xml:space="preserve"> se réserve le droit de financer l'une ou l'autre des demandes présentées et se réserve le droit d'accepter ou de rejeter dans son intégralité et son pouvoir discrétionnaire absolu toute proposition reçue à la suite de la DP. </w:t>
      </w:r>
      <w:bookmarkStart w:id="28" w:name="_Toc479081642"/>
      <w:bookmarkStart w:id="29" w:name="_Toc479760974"/>
      <w:bookmarkStart w:id="30" w:name="_Toc479774760"/>
      <w:bookmarkStart w:id="31" w:name="_Toc487633130"/>
    </w:p>
    <w:p w14:paraId="4571506D" w14:textId="77777777" w:rsidR="000F1464" w:rsidRPr="00AA5938" w:rsidRDefault="000F1464" w:rsidP="000F1464">
      <w:pPr>
        <w:jc w:val="both"/>
        <w:rPr>
          <w:rFonts w:ascii="Times New Roman" w:hAnsi="Times New Roman" w:cs="Times New Roman"/>
          <w:sz w:val="24"/>
          <w:szCs w:val="24"/>
          <w:lang w:val="fr"/>
        </w:rPr>
      </w:pPr>
    </w:p>
    <w:bookmarkEnd w:id="28"/>
    <w:bookmarkEnd w:id="29"/>
    <w:bookmarkEnd w:id="30"/>
    <w:bookmarkEnd w:id="31"/>
    <w:p w14:paraId="7320987F" w14:textId="72843842" w:rsidR="00E33C2F" w:rsidRPr="00AA5938" w:rsidRDefault="000F1464" w:rsidP="000F1464">
      <w:pPr>
        <w:pStyle w:val="ListParagraph"/>
        <w:numPr>
          <w:ilvl w:val="0"/>
          <w:numId w:val="4"/>
        </w:numPr>
        <w:rPr>
          <w:rFonts w:ascii="Times New Roman" w:hAnsi="Times New Roman" w:cs="Times New Roman"/>
          <w:b/>
          <w:bCs/>
          <w:sz w:val="24"/>
          <w:szCs w:val="24"/>
        </w:rPr>
      </w:pPr>
      <w:r w:rsidRPr="00AA5938">
        <w:rPr>
          <w:rFonts w:ascii="Times New Roman" w:hAnsi="Times New Roman" w:cs="Times New Roman"/>
          <w:b/>
          <w:bCs/>
          <w:sz w:val="24"/>
          <w:szCs w:val="24"/>
          <w:lang w:val="fr"/>
        </w:rPr>
        <w:t>PROPRIET</w:t>
      </w:r>
      <w:r w:rsidR="00296E9A">
        <w:rPr>
          <w:rFonts w:ascii="Times New Roman" w:hAnsi="Times New Roman" w:cs="Times New Roman"/>
          <w:b/>
          <w:bCs/>
          <w:sz w:val="24"/>
          <w:szCs w:val="24"/>
          <w:lang w:val="fr"/>
        </w:rPr>
        <w:t>É</w:t>
      </w:r>
    </w:p>
    <w:p w14:paraId="11CDB199" w14:textId="39EC79B6" w:rsidR="00E33C2F" w:rsidRPr="00AA5938" w:rsidRDefault="000F1464" w:rsidP="000F1464">
      <w:pPr>
        <w:pStyle w:val="BodyTextIndent"/>
        <w:spacing w:after="0"/>
        <w:ind w:left="720"/>
        <w:jc w:val="both"/>
        <w:rPr>
          <w:rFonts w:eastAsiaTheme="minorHAnsi"/>
          <w:lang w:val="fr-HT"/>
        </w:rPr>
      </w:pPr>
      <w:r w:rsidRPr="00AA5938">
        <w:rPr>
          <w:bCs/>
          <w:lang w:val="fr-CA"/>
        </w:rPr>
        <w:t>T</w:t>
      </w:r>
      <w:proofErr w:type="spellStart"/>
      <w:r w:rsidR="00E33C2F" w:rsidRPr="00AA5938">
        <w:rPr>
          <w:bCs/>
          <w:lang w:val="fr"/>
        </w:rPr>
        <w:t>oute</w:t>
      </w:r>
      <w:proofErr w:type="spellEnd"/>
      <w:r w:rsidR="00E33C2F" w:rsidRPr="00AA5938">
        <w:rPr>
          <w:lang w:val="fr"/>
        </w:rPr>
        <w:t xml:space="preserve"> propriété intellectuelle (y compris, mais sans s'y limiter, les droits d'auteur, les marques de commerce, les marques de service et les brevets), les droits de propriété intellectuelle, les livrables, les manuels, les œuvres, les idées, les découvertes, les inventions, les produits, les écrits, photographies, vidéos, dessins, listes, données, stratégies, matériaux, processus, procédures, systèmes, programmes, appareils, opérations ou informations développées en totalité ou en partie par ou pour le compte de l'entrepreneur ou de ses employés ou agents en relation avec le Services et/ou marchandises (collectivement, le « produit de travail ») sont la propriété exclusive de HPI.  Sur demande, l'entrepreneur doit signer tous les documents et prendre toutes les mesures nécessaires pour confirmer ou perfectionner la propriété exclusive de HPI du produit de travail.  </w:t>
      </w:r>
    </w:p>
    <w:p w14:paraId="1B2306DD" w14:textId="77777777" w:rsidR="00E33C2F" w:rsidRPr="00AA5938" w:rsidRDefault="00E33C2F" w:rsidP="00E33C2F">
      <w:pPr>
        <w:pStyle w:val="BodyTextIndent"/>
        <w:spacing w:after="0"/>
        <w:ind w:left="720"/>
        <w:jc w:val="both"/>
        <w:rPr>
          <w:rFonts w:eastAsiaTheme="minorHAnsi"/>
          <w:lang w:val="fr-HT"/>
        </w:rPr>
      </w:pPr>
    </w:p>
    <w:p w14:paraId="29CAFC51" w14:textId="40061841" w:rsidR="00E33C2F" w:rsidRPr="00AA5938" w:rsidRDefault="00E33C2F" w:rsidP="000F1464">
      <w:pPr>
        <w:pStyle w:val="BodyTextIndent"/>
        <w:spacing w:after="0"/>
        <w:ind w:left="720"/>
        <w:jc w:val="both"/>
        <w:rPr>
          <w:rFonts w:eastAsiaTheme="minorHAnsi"/>
          <w:lang w:val="fr-HT"/>
        </w:rPr>
      </w:pPr>
      <w:r w:rsidRPr="00AA5938">
        <w:rPr>
          <w:lang w:val="fr"/>
        </w:rPr>
        <w:t>Toute propriété intellectuelle appartenant à une Partie avant la date d'entrée en vigueur (« propriété intellectuelle antérieure ») doit demeurer la propriété exclusive et exclusive de cette Partie.  En ce qui concerne l'une des adresses IP antérieures de l'entrepreneur incluses dans le produit de travail, l'entrepreneur conserve la propriété et accorde par la présente à HPI un droit permanent, non exclusif, sans redevances, dans le monde entier, irrévocable, et une licence d'utilisation, de copie, de reproduction, afficher, modifier, réviser, exécuter et distribuer ladite propriété intellectuelle, dans n'importe quel format ou n'importe quel support, dans le cadre du produit de travail.</w:t>
      </w:r>
    </w:p>
    <w:p w14:paraId="6B3E7375" w14:textId="77777777" w:rsidR="00E33C2F" w:rsidRPr="00AA5938" w:rsidRDefault="00E33C2F" w:rsidP="00E33C2F">
      <w:pPr>
        <w:pStyle w:val="BodyTextIndent"/>
        <w:spacing w:after="0"/>
        <w:ind w:left="0"/>
        <w:jc w:val="both"/>
        <w:rPr>
          <w:rFonts w:eastAsiaTheme="minorHAnsi"/>
          <w:lang w:val="fr-HT"/>
        </w:rPr>
      </w:pPr>
    </w:p>
    <w:p w14:paraId="55E04D02" w14:textId="74516245" w:rsidR="00E33C2F" w:rsidRPr="00AA5938" w:rsidRDefault="00E33C2F" w:rsidP="000F1464">
      <w:pPr>
        <w:pStyle w:val="BodyTextIndent"/>
        <w:spacing w:after="0"/>
        <w:ind w:left="720" w:firstLine="60"/>
        <w:jc w:val="both"/>
        <w:rPr>
          <w:lang w:val="fr"/>
        </w:rPr>
      </w:pPr>
      <w:r w:rsidRPr="00AA5938">
        <w:rPr>
          <w:lang w:val="fr"/>
        </w:rPr>
        <w:t>Travail fait pour la location.  Dans la mesure où les lois sur le droit d'auteur s'appliquent au produit de travail, les Parties conviennent que (a) HPI a spécialement commandé ou commandé le produit de travail, b) le produit de travail est une "œuvre faite pour la location" en vertu des lois des États Unis sur le droit d'auteur, et c) HPI est considéré comme l'auteur de celui-ci et doit posséder tout droit, le titre et l'intérêt qui y sont.  Dans la mesure où ces droits, en tout ou en partie, ne sont pas acquis dans HPI comme un «travail fait pour la location», entrepreneur par la présente subventions irrévocablement, assigne, et les transferts à HPI, exclusivement et à perpétuité, tous les droits de l'entrepreneur de toute nature ou de nature, maintenant connu ou par la suite conçu, dans, et dans le cadre du produit de travail, et HPI doit posséder uniquement et exclusivement tous les droits qui s'y contancient, et dans les éléments de celui-ci, y compris, mais sans s'y limiter, tous les droits alliés, auxiliaires, subsidiaires, accessoires et d'adaptation.  L'entrepreneur renonce par la présente à tous les droits connus sous le nom de « droits moraux » et à tous les droits similaires que l'entrepreneur peut avoir en rapport avec le produit de travail.  La description des services et/ou des marchandises fournis dans le présent accord ne limite en rien la façon dont HPI peut utiliser le produit de travail.</w:t>
      </w:r>
    </w:p>
    <w:p w14:paraId="0D3D93BC" w14:textId="5E19D503" w:rsidR="00F00B88" w:rsidRPr="00AA5938" w:rsidRDefault="00296E9A" w:rsidP="00296E9A">
      <w:pPr>
        <w:pStyle w:val="ListParagraph"/>
        <w:numPr>
          <w:ilvl w:val="0"/>
          <w:numId w:val="4"/>
        </w:numPr>
        <w:rPr>
          <w:rFonts w:ascii="Times New Roman" w:hAnsi="Times New Roman" w:cs="Times New Roman"/>
          <w:b/>
          <w:lang w:val="fr-CA"/>
        </w:rPr>
      </w:pPr>
      <w:r>
        <w:rPr>
          <w:rFonts w:ascii="Times New Roman" w:hAnsi="Times New Roman" w:cs="Times New Roman"/>
          <w:b/>
          <w:lang w:val="fr-CA"/>
        </w:rPr>
        <w:lastRenderedPageBreak/>
        <w:t>CONFIDENTIALITÉ</w:t>
      </w:r>
    </w:p>
    <w:p w14:paraId="0E595251" w14:textId="0BFA2FB8" w:rsidR="00F00B88" w:rsidRPr="00AA5938" w:rsidRDefault="00F00B88" w:rsidP="00AA5938">
      <w:pPr>
        <w:spacing w:before="120" w:after="120"/>
        <w:ind w:left="720"/>
        <w:jc w:val="both"/>
        <w:rPr>
          <w:rFonts w:ascii="Times New Roman" w:hAnsi="Times New Roman" w:cs="Times New Roman"/>
          <w:lang w:val="fr-CA"/>
        </w:rPr>
      </w:pPr>
      <w:r w:rsidRPr="00AA5938">
        <w:rPr>
          <w:rFonts w:ascii="Times New Roman" w:hAnsi="Times New Roman" w:cs="Times New Roman"/>
          <w:lang w:val="fr-CA"/>
        </w:rPr>
        <w:t>La procédure d'évaluation est entièrement confidentielle, sous réserve de la législation du pouvoir adjudicateur en matière d’accès aux documents.  Les décisions du comité d’évaluation sont collégiales et ses délibérations se déroulent à huis clos. Les membres du comité d’évaluation sont tenus au secret. Les rapports d’évaluation et les procès-verbaux écrits sont exclusivement à usage interne et ne peuvent être communiqués ni aux soumissionnaires ni à quelque autre partie que ce soit, à l’exception du pouvoir adjudicateur, de la Commission européenne, de l’Office européen de lutte antifraude et de la Cour des comptes européenne.</w:t>
      </w:r>
    </w:p>
    <w:p w14:paraId="180567A2" w14:textId="77777777" w:rsidR="00F00B88" w:rsidRPr="00AA5938" w:rsidRDefault="00F00B88" w:rsidP="00F00B88">
      <w:pPr>
        <w:spacing w:before="120" w:after="120"/>
        <w:jc w:val="both"/>
        <w:rPr>
          <w:rFonts w:ascii="Times New Roman" w:hAnsi="Times New Roman" w:cs="Times New Roman"/>
          <w:lang w:val="fr-CA"/>
        </w:rPr>
      </w:pPr>
    </w:p>
    <w:p w14:paraId="13B797B0" w14:textId="77777777" w:rsidR="00F00B88" w:rsidRPr="00AA5938" w:rsidRDefault="00F00B88" w:rsidP="00F00B88">
      <w:pPr>
        <w:keepNext/>
        <w:numPr>
          <w:ilvl w:val="0"/>
          <w:numId w:val="9"/>
        </w:numPr>
        <w:spacing w:before="120" w:after="120" w:line="240" w:lineRule="auto"/>
        <w:jc w:val="both"/>
        <w:rPr>
          <w:rFonts w:ascii="Times New Roman" w:hAnsi="Times New Roman" w:cs="Times New Roman"/>
          <w:b/>
          <w:sz w:val="24"/>
          <w:szCs w:val="24"/>
          <w:lang w:val="fr-CA"/>
        </w:rPr>
      </w:pPr>
      <w:r w:rsidRPr="00AA5938">
        <w:rPr>
          <w:rFonts w:ascii="Times New Roman" w:hAnsi="Times New Roman" w:cs="Times New Roman"/>
          <w:b/>
          <w:sz w:val="24"/>
          <w:lang w:val="fr-CA"/>
        </w:rPr>
        <w:t xml:space="preserve">Clauses déontologiques et code de conduite </w:t>
      </w:r>
    </w:p>
    <w:p w14:paraId="0542FF80" w14:textId="77777777" w:rsidR="00F00B88" w:rsidRPr="00AA5938" w:rsidRDefault="00F00B88" w:rsidP="00F00B88">
      <w:pPr>
        <w:spacing w:before="120" w:after="120"/>
        <w:ind w:left="567" w:hanging="567"/>
        <w:jc w:val="both"/>
        <w:rPr>
          <w:rFonts w:ascii="Times New Roman" w:hAnsi="Times New Roman" w:cs="Times New Roman"/>
          <w:u w:val="single"/>
          <w:lang w:val="fr-CA"/>
        </w:rPr>
      </w:pPr>
      <w:r w:rsidRPr="00AA5938">
        <w:rPr>
          <w:rFonts w:ascii="Times New Roman" w:hAnsi="Times New Roman" w:cs="Times New Roman"/>
          <w:lang w:val="fr-CA"/>
        </w:rPr>
        <w:t>a)</w:t>
      </w:r>
      <w:r w:rsidRPr="00AA5938">
        <w:rPr>
          <w:rFonts w:ascii="Times New Roman" w:hAnsi="Times New Roman" w:cs="Times New Roman"/>
          <w:lang w:val="fr-CA"/>
        </w:rPr>
        <w:tab/>
      </w:r>
      <w:r w:rsidRPr="00AA5938">
        <w:rPr>
          <w:rFonts w:ascii="Times New Roman" w:hAnsi="Times New Roman" w:cs="Times New Roman"/>
          <w:u w:val="single"/>
          <w:lang w:val="fr-CA"/>
        </w:rPr>
        <w:t>Absence de conflit d’intérêts</w:t>
      </w:r>
    </w:p>
    <w:p w14:paraId="76508CB1" w14:textId="529C5513" w:rsidR="00F00B8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w:t>
      </w:r>
      <w:r w:rsidR="00296E9A">
        <w:rPr>
          <w:rFonts w:ascii="Times New Roman" w:hAnsi="Times New Roman" w:cs="Times New Roman"/>
          <w:lang w:val="fr-CA"/>
        </w:rPr>
        <w:tab/>
      </w:r>
      <w:r w:rsidRPr="00AA5938">
        <w:rPr>
          <w:rFonts w:ascii="Times New Roman" w:hAnsi="Times New Roman" w:cs="Times New Roman"/>
          <w:lang w:val="fr-CA"/>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ententes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52789C82" w14:textId="77777777" w:rsidR="00296E9A" w:rsidRPr="00AA5938" w:rsidRDefault="00296E9A" w:rsidP="00F00B88">
      <w:pPr>
        <w:spacing w:before="120" w:after="120"/>
        <w:ind w:left="567" w:hanging="567"/>
        <w:jc w:val="both"/>
        <w:rPr>
          <w:rFonts w:ascii="Times New Roman" w:hAnsi="Times New Roman" w:cs="Times New Roman"/>
          <w:lang w:val="fr-CA"/>
        </w:rPr>
      </w:pPr>
    </w:p>
    <w:p w14:paraId="0B324F2D" w14:textId="103046C8" w:rsidR="00F00B88" w:rsidRPr="00AA5938" w:rsidRDefault="00F00B88" w:rsidP="00F00B88">
      <w:pPr>
        <w:spacing w:before="120" w:after="120"/>
        <w:ind w:left="567" w:hanging="567"/>
        <w:jc w:val="both"/>
        <w:rPr>
          <w:rFonts w:ascii="Times New Roman" w:hAnsi="Times New Roman" w:cs="Times New Roman"/>
          <w:u w:val="single"/>
          <w:lang w:val="fr-CA"/>
        </w:rPr>
      </w:pPr>
      <w:r w:rsidRPr="00AA5938">
        <w:rPr>
          <w:rFonts w:ascii="Times New Roman" w:hAnsi="Times New Roman" w:cs="Times New Roman"/>
          <w:lang w:val="fr-CA"/>
        </w:rPr>
        <w:t>b)</w:t>
      </w:r>
      <w:r w:rsidRPr="00AA5938">
        <w:rPr>
          <w:rFonts w:ascii="Times New Roman" w:hAnsi="Times New Roman" w:cs="Times New Roman"/>
          <w:lang w:val="fr-CA"/>
        </w:rPr>
        <w:tab/>
      </w:r>
      <w:r w:rsidRPr="00AA5938">
        <w:rPr>
          <w:rFonts w:ascii="Times New Roman" w:hAnsi="Times New Roman" w:cs="Times New Roman"/>
          <w:u w:val="single"/>
          <w:lang w:val="fr-CA"/>
        </w:rPr>
        <w:t>Respect des droits de l'homme ainsi que de la législation environnementale et des normes fondamentales en matière de travail</w:t>
      </w:r>
    </w:p>
    <w:p w14:paraId="241421FA" w14:textId="4ACD32FE"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w:t>
      </w:r>
      <w:r w:rsidR="00296E9A">
        <w:rPr>
          <w:rFonts w:ascii="Times New Roman" w:hAnsi="Times New Roman" w:cs="Times New Roman"/>
          <w:lang w:val="fr-CA"/>
        </w:rPr>
        <w:tab/>
      </w:r>
      <w:r w:rsidRPr="00AA5938">
        <w:rPr>
          <w:rFonts w:ascii="Times New Roman" w:hAnsi="Times New Roman" w:cs="Times New Roman"/>
          <w:lang w:val="fr-CA"/>
        </w:rPr>
        <w:t xml:space="preserve">    Le soumissionnaire et son personnel doivent respecter les droits de l’homme </w:t>
      </w:r>
      <w:r w:rsidRPr="00AA5938">
        <w:rPr>
          <w:rFonts w:ascii="Times New Roman" w:hAnsi="Times New Roman" w:cs="Times New Roman"/>
          <w:lang w:val="fr-BE"/>
        </w:rPr>
        <w:t>et les règles applicables en matière de protection des données</w:t>
      </w:r>
      <w:r w:rsidRPr="00AA5938">
        <w:rPr>
          <w:rFonts w:ascii="Times New Roman" w:hAnsi="Times New Roman" w:cs="Times New Roman"/>
          <w:lang w:val="fr-CA"/>
        </w:rPr>
        <w:t>. En particulier et conformément à l’acte de base applicable, les soumissionnaires et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et obligatoire et sur l’abolition du travail des enfants).</w:t>
      </w:r>
    </w:p>
    <w:p w14:paraId="32D1B5E6" w14:textId="77777777" w:rsidR="00AA5938" w:rsidRPr="00AA5938" w:rsidRDefault="00AA5938" w:rsidP="00F00B88">
      <w:pPr>
        <w:spacing w:before="120" w:after="120"/>
        <w:ind w:left="567" w:hanging="567"/>
        <w:jc w:val="both"/>
        <w:rPr>
          <w:rFonts w:ascii="Times New Roman" w:hAnsi="Times New Roman" w:cs="Times New Roman"/>
          <w:lang w:val="fr-CA"/>
        </w:rPr>
      </w:pPr>
    </w:p>
    <w:p w14:paraId="3368493D" w14:textId="77777777" w:rsidR="00F00B88" w:rsidRPr="00AA5938" w:rsidRDefault="00F00B88" w:rsidP="00F00B88">
      <w:pPr>
        <w:pBdr>
          <w:top w:val="single" w:sz="4" w:space="1" w:color="auto"/>
          <w:left w:val="single" w:sz="4" w:space="4" w:color="auto"/>
          <w:bottom w:val="single" w:sz="4" w:space="1" w:color="auto"/>
          <w:right w:val="single" w:sz="4" w:space="4" w:color="auto"/>
        </w:pBdr>
        <w:spacing w:before="120" w:after="120"/>
        <w:ind w:left="567" w:hanging="567"/>
        <w:jc w:val="both"/>
        <w:rPr>
          <w:rFonts w:ascii="Times New Roman" w:hAnsi="Times New Roman" w:cs="Times New Roman"/>
          <w:b/>
          <w:lang w:val="fr-CA"/>
        </w:rPr>
      </w:pPr>
      <w:r w:rsidRPr="00AA5938">
        <w:rPr>
          <w:rFonts w:ascii="Times New Roman" w:hAnsi="Times New Roman" w:cs="Times New Roman"/>
          <w:lang w:val="fr-CA"/>
        </w:rPr>
        <w:t xml:space="preserve">        </w:t>
      </w:r>
      <w:r w:rsidRPr="00AA5938">
        <w:rPr>
          <w:rFonts w:ascii="Times New Roman" w:hAnsi="Times New Roman" w:cs="Times New Roman"/>
          <w:b/>
          <w:lang w:val="fr-CA"/>
        </w:rPr>
        <w:t>Tolérance zéro pour l’exploitation sexuelle et les abus sexuels:</w:t>
      </w:r>
    </w:p>
    <w:p w14:paraId="42CE85B2" w14:textId="594710C2" w:rsidR="00F00B88" w:rsidRPr="00AA5938" w:rsidRDefault="00F00B88" w:rsidP="00F00B88">
      <w:pPr>
        <w:pBdr>
          <w:top w:val="single" w:sz="4" w:space="1" w:color="auto"/>
          <w:left w:val="single" w:sz="4" w:space="4" w:color="auto"/>
          <w:bottom w:val="single" w:sz="4" w:space="1" w:color="auto"/>
          <w:right w:val="single" w:sz="4" w:space="4" w:color="auto"/>
        </w:pBd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La Commission européenne applique une politique de</w:t>
      </w:r>
      <w:r w:rsidR="00296E9A" w:rsidRPr="00AA5938">
        <w:rPr>
          <w:rFonts w:ascii="Times New Roman" w:hAnsi="Times New Roman" w:cs="Times New Roman"/>
          <w:lang w:val="fr-CA"/>
        </w:rPr>
        <w:t xml:space="preserve"> « tolérance</w:t>
      </w:r>
      <w:r w:rsidRPr="00AA5938">
        <w:rPr>
          <w:rFonts w:ascii="Times New Roman" w:hAnsi="Times New Roman" w:cs="Times New Roman"/>
          <w:lang w:val="fr-CA"/>
        </w:rPr>
        <w:t xml:space="preserve"> </w:t>
      </w:r>
      <w:r w:rsidR="00152D80" w:rsidRPr="00AA5938">
        <w:rPr>
          <w:rFonts w:ascii="Times New Roman" w:hAnsi="Times New Roman" w:cs="Times New Roman"/>
          <w:lang w:val="fr-CA"/>
        </w:rPr>
        <w:t>zéro »</w:t>
      </w:r>
      <w:r w:rsidRPr="00AA5938">
        <w:rPr>
          <w:rFonts w:ascii="Times New Roman" w:hAnsi="Times New Roman" w:cs="Times New Roman"/>
          <w:lang w:val="fr-CA"/>
        </w:rPr>
        <w:t xml:space="preserve"> en ce qui concerne l’ensemble des conduites fautives ayant une incidence sur la crédibilité professionnelle du soumissionnaire. </w:t>
      </w:r>
    </w:p>
    <w:p w14:paraId="07EBE405" w14:textId="77777777" w:rsidR="00F00B88" w:rsidRPr="00AA5938" w:rsidRDefault="00F00B88" w:rsidP="00F00B88">
      <w:pPr>
        <w:pBdr>
          <w:top w:val="single" w:sz="4" w:space="1" w:color="auto"/>
          <w:left w:val="single" w:sz="4" w:space="4" w:color="auto"/>
          <w:bottom w:val="single" w:sz="4" w:space="1" w:color="auto"/>
          <w:right w:val="single" w:sz="4" w:space="4" w:color="auto"/>
        </w:pBd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Sont interdits les violences physiques ou châtiments corporels, les menaces de violences physiques, les abus ou l’exploitation sexuels, le harcèlement et les violences verbales, ainsi que toutes les autres formes d'intimidations.</w:t>
      </w:r>
    </w:p>
    <w:p w14:paraId="7F974BEF" w14:textId="77777777"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c)</w:t>
      </w:r>
      <w:r w:rsidRPr="00AA5938">
        <w:rPr>
          <w:rFonts w:ascii="Times New Roman" w:hAnsi="Times New Roman" w:cs="Times New Roman"/>
          <w:lang w:val="fr-CA"/>
        </w:rPr>
        <w:tab/>
      </w:r>
      <w:r w:rsidRPr="00AA5938">
        <w:rPr>
          <w:rFonts w:ascii="Times New Roman" w:hAnsi="Times New Roman" w:cs="Times New Roman"/>
          <w:u w:val="single"/>
          <w:lang w:val="fr-CA"/>
        </w:rPr>
        <w:t>Lutte contre la corruption</w:t>
      </w:r>
      <w:r w:rsidRPr="00AA5938">
        <w:rPr>
          <w:rFonts w:ascii="Times New Roman" w:hAnsi="Times New Roman" w:cs="Times New Roman"/>
          <w:lang w:val="fr-CA"/>
        </w:rPr>
        <w:t xml:space="preserve"> </w:t>
      </w:r>
    </w:p>
    <w:p w14:paraId="6A4911E6" w14:textId="77777777"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Le soumissionnaire doit respecter l’ensemble des lois, règlements et codes de conduite applicables en matière de lutte contre la corruption. La Commission européenne se réserve le droit de suspendre ou d’annuler le financement d’un projet si des pratiques de corruption, de quelque nature qu’elles soient, sont découvertes à n’importe quel stade de la procédure d’attribution ou pendant l’exécution </w:t>
      </w:r>
      <w:r w:rsidRPr="00AA5938">
        <w:rPr>
          <w:rFonts w:ascii="Times New Roman" w:hAnsi="Times New Roman" w:cs="Times New Roman"/>
          <w:lang w:val="fr-CA"/>
        </w:rPr>
        <w:lastRenderedPageBreak/>
        <w:t>d’un marché et si le pouvoir adjudicateur ne prend pas toutes les mesures appropriées pour remédier à la situation. Aux fins de la présente disposition, on entend par</w:t>
      </w:r>
      <w:proofErr w:type="gramStart"/>
      <w:r w:rsidRPr="00AA5938">
        <w:rPr>
          <w:rFonts w:ascii="Times New Roman" w:hAnsi="Times New Roman" w:cs="Times New Roman"/>
          <w:lang w:val="fr-CA"/>
        </w:rPr>
        <w:t xml:space="preserve"> «pratique</w:t>
      </w:r>
      <w:proofErr w:type="gramEnd"/>
      <w:r w:rsidRPr="00AA5938">
        <w:rPr>
          <w:rFonts w:ascii="Times New Roman" w:hAnsi="Times New Roman" w:cs="Times New Roman"/>
          <w:lang w:val="fr-CA"/>
        </w:rPr>
        <w:t xml:space="preserve"> de corruption» toute offre de paiement illicite, de présent, de gratification ou de commission à quelque personne que ce soit à titre d’incitation ou de récompense pour qu’elle accomplisse ou s’abstienne d’accomplir des actes ayant trait à l’attribution d’un marché ou à l’exécution d’un marché déjà conclu avec le pouvoir adjudicateur.</w:t>
      </w:r>
    </w:p>
    <w:p w14:paraId="10408AFC" w14:textId="77777777"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d)</w:t>
      </w:r>
      <w:r w:rsidRPr="00AA5938">
        <w:rPr>
          <w:rFonts w:ascii="Times New Roman" w:hAnsi="Times New Roman" w:cs="Times New Roman"/>
          <w:lang w:val="fr-CA"/>
        </w:rPr>
        <w:tab/>
      </w:r>
      <w:r w:rsidRPr="00AA5938">
        <w:rPr>
          <w:rFonts w:ascii="Times New Roman" w:hAnsi="Times New Roman" w:cs="Times New Roman"/>
          <w:u w:val="single"/>
          <w:lang w:val="fr-CA"/>
        </w:rPr>
        <w:t>Frais commerciaux extraordinaires</w:t>
      </w:r>
      <w:r w:rsidRPr="00AA5938">
        <w:rPr>
          <w:rFonts w:ascii="Times New Roman" w:hAnsi="Times New Roman" w:cs="Times New Roman"/>
          <w:lang w:val="fr-CA"/>
        </w:rPr>
        <w:t xml:space="preserve"> </w:t>
      </w:r>
    </w:p>
    <w:p w14:paraId="1720A4A4" w14:textId="77777777"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Toute offre sera rejetée ou tout contrat résilié dès lors qu’il sera avéré que l’attribution du marché ou son exécution aura donné lieu à des frais commerciaux extraordinaires. Les frais commerciaux extraordinaires concernent toute commission non mentionnée au marché principal ou qui ne résulte pas d’un marché conclu en bonne et due forme faisant référence au marché principal, toute commission qui ne rétribue aucun service légitime effectif, toute commission versée dans un paradis fiscal, toute commission versée à un destinataire non clairement identifié ou à une entreprise qui a toutes les apparences d’une société de façade.</w:t>
      </w:r>
    </w:p>
    <w:p w14:paraId="5A58D8CE" w14:textId="77777777" w:rsidR="00F00B88" w:rsidRPr="00AA5938" w:rsidRDefault="00F00B88" w:rsidP="00F00B88">
      <w:pPr>
        <w:spacing w:before="120" w:after="120"/>
        <w:ind w:left="567" w:hanging="567"/>
        <w:jc w:val="both"/>
        <w:rPr>
          <w:rFonts w:ascii="Times New Roman" w:hAnsi="Times New Roman" w:cs="Times New Roman"/>
          <w:lang w:val="fr-CA"/>
        </w:rPr>
      </w:pPr>
      <w:r w:rsidRPr="00AA5938">
        <w:rPr>
          <w:rFonts w:ascii="Times New Roman" w:hAnsi="Times New Roman" w:cs="Times New Roman"/>
          <w:lang w:val="fr-CA"/>
        </w:rPr>
        <w:t xml:space="preserve">          Les contractants convaincus d'avoir payé des frais commerciaux extraordinaires dans le cadre de projets financés par l'Union européenne s'exposent, en fonction de la gravité des faits constatés, à la résiliation du marché, voire à l'exclusion définitive du bénéfice des financements de l'Union européenne.</w:t>
      </w:r>
    </w:p>
    <w:p w14:paraId="1D823DA4" w14:textId="77777777" w:rsidR="00F00B88" w:rsidRPr="00AA5938" w:rsidRDefault="00F00B88" w:rsidP="00F00B88">
      <w:pPr>
        <w:spacing w:before="120" w:after="120"/>
        <w:ind w:left="567" w:hanging="567"/>
        <w:jc w:val="both"/>
        <w:rPr>
          <w:rFonts w:ascii="Times New Roman" w:hAnsi="Times New Roman" w:cs="Times New Roman"/>
          <w:u w:val="single"/>
          <w:lang w:val="fr-CA"/>
        </w:rPr>
      </w:pPr>
      <w:r w:rsidRPr="00AA5938">
        <w:rPr>
          <w:rFonts w:ascii="Times New Roman" w:hAnsi="Times New Roman" w:cs="Times New Roman"/>
          <w:lang w:val="fr-CA"/>
        </w:rPr>
        <w:t>e)</w:t>
      </w:r>
      <w:r w:rsidRPr="00AA5938">
        <w:rPr>
          <w:rFonts w:ascii="Times New Roman" w:hAnsi="Times New Roman" w:cs="Times New Roman"/>
          <w:lang w:val="fr-CA"/>
        </w:rPr>
        <w:tab/>
      </w:r>
      <w:r w:rsidRPr="00AA5938">
        <w:rPr>
          <w:rFonts w:ascii="Times New Roman" w:hAnsi="Times New Roman" w:cs="Times New Roman"/>
          <w:u w:val="single"/>
          <w:lang w:val="fr-CA"/>
        </w:rPr>
        <w:t>Violation des obligations, irrégularités ou fraude</w:t>
      </w:r>
    </w:p>
    <w:p w14:paraId="28837826" w14:textId="77777777" w:rsidR="00F00B88" w:rsidRPr="00F00B88" w:rsidRDefault="00F00B88" w:rsidP="00F00B88">
      <w:pPr>
        <w:spacing w:before="120" w:after="120"/>
        <w:ind w:left="567" w:hanging="567"/>
        <w:jc w:val="both"/>
        <w:rPr>
          <w:lang w:val="fr-CA"/>
        </w:rPr>
      </w:pPr>
      <w:r w:rsidRPr="00AA5938">
        <w:rPr>
          <w:rFonts w:ascii="Times New Roman" w:hAnsi="Times New Roman" w:cs="Times New Roman"/>
          <w:lang w:val="fr-CA"/>
        </w:rPr>
        <w:t xml:space="preserve">          Le pouvoir adjudicateur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du marché, le pouvoir adjudicateu</w:t>
      </w:r>
      <w:r w:rsidRPr="00F00B88">
        <w:rPr>
          <w:lang w:val="fr-CA"/>
        </w:rPr>
        <w:t xml:space="preserve">r peut s’abstenir de conclure le marché.  </w:t>
      </w:r>
    </w:p>
    <w:sectPr w:rsidR="00F00B88" w:rsidRPr="00F00B8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9280" w14:textId="77777777" w:rsidR="005B1A4F" w:rsidRDefault="005B1A4F" w:rsidP="00203040">
      <w:pPr>
        <w:spacing w:after="0" w:line="240" w:lineRule="auto"/>
      </w:pPr>
      <w:r>
        <w:rPr>
          <w:lang w:val="fr"/>
        </w:rPr>
        <w:separator/>
      </w:r>
    </w:p>
  </w:endnote>
  <w:endnote w:type="continuationSeparator" w:id="0">
    <w:p w14:paraId="5E7D0924" w14:textId="77777777" w:rsidR="005B1A4F" w:rsidRDefault="005B1A4F" w:rsidP="00203040">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079986"/>
      <w:docPartObj>
        <w:docPartGallery w:val="Page Numbers (Bottom of Page)"/>
        <w:docPartUnique/>
      </w:docPartObj>
    </w:sdtPr>
    <w:sdtEndPr>
      <w:rPr>
        <w:noProof/>
      </w:rPr>
    </w:sdtEndPr>
    <w:sdtContent>
      <w:p w14:paraId="02A8E045" w14:textId="3FE8FFB5" w:rsidR="009176AA" w:rsidRDefault="009176AA">
        <w:pPr>
          <w:pStyle w:val="Footer"/>
        </w:pPr>
        <w:r>
          <w:fldChar w:fldCharType="begin"/>
        </w:r>
        <w:r>
          <w:instrText xml:space="preserve"> PAGE   \* MERGEFORMAT </w:instrText>
        </w:r>
        <w:r>
          <w:fldChar w:fldCharType="separate"/>
        </w:r>
        <w:r>
          <w:rPr>
            <w:noProof/>
          </w:rPr>
          <w:t>2</w:t>
        </w:r>
        <w:r>
          <w:rPr>
            <w:noProof/>
          </w:rPr>
          <w:fldChar w:fldCharType="end"/>
        </w:r>
      </w:p>
    </w:sdtContent>
  </w:sdt>
  <w:p w14:paraId="0A4242CB" w14:textId="4FB58B2B" w:rsidR="00203040" w:rsidRDefault="0020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B71" w14:textId="77777777" w:rsidR="005B1A4F" w:rsidRDefault="005B1A4F" w:rsidP="00203040">
      <w:pPr>
        <w:spacing w:after="0" w:line="240" w:lineRule="auto"/>
      </w:pPr>
      <w:r>
        <w:rPr>
          <w:lang w:val="fr"/>
        </w:rPr>
        <w:separator/>
      </w:r>
    </w:p>
  </w:footnote>
  <w:footnote w:type="continuationSeparator" w:id="0">
    <w:p w14:paraId="5F83C2FA" w14:textId="77777777" w:rsidR="005B1A4F" w:rsidRDefault="005B1A4F" w:rsidP="00203040">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F5C9" w14:textId="77777777" w:rsidR="00203040" w:rsidRDefault="00203040">
    <w:pPr>
      <w:pStyle w:val="Header"/>
    </w:pPr>
    <w:r>
      <w:rPr>
        <w:noProof/>
        <w:lang w:val="fr"/>
      </w:rPr>
      <w:drawing>
        <wp:inline distT="0" distB="0" distL="0" distR="0" wp14:anchorId="03451989" wp14:editId="0CF156C4">
          <wp:extent cx="1605280" cy="382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38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7897"/>
    <w:multiLevelType w:val="hybridMultilevel"/>
    <w:tmpl w:val="7940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05787"/>
    <w:multiLevelType w:val="hybridMultilevel"/>
    <w:tmpl w:val="3FDEB5E4"/>
    <w:lvl w:ilvl="0" w:tplc="9A567A46">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283D9F"/>
    <w:multiLevelType w:val="hybridMultilevel"/>
    <w:tmpl w:val="E0F844AC"/>
    <w:lvl w:ilvl="0" w:tplc="03E4845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C1409"/>
    <w:multiLevelType w:val="hybridMultilevel"/>
    <w:tmpl w:val="4560EB9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7A67B4"/>
    <w:multiLevelType w:val="hybridMultilevel"/>
    <w:tmpl w:val="445A9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32EF4"/>
    <w:multiLevelType w:val="hybridMultilevel"/>
    <w:tmpl w:val="4560EB96"/>
    <w:lvl w:ilvl="0" w:tplc="832CA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E6459B"/>
    <w:multiLevelType w:val="hybridMultilevel"/>
    <w:tmpl w:val="11124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9" w15:restartNumberingAfterBreak="0">
    <w:nsid w:val="7C592ABC"/>
    <w:multiLevelType w:val="hybridMultilevel"/>
    <w:tmpl w:val="4B2A0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7"/>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2F"/>
    <w:rsid w:val="00004FC3"/>
    <w:rsid w:val="000462E5"/>
    <w:rsid w:val="00052D21"/>
    <w:rsid w:val="000F1464"/>
    <w:rsid w:val="00102D74"/>
    <w:rsid w:val="00151038"/>
    <w:rsid w:val="00152D80"/>
    <w:rsid w:val="001C4599"/>
    <w:rsid w:val="001C6F33"/>
    <w:rsid w:val="00203040"/>
    <w:rsid w:val="00296B22"/>
    <w:rsid w:val="00296E9A"/>
    <w:rsid w:val="00344761"/>
    <w:rsid w:val="00410EBE"/>
    <w:rsid w:val="00567656"/>
    <w:rsid w:val="00575752"/>
    <w:rsid w:val="005B1A4F"/>
    <w:rsid w:val="005B6B6C"/>
    <w:rsid w:val="006171DF"/>
    <w:rsid w:val="00775B16"/>
    <w:rsid w:val="0089188E"/>
    <w:rsid w:val="009176AA"/>
    <w:rsid w:val="00963ADF"/>
    <w:rsid w:val="00AA5938"/>
    <w:rsid w:val="00C20A0B"/>
    <w:rsid w:val="00C401E9"/>
    <w:rsid w:val="00D00D3B"/>
    <w:rsid w:val="00D722B4"/>
    <w:rsid w:val="00E16666"/>
    <w:rsid w:val="00E33C2F"/>
    <w:rsid w:val="00E668C6"/>
    <w:rsid w:val="00E8761A"/>
    <w:rsid w:val="00EF6B3A"/>
    <w:rsid w:val="00F0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24D2"/>
  <w15:chartTrackingRefBased/>
  <w15:docId w15:val="{73B657D1-F2C2-4DE0-BD19-B72CFA4D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2F"/>
  </w:style>
  <w:style w:type="paragraph" w:styleId="Heading2">
    <w:name w:val="heading 2"/>
    <w:basedOn w:val="Normal"/>
    <w:next w:val="Normal"/>
    <w:link w:val="Heading2Char"/>
    <w:uiPriority w:val="9"/>
    <w:unhideWhenUsed/>
    <w:qFormat/>
    <w:rsid w:val="00E33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C2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33C2F"/>
    <w:pPr>
      <w:ind w:left="720"/>
      <w:contextualSpacing/>
    </w:pPr>
  </w:style>
  <w:style w:type="paragraph" w:styleId="Header">
    <w:name w:val="header"/>
    <w:basedOn w:val="Normal"/>
    <w:link w:val="HeaderChar"/>
    <w:uiPriority w:val="99"/>
    <w:unhideWhenUsed/>
    <w:rsid w:val="00E3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2F"/>
  </w:style>
  <w:style w:type="paragraph" w:customStyle="1" w:styleId="Default">
    <w:name w:val="Default"/>
    <w:rsid w:val="00E33C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3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33C2F"/>
    <w:rPr>
      <w:b/>
      <w:bCs/>
    </w:rPr>
  </w:style>
  <w:style w:type="paragraph" w:styleId="BodyTextIndent">
    <w:name w:val="Body Text Indent"/>
    <w:basedOn w:val="Normal"/>
    <w:link w:val="BodyTextIndentChar"/>
    <w:rsid w:val="00E33C2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33C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40"/>
  </w:style>
  <w:style w:type="character" w:styleId="PlaceholderText">
    <w:name w:val="Placeholder Text"/>
    <w:basedOn w:val="DefaultParagraphFont"/>
    <w:uiPriority w:val="99"/>
    <w:semiHidden/>
    <w:rsid w:val="00203040"/>
    <w:rPr>
      <w:color w:val="808080"/>
    </w:rPr>
  </w:style>
  <w:style w:type="paragraph" w:customStyle="1" w:styleId="gmail-msobodytext">
    <w:name w:val="gmail-msobodytext"/>
    <w:basedOn w:val="Normal"/>
    <w:rsid w:val="00E16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00B88"/>
    <w:pPr>
      <w:spacing w:after="120" w:line="480" w:lineRule="auto"/>
    </w:pPr>
  </w:style>
  <w:style w:type="character" w:customStyle="1" w:styleId="BodyText2Char">
    <w:name w:val="Body Text 2 Char"/>
    <w:basedOn w:val="DefaultParagraphFont"/>
    <w:link w:val="BodyText2"/>
    <w:uiPriority w:val="99"/>
    <w:semiHidden/>
    <w:rsid w:val="00F00B88"/>
  </w:style>
  <w:style w:type="character" w:styleId="Hyperlink">
    <w:name w:val="Hyperlink"/>
    <w:rsid w:val="00F00B88"/>
    <w:rPr>
      <w:color w:val="0000FF"/>
      <w:u w:val="single"/>
    </w:rPr>
  </w:style>
  <w:style w:type="paragraph" w:styleId="FootnoteText">
    <w:name w:val="footnote text"/>
    <w:basedOn w:val="Normal"/>
    <w:link w:val="FootnoteTextChar"/>
    <w:autoRedefine/>
    <w:semiHidden/>
    <w:rsid w:val="00F00B88"/>
    <w:pPr>
      <w:spacing w:after="60" w:line="240" w:lineRule="auto"/>
      <w:jc w:val="both"/>
    </w:pPr>
    <w:rPr>
      <w:rFonts w:ascii="Times New Roman" w:eastAsia="Times New Roman" w:hAnsi="Times New Roman" w:cs="Times New Roman"/>
      <w:sz w:val="20"/>
      <w:szCs w:val="20"/>
      <w:lang w:val="fr-FR" w:eastAsia="fr-FR" w:bidi="fr-FR"/>
    </w:rPr>
  </w:style>
  <w:style w:type="character" w:customStyle="1" w:styleId="FootnoteTextChar">
    <w:name w:val="Footnote Text Char"/>
    <w:basedOn w:val="DefaultParagraphFont"/>
    <w:link w:val="FootnoteText"/>
    <w:semiHidden/>
    <w:rsid w:val="00F00B88"/>
    <w:rPr>
      <w:rFonts w:ascii="Times New Roman" w:eastAsia="Times New Roman" w:hAnsi="Times New Roman" w:cs="Times New Roman"/>
      <w:sz w:val="20"/>
      <w:szCs w:val="20"/>
      <w:lang w:val="fr-FR" w:eastAsia="fr-FR" w:bidi="fr-FR"/>
    </w:rPr>
  </w:style>
  <w:style w:type="character" w:styleId="FootnoteReference">
    <w:name w:val="footnote reference"/>
    <w:semiHidden/>
    <w:rsid w:val="00F00B88"/>
    <w:rPr>
      <w:vertAlign w:val="superscript"/>
    </w:rPr>
  </w:style>
  <w:style w:type="paragraph" w:customStyle="1" w:styleId="Style11ptJustifiedAfter12pt">
    <w:name w:val="Style 11 pt Justified After:  12 pt"/>
    <w:basedOn w:val="Normal"/>
    <w:link w:val="Style11ptJustifiedAfter12ptChar"/>
    <w:rsid w:val="00F00B88"/>
    <w:pPr>
      <w:spacing w:after="120" w:line="240" w:lineRule="auto"/>
      <w:jc w:val="both"/>
    </w:pPr>
    <w:rPr>
      <w:rFonts w:ascii="Times New Roman" w:eastAsia="Times New Roman" w:hAnsi="Times New Roman" w:cs="Times New Roman"/>
      <w:szCs w:val="20"/>
      <w:lang w:val="fr-FR" w:eastAsia="fr-FR" w:bidi="fr-FR"/>
    </w:rPr>
  </w:style>
  <w:style w:type="character" w:customStyle="1" w:styleId="Style11ptJustifiedAfter12ptChar">
    <w:name w:val="Style 11 pt Justified After:  12 pt Char"/>
    <w:link w:val="Style11ptJustifiedAfter12pt"/>
    <w:rsid w:val="00F00B88"/>
    <w:rPr>
      <w:rFonts w:ascii="Times New Roman" w:eastAsia="Times New Roman" w:hAnsi="Times New Roman" w:cs="Times New Roman"/>
      <w:szCs w:val="20"/>
      <w:lang w:val="fr-FR" w:eastAsia="fr-FR" w:bidi="fr-FR"/>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00B88"/>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lang w:val="fr-FR" w:eastAsia="fr-FR" w:bidi="fr-FR"/>
    </w:rPr>
  </w:style>
  <w:style w:type="character" w:customStyle="1" w:styleId="StyleStyleLeftBoxSinglesolidlineAuto05ptLinewidthCh2Char">
    <w:name w:val="Style Style Left Box: (Single solid line Auto  05 pt Line width) Ch...2 Char"/>
    <w:link w:val="StyleStyleLeftBoxSinglesolidlineAuto05ptLinewidthCh2"/>
    <w:rsid w:val="00F00B88"/>
    <w:rPr>
      <w:rFonts w:ascii="Times New Roman" w:eastAsia="Times New Roman" w:hAnsi="Times New Roman" w:cs="Times New Roman"/>
      <w:lang w:val="fr-FR" w:eastAsia="fr-FR" w:bidi="fr-FR"/>
    </w:rPr>
  </w:style>
  <w:style w:type="character" w:customStyle="1" w:styleId="Style11pt">
    <w:name w:val="Style 11 pt"/>
    <w:rsid w:val="00F00B88"/>
    <w:rPr>
      <w:sz w:val="22"/>
    </w:rPr>
  </w:style>
  <w:style w:type="character" w:styleId="CommentReference">
    <w:name w:val="annotation reference"/>
    <w:basedOn w:val="DefaultParagraphFont"/>
    <w:uiPriority w:val="99"/>
    <w:semiHidden/>
    <w:unhideWhenUsed/>
    <w:rsid w:val="00AA5938"/>
    <w:rPr>
      <w:sz w:val="16"/>
      <w:szCs w:val="16"/>
    </w:rPr>
  </w:style>
  <w:style w:type="paragraph" w:styleId="CommentText">
    <w:name w:val="annotation text"/>
    <w:basedOn w:val="Normal"/>
    <w:link w:val="CommentTextChar"/>
    <w:uiPriority w:val="99"/>
    <w:semiHidden/>
    <w:unhideWhenUsed/>
    <w:rsid w:val="00AA5938"/>
    <w:pPr>
      <w:spacing w:line="240" w:lineRule="auto"/>
    </w:pPr>
    <w:rPr>
      <w:sz w:val="20"/>
      <w:szCs w:val="20"/>
    </w:rPr>
  </w:style>
  <w:style w:type="character" w:customStyle="1" w:styleId="CommentTextChar">
    <w:name w:val="Comment Text Char"/>
    <w:basedOn w:val="DefaultParagraphFont"/>
    <w:link w:val="CommentText"/>
    <w:uiPriority w:val="99"/>
    <w:semiHidden/>
    <w:rsid w:val="00AA5938"/>
    <w:rPr>
      <w:sz w:val="20"/>
      <w:szCs w:val="20"/>
    </w:rPr>
  </w:style>
  <w:style w:type="paragraph" w:styleId="CommentSubject">
    <w:name w:val="annotation subject"/>
    <w:basedOn w:val="CommentText"/>
    <w:next w:val="CommentText"/>
    <w:link w:val="CommentSubjectChar"/>
    <w:uiPriority w:val="99"/>
    <w:semiHidden/>
    <w:unhideWhenUsed/>
    <w:rsid w:val="00AA5938"/>
    <w:rPr>
      <w:b/>
      <w:bCs/>
    </w:rPr>
  </w:style>
  <w:style w:type="character" w:customStyle="1" w:styleId="CommentSubjectChar">
    <w:name w:val="Comment Subject Char"/>
    <w:basedOn w:val="CommentTextChar"/>
    <w:link w:val="CommentSubject"/>
    <w:uiPriority w:val="99"/>
    <w:semiHidden/>
    <w:rsid w:val="00AA5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que-ht@heif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Carlas Smith</dc:creator>
  <cp:keywords/>
  <dc:description/>
  <cp:lastModifiedBy>Ida Jean</cp:lastModifiedBy>
  <cp:revision>16</cp:revision>
  <dcterms:created xsi:type="dcterms:W3CDTF">2022-04-27T01:55:00Z</dcterms:created>
  <dcterms:modified xsi:type="dcterms:W3CDTF">2022-04-29T16:10:00Z</dcterms:modified>
</cp:coreProperties>
</file>