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5958711" w14:textId="77777777" w:rsidR="002243B5" w:rsidRPr="00F22D9C" w:rsidRDefault="002243B5" w:rsidP="002243B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120"/>
        <w:jc w:val="center"/>
        <w:rPr>
          <w:rFonts w:eastAsia="Arial"/>
          <w:b/>
          <w:bCs/>
          <w:lang w:val="en-US"/>
        </w:rPr>
      </w:pPr>
      <w:r w:rsidRPr="00F22D9C">
        <w:rPr>
          <w:rFonts w:eastAsia="Arial"/>
          <w:b/>
          <w:bCs/>
          <w:noProof/>
          <w:lang w:val="en-US"/>
        </w:rPr>
        <w:drawing>
          <wp:anchor distT="0" distB="0" distL="114300" distR="114300" simplePos="0" relativeHeight="251660288" behindDoc="1" locked="0" layoutInCell="1" allowOverlap="1" wp14:anchorId="457B5113" wp14:editId="26E21FF8">
            <wp:simplePos x="0" y="0"/>
            <wp:positionH relativeFrom="margin">
              <wp:posOffset>-120650</wp:posOffset>
            </wp:positionH>
            <wp:positionV relativeFrom="paragraph">
              <wp:posOffset>12700</wp:posOffset>
            </wp:positionV>
            <wp:extent cx="3048000" cy="3048000"/>
            <wp:effectExtent l="0" t="0" r="0" b="0"/>
            <wp:wrapTight wrapText="bothSides">
              <wp:wrapPolygon edited="0">
                <wp:start x="0" y="0"/>
                <wp:lineTo x="0" y="21465"/>
                <wp:lineTo x="21465" y="21465"/>
                <wp:lineTo x="21465" y="0"/>
                <wp:lineTo x="0" y="0"/>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048000" cy="3048000"/>
                    </a:xfrm>
                    <a:prstGeom prst="rect">
                      <a:avLst/>
                    </a:prstGeom>
                    <a:noFill/>
                  </pic:spPr>
                </pic:pic>
              </a:graphicData>
            </a:graphic>
            <wp14:sizeRelH relativeFrom="page">
              <wp14:pctWidth>0</wp14:pctWidth>
            </wp14:sizeRelH>
            <wp14:sizeRelV relativeFrom="page">
              <wp14:pctHeight>0</wp14:pctHeight>
            </wp14:sizeRelV>
          </wp:anchor>
        </w:drawing>
      </w:r>
      <w:r w:rsidRPr="00F22D9C">
        <w:rPr>
          <w:rFonts w:eastAsia="Arial"/>
          <w:b/>
          <w:bCs/>
          <w:noProof/>
          <w:lang w:val="en-US"/>
        </w:rPr>
        <w:drawing>
          <wp:anchor distT="0" distB="0" distL="114300" distR="114300" simplePos="0" relativeHeight="251659264" behindDoc="0" locked="0" layoutInCell="1" allowOverlap="1" wp14:anchorId="4BF12D4F" wp14:editId="7E63FCB9">
            <wp:simplePos x="0" y="0"/>
            <wp:positionH relativeFrom="column">
              <wp:posOffset>2926080</wp:posOffset>
            </wp:positionH>
            <wp:positionV relativeFrom="paragraph">
              <wp:posOffset>0</wp:posOffset>
            </wp:positionV>
            <wp:extent cx="3016885" cy="3060700"/>
            <wp:effectExtent l="0" t="0" r="0" b="6350"/>
            <wp:wrapSquare wrapText="bothSides"/>
            <wp:docPr id="1" name="Picture 1" descr="A group of Black men and a white woman unload a blue wheelchair from a boat onto the dock in Hait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group of Black men and a white woman unload a blue wheelchair from a boat onto the dock in Haiti."/>
                    <pic:cNvPicPr>
                      <a:picLocks noChangeAspect="1" noChangeArrowheads="1"/>
                    </pic:cNvPicPr>
                  </pic:nvPicPr>
                  <pic:blipFill rotWithShape="1">
                    <a:blip r:embed="rId13" cstate="print">
                      <a:extLst>
                        <a:ext uri="{28A0092B-C50C-407E-A947-70E740481C1C}">
                          <a14:useLocalDpi xmlns:a14="http://schemas.microsoft.com/office/drawing/2010/main" val="0"/>
                        </a:ext>
                      </a:extLst>
                    </a:blip>
                    <a:srcRect t="12699" r="13933"/>
                    <a:stretch/>
                  </pic:blipFill>
                  <pic:spPr bwMode="auto">
                    <a:xfrm>
                      <a:off x="0" y="0"/>
                      <a:ext cx="3016885" cy="306070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F22D9C">
        <w:rPr>
          <w:rFonts w:eastAsia="Arial"/>
          <w:b/>
          <w:bCs/>
          <w:lang w:val="en-US"/>
        </w:rPr>
        <w:t>Request to USAID/BHA: New Award</w:t>
      </w:r>
    </w:p>
    <w:p w14:paraId="646B8937" w14:textId="77777777" w:rsidR="38124167" w:rsidRPr="00F22D9C" w:rsidRDefault="38124167" w:rsidP="54485ADB">
      <w:pPr>
        <w:rPr>
          <w:rFonts w:eastAsia="Arial"/>
          <w:b/>
          <w:bCs/>
          <w:highlight w:val="yellow"/>
          <w:lang w:val="en-US"/>
        </w:rPr>
      </w:pPr>
      <w:r w:rsidRPr="00F22D9C">
        <w:rPr>
          <w:noProof/>
          <w:lang w:val="en-US"/>
        </w:rPr>
        <mc:AlternateContent>
          <mc:Choice Requires="wps">
            <w:drawing>
              <wp:inline distT="0" distB="0" distL="114300" distR="114300" wp14:anchorId="5CE33AEB" wp14:editId="14583100">
                <wp:extent cx="5899150" cy="4607626"/>
                <wp:effectExtent l="0" t="0" r="25400" b="21590"/>
                <wp:docPr id="628861464" name="Rectangle 1"/>
                <wp:cNvGraphicFramePr/>
                <a:graphic xmlns:a="http://schemas.openxmlformats.org/drawingml/2006/main">
                  <a:graphicData uri="http://schemas.microsoft.com/office/word/2010/wordprocessingShape">
                    <wps:wsp>
                      <wps:cNvSpPr/>
                      <wps:spPr>
                        <a:xfrm>
                          <a:off x="0" y="0"/>
                          <a:ext cx="5899150" cy="4607626"/>
                        </a:xfrm>
                        <a:prstGeom prst="rect">
                          <a:avLst/>
                        </a:prstGeom>
                        <a:solidFill>
                          <a:srgbClr val="FFFFFF"/>
                        </a:solidFill>
                        <a:ln w="12700" cap="flat" cmpd="sng">
                          <a:solidFill>
                            <a:srgbClr val="000000"/>
                          </a:solidFill>
                          <a:prstDash val="solid"/>
                          <a:miter lim="8000"/>
                          <a:headEnd type="none" w="sm" len="sm"/>
                          <a:tailEnd type="none" w="sm" len="sm"/>
                        </a:ln>
                      </wps:spPr>
                      <wps:txbx>
                        <w:txbxContent>
                          <w:p w14:paraId="24EC22FD" w14:textId="77777777" w:rsidR="00F22D9C" w:rsidRPr="005C58EA" w:rsidRDefault="00F22D9C" w:rsidP="002243B5">
                            <w:pPr>
                              <w:spacing w:after="120" w:line="240" w:lineRule="exact"/>
                              <w:textDirection w:val="btLr"/>
                              <w:rPr>
                                <w:rFonts w:eastAsia="Arial"/>
                                <w:color w:val="000000"/>
                                <w:lang w:val="en-US"/>
                              </w:rPr>
                            </w:pPr>
                            <w:r w:rsidRPr="005C58EA">
                              <w:rPr>
                                <w:rFonts w:eastAsia="Arial"/>
                                <w:b/>
                                <w:color w:val="000000"/>
                                <w:lang w:val="en-US"/>
                              </w:rPr>
                              <w:t xml:space="preserve">Proposed Activity Name: </w:t>
                            </w:r>
                            <w:r w:rsidRPr="005C58EA">
                              <w:rPr>
                                <w:rFonts w:eastAsia="Arial"/>
                                <w:color w:val="000000"/>
                                <w:lang w:val="en-US"/>
                              </w:rPr>
                              <w:t>Providing Inclusive Emergency Assistance to the Earthquake Affected Population in the Southwest Peninsula of Haiti</w:t>
                            </w:r>
                          </w:p>
                          <w:p w14:paraId="12071237" w14:textId="77777777" w:rsidR="00F22D9C" w:rsidRPr="005C58EA" w:rsidRDefault="00F22D9C" w:rsidP="002243B5">
                            <w:pPr>
                              <w:spacing w:after="120" w:line="240" w:lineRule="exact"/>
                              <w:textDirection w:val="btLr"/>
                              <w:rPr>
                                <w:rFonts w:eastAsia="Arial"/>
                                <w:b/>
                                <w:color w:val="000000"/>
                                <w:lang w:val="en-US"/>
                              </w:rPr>
                            </w:pPr>
                            <w:r w:rsidRPr="005C58EA">
                              <w:rPr>
                                <w:rFonts w:eastAsia="Arial"/>
                                <w:b/>
                                <w:color w:val="000000"/>
                                <w:lang w:val="en-US"/>
                              </w:rPr>
                              <w:t xml:space="preserve">Applicant Organization Name: </w:t>
                            </w:r>
                            <w:r w:rsidRPr="005C58EA">
                              <w:rPr>
                                <w:rFonts w:eastAsia="Arial"/>
                                <w:color w:val="000000"/>
                                <w:lang w:val="en-US"/>
                              </w:rPr>
                              <w:t>Handicap International, DBA Humanity &amp; Inclusion</w:t>
                            </w:r>
                          </w:p>
                          <w:p w14:paraId="34527457" w14:textId="77777777" w:rsidR="00F22D9C" w:rsidRPr="005C58EA" w:rsidRDefault="00F22D9C" w:rsidP="002243B5">
                            <w:pPr>
                              <w:spacing w:after="120" w:line="240" w:lineRule="exact"/>
                              <w:textDirection w:val="btLr"/>
                              <w:rPr>
                                <w:b/>
                                <w:lang w:val="en-US"/>
                              </w:rPr>
                            </w:pPr>
                            <w:r w:rsidRPr="005C58EA">
                              <w:rPr>
                                <w:b/>
                                <w:lang w:val="en-US"/>
                              </w:rPr>
                              <w:t xml:space="preserve">Proposed Geographic Area: </w:t>
                            </w:r>
                            <w:r w:rsidRPr="005C58EA">
                              <w:rPr>
                                <w:lang w:val="en-US"/>
                              </w:rPr>
                              <w:t xml:space="preserve">Haiti </w:t>
                            </w:r>
                          </w:p>
                          <w:p w14:paraId="5A45F576" w14:textId="466686BE" w:rsidR="00F22D9C" w:rsidRPr="005C58EA" w:rsidRDefault="00F22D9C" w:rsidP="002243B5">
                            <w:pPr>
                              <w:spacing w:line="240" w:lineRule="exact"/>
                              <w:textDirection w:val="btLr"/>
                              <w:rPr>
                                <w:lang w:val="en-US"/>
                              </w:rPr>
                            </w:pPr>
                            <w:r w:rsidRPr="005C58EA">
                              <w:rPr>
                                <w:b/>
                                <w:lang w:val="en-US"/>
                              </w:rPr>
                              <w:t xml:space="preserve">Proposed Start Date: </w:t>
                            </w:r>
                            <w:r w:rsidRPr="005C58EA">
                              <w:rPr>
                                <w:lang w:val="en-US"/>
                              </w:rPr>
                              <w:t>September 17, 2021</w:t>
                            </w:r>
                          </w:p>
                          <w:p w14:paraId="48E69120" w14:textId="2A96218A" w:rsidR="00F22D9C" w:rsidRPr="005C58EA" w:rsidRDefault="00F22D9C" w:rsidP="002243B5">
                            <w:pPr>
                              <w:spacing w:line="240" w:lineRule="exact"/>
                              <w:textDirection w:val="btLr"/>
                              <w:rPr>
                                <w:lang w:val="en-US"/>
                              </w:rPr>
                            </w:pPr>
                            <w:r w:rsidRPr="005C58EA">
                              <w:rPr>
                                <w:b/>
                                <w:lang w:val="en-US"/>
                              </w:rPr>
                              <w:t xml:space="preserve">Proposed Duration: </w:t>
                            </w:r>
                            <w:r w:rsidRPr="005C58EA">
                              <w:rPr>
                                <w:b/>
                                <w:bCs/>
                                <w:color w:val="0070C0"/>
                                <w:lang w:val="en-US"/>
                              </w:rPr>
                              <w:t>13,5 months (end date October 31, 2022)</w:t>
                            </w:r>
                          </w:p>
                          <w:p w14:paraId="505A499F" w14:textId="77777777" w:rsidR="00F22D9C" w:rsidRPr="005C58EA" w:rsidRDefault="00F22D9C" w:rsidP="002243B5">
                            <w:pPr>
                              <w:spacing w:line="240" w:lineRule="exact"/>
                              <w:textDirection w:val="btLr"/>
                              <w:rPr>
                                <w:b/>
                                <w:lang w:val="en-US"/>
                              </w:rPr>
                            </w:pPr>
                          </w:p>
                          <w:p w14:paraId="44D647D7" w14:textId="062EE4CF" w:rsidR="00F22D9C" w:rsidRPr="005C58EA" w:rsidRDefault="00F22D9C" w:rsidP="002243B5">
                            <w:pPr>
                              <w:spacing w:line="240" w:lineRule="exact"/>
                              <w:textDirection w:val="btLr"/>
                              <w:rPr>
                                <w:color w:val="000000" w:themeColor="text1"/>
                                <w:lang w:val="en-US"/>
                              </w:rPr>
                            </w:pPr>
                            <w:r w:rsidRPr="005C58EA">
                              <w:rPr>
                                <w:b/>
                                <w:lang w:val="en-US"/>
                              </w:rPr>
                              <w:t xml:space="preserve">Submission Date: </w:t>
                            </w:r>
                            <w:r w:rsidRPr="005C58EA">
                              <w:rPr>
                                <w:lang w:val="en-US"/>
                              </w:rPr>
                              <w:t xml:space="preserve">September 4, 2021 </w:t>
                            </w:r>
                            <w:r w:rsidRPr="005C58EA">
                              <w:rPr>
                                <w:color w:val="000000" w:themeColor="text1"/>
                                <w:lang w:val="en-US"/>
                              </w:rPr>
                              <w:t xml:space="preserve">– </w:t>
                            </w:r>
                            <w:r w:rsidRPr="005C58EA">
                              <w:rPr>
                                <w:b/>
                                <w:color w:val="000000" w:themeColor="text1"/>
                                <w:lang w:val="en-US"/>
                              </w:rPr>
                              <w:t>First revision, September 08, 2021</w:t>
                            </w:r>
                            <w:r w:rsidRPr="005C58EA">
                              <w:rPr>
                                <w:color w:val="000000" w:themeColor="text1"/>
                                <w:lang w:val="en-US"/>
                              </w:rPr>
                              <w:t xml:space="preserve"> </w:t>
                            </w:r>
                          </w:p>
                          <w:p w14:paraId="0069698E" w14:textId="37571870" w:rsidR="00F22D9C" w:rsidRPr="005C58EA" w:rsidRDefault="00F22D9C" w:rsidP="002243B5">
                            <w:pPr>
                              <w:spacing w:line="240" w:lineRule="exact"/>
                              <w:textDirection w:val="btLr"/>
                              <w:rPr>
                                <w:b/>
                                <w:color w:val="000000" w:themeColor="text1"/>
                                <w:lang w:val="en-US"/>
                              </w:rPr>
                            </w:pPr>
                            <w:r w:rsidRPr="005C58EA">
                              <w:rPr>
                                <w:color w:val="000000" w:themeColor="text1"/>
                                <w:lang w:val="en-US"/>
                              </w:rPr>
                              <w:tab/>
                            </w:r>
                            <w:r w:rsidRPr="005C58EA">
                              <w:rPr>
                                <w:color w:val="000000" w:themeColor="text1"/>
                                <w:lang w:val="en-US"/>
                              </w:rPr>
                              <w:tab/>
                            </w:r>
                            <w:r w:rsidRPr="005C58EA">
                              <w:rPr>
                                <w:color w:val="000000" w:themeColor="text1"/>
                                <w:lang w:val="en-US"/>
                              </w:rPr>
                              <w:tab/>
                            </w:r>
                            <w:r w:rsidRPr="005C58EA">
                              <w:rPr>
                                <w:color w:val="000000" w:themeColor="text1"/>
                                <w:lang w:val="en-US"/>
                              </w:rPr>
                              <w:tab/>
                            </w:r>
                            <w:r w:rsidRPr="005C58EA">
                              <w:rPr>
                                <w:color w:val="000000" w:themeColor="text1"/>
                                <w:lang w:val="en-US"/>
                              </w:rPr>
                              <w:tab/>
                            </w:r>
                            <w:r w:rsidRPr="005C58EA">
                              <w:rPr>
                                <w:b/>
                                <w:color w:val="000000" w:themeColor="text1"/>
                                <w:lang w:val="en-US"/>
                              </w:rPr>
                              <w:t xml:space="preserve">Second revision, September 10, 2021 </w:t>
                            </w:r>
                          </w:p>
                          <w:p w14:paraId="32C7402A" w14:textId="156E5597" w:rsidR="00F22D9C" w:rsidRPr="005C58EA" w:rsidRDefault="00F22D9C" w:rsidP="00B571DE">
                            <w:pPr>
                              <w:spacing w:line="240" w:lineRule="exact"/>
                              <w:ind w:left="3600"/>
                              <w:textDirection w:val="btLr"/>
                              <w:rPr>
                                <w:b/>
                                <w:color w:val="000000" w:themeColor="text1"/>
                                <w:lang w:val="en-US"/>
                              </w:rPr>
                            </w:pPr>
                            <w:r w:rsidRPr="005C58EA">
                              <w:rPr>
                                <w:b/>
                                <w:color w:val="000000" w:themeColor="text1"/>
                                <w:lang w:val="en-US"/>
                              </w:rPr>
                              <w:t>Third revision September 13, 2021</w:t>
                            </w:r>
                          </w:p>
                          <w:p w14:paraId="15269F89" w14:textId="5C916B45" w:rsidR="00F22D9C" w:rsidRPr="005C58EA" w:rsidRDefault="00F22D9C" w:rsidP="002243B5">
                            <w:pPr>
                              <w:spacing w:line="240" w:lineRule="exact"/>
                              <w:textDirection w:val="btLr"/>
                              <w:rPr>
                                <w:lang w:val="en-US"/>
                              </w:rPr>
                            </w:pPr>
                            <w:r w:rsidRPr="005C58EA">
                              <w:rPr>
                                <w:b/>
                                <w:color w:val="FF0000"/>
                                <w:lang w:val="en-US"/>
                              </w:rPr>
                              <w:tab/>
                            </w:r>
                            <w:r w:rsidRPr="005C58EA">
                              <w:rPr>
                                <w:b/>
                                <w:color w:val="FF0000"/>
                                <w:lang w:val="en-US"/>
                              </w:rPr>
                              <w:tab/>
                            </w:r>
                            <w:r w:rsidRPr="005C58EA">
                              <w:rPr>
                                <w:b/>
                                <w:color w:val="FF0000"/>
                                <w:lang w:val="en-US"/>
                              </w:rPr>
                              <w:tab/>
                            </w:r>
                            <w:r w:rsidRPr="005C58EA">
                              <w:rPr>
                                <w:b/>
                                <w:color w:val="FF0000"/>
                                <w:lang w:val="en-US"/>
                              </w:rPr>
                              <w:tab/>
                            </w:r>
                            <w:r w:rsidRPr="005C58EA">
                              <w:rPr>
                                <w:b/>
                                <w:color w:val="FF0000"/>
                                <w:lang w:val="en-US"/>
                              </w:rPr>
                              <w:tab/>
                            </w:r>
                            <w:r w:rsidRPr="005C58EA">
                              <w:rPr>
                                <w:b/>
                                <w:color w:val="0070C0"/>
                                <w:lang w:val="en-US"/>
                              </w:rPr>
                              <w:t>Fourth revision February 21, 2022</w:t>
                            </w:r>
                          </w:p>
                          <w:p w14:paraId="20F55836" w14:textId="77777777" w:rsidR="00F22D9C" w:rsidRPr="005C58EA" w:rsidRDefault="00F22D9C" w:rsidP="002243B5">
                            <w:pPr>
                              <w:spacing w:line="240" w:lineRule="exact"/>
                              <w:textDirection w:val="btLr"/>
                              <w:rPr>
                                <w:b/>
                                <w:lang w:val="en-US"/>
                              </w:rPr>
                            </w:pPr>
                          </w:p>
                          <w:p w14:paraId="7F45D7FF" w14:textId="51C17D6B" w:rsidR="00F22D9C" w:rsidRPr="005C58EA" w:rsidRDefault="00F22D9C" w:rsidP="002243B5">
                            <w:pPr>
                              <w:spacing w:line="240" w:lineRule="exact"/>
                              <w:rPr>
                                <w:rFonts w:eastAsia="Arial"/>
                                <w:color w:val="000000"/>
                                <w:lang w:val="en-US"/>
                              </w:rPr>
                            </w:pPr>
                            <w:r w:rsidRPr="005C58EA">
                              <w:rPr>
                                <w:rFonts w:eastAsia="Arial"/>
                                <w:b/>
                                <w:lang w:val="en-US"/>
                              </w:rPr>
                              <w:t>Dollar Amount Requested from USAID/BHA</w:t>
                            </w:r>
                            <w:r w:rsidRPr="005C58EA">
                              <w:rPr>
                                <w:rFonts w:eastAsia="Arial"/>
                                <w:lang w:val="en-US"/>
                              </w:rPr>
                              <w:tab/>
                            </w:r>
                            <w:r w:rsidRPr="005C58EA">
                              <w:rPr>
                                <w:rFonts w:eastAsia="Arial"/>
                                <w:color w:val="000000"/>
                                <w:lang w:val="en-US"/>
                              </w:rPr>
                              <w:t>$ 2,409,379</w:t>
                            </w:r>
                          </w:p>
                          <w:p w14:paraId="357C3D4F" w14:textId="77777777" w:rsidR="00F22D9C" w:rsidRPr="005C58EA" w:rsidRDefault="00F22D9C" w:rsidP="002243B5">
                            <w:pPr>
                              <w:tabs>
                                <w:tab w:val="left" w:pos="5040"/>
                              </w:tabs>
                              <w:spacing w:line="240" w:lineRule="exact"/>
                              <w:rPr>
                                <w:rFonts w:eastAsia="Arial"/>
                                <w:color w:val="000000"/>
                                <w:lang w:val="en-US"/>
                              </w:rPr>
                            </w:pPr>
                            <w:r w:rsidRPr="005C58EA">
                              <w:rPr>
                                <w:rFonts w:eastAsia="Arial"/>
                                <w:color w:val="000000"/>
                                <w:lang w:val="en-US"/>
                              </w:rPr>
                              <w:t>Dollar Amount from Other Sources</w:t>
                            </w:r>
                            <w:r w:rsidRPr="005C58EA">
                              <w:rPr>
                                <w:rFonts w:eastAsia="Arial"/>
                                <w:color w:val="000000"/>
                                <w:lang w:val="en-US"/>
                              </w:rPr>
                              <w:tab/>
                              <w:t>$ 0</w:t>
                            </w:r>
                          </w:p>
                          <w:p w14:paraId="7A48DA49" w14:textId="77777777" w:rsidR="00F22D9C" w:rsidRPr="005C58EA" w:rsidRDefault="00F22D9C" w:rsidP="002243B5">
                            <w:pPr>
                              <w:tabs>
                                <w:tab w:val="left" w:pos="5040"/>
                              </w:tabs>
                              <w:spacing w:line="240" w:lineRule="exact"/>
                              <w:rPr>
                                <w:rFonts w:eastAsia="Arial"/>
                                <w:color w:val="000000"/>
                                <w:lang w:val="en-US"/>
                              </w:rPr>
                            </w:pPr>
                            <w:r w:rsidRPr="005C58EA">
                              <w:rPr>
                                <w:rFonts w:eastAsia="Arial"/>
                                <w:color w:val="000000"/>
                                <w:lang w:val="en-US"/>
                              </w:rPr>
                              <w:t>Dollar Value of In-kind Contributions</w:t>
                            </w:r>
                            <w:r w:rsidRPr="005C58EA">
                              <w:rPr>
                                <w:rFonts w:eastAsia="Arial"/>
                                <w:color w:val="000000"/>
                                <w:lang w:val="en-US"/>
                              </w:rPr>
                              <w:tab/>
                              <w:t>$ 0</w:t>
                            </w:r>
                          </w:p>
                          <w:p w14:paraId="57EB1383" w14:textId="06F5469E" w:rsidR="00F22D9C" w:rsidRPr="005C58EA" w:rsidRDefault="00F22D9C" w:rsidP="002243B5">
                            <w:pPr>
                              <w:tabs>
                                <w:tab w:val="left" w:pos="5040"/>
                              </w:tabs>
                              <w:spacing w:line="240" w:lineRule="exact"/>
                              <w:rPr>
                                <w:rFonts w:eastAsia="Arial"/>
                                <w:color w:val="000000"/>
                                <w:highlight w:val="yellow"/>
                                <w:lang w:val="en-US"/>
                              </w:rPr>
                            </w:pPr>
                            <w:r w:rsidRPr="005C58EA">
                              <w:rPr>
                                <w:rFonts w:eastAsia="Arial"/>
                                <w:color w:val="000000"/>
                                <w:lang w:val="en-US"/>
                              </w:rPr>
                              <w:t>Total Dollar Amount of Program</w:t>
                            </w:r>
                            <w:r w:rsidRPr="005C58EA">
                              <w:rPr>
                                <w:rFonts w:eastAsia="Arial"/>
                                <w:color w:val="000000"/>
                                <w:lang w:val="en-US"/>
                              </w:rPr>
                              <w:tab/>
                              <w:t>$ 2,409,379</w:t>
                            </w:r>
                          </w:p>
                          <w:p w14:paraId="70585F21" w14:textId="77777777" w:rsidR="00F22D9C" w:rsidRPr="005C58EA" w:rsidRDefault="00F22D9C" w:rsidP="002243B5">
                            <w:pPr>
                              <w:spacing w:line="240" w:lineRule="exact"/>
                              <w:jc w:val="both"/>
                              <w:rPr>
                                <w:rFonts w:eastAsia="Arial"/>
                                <w:b/>
                                <w:lang w:val="en-US"/>
                              </w:rPr>
                            </w:pPr>
                          </w:p>
                          <w:p w14:paraId="09466D54" w14:textId="77777777" w:rsidR="00F22D9C" w:rsidRPr="005C58EA" w:rsidRDefault="00F22D9C" w:rsidP="002243B5">
                            <w:pPr>
                              <w:spacing w:line="240" w:lineRule="exact"/>
                              <w:jc w:val="both"/>
                              <w:rPr>
                                <w:rFonts w:eastAsia="Arial"/>
                                <w:b/>
                                <w:i/>
                                <w:lang w:val="en-US"/>
                              </w:rPr>
                            </w:pPr>
                            <w:r w:rsidRPr="005C58EA">
                              <w:rPr>
                                <w:rFonts w:eastAsia="Arial"/>
                                <w:b/>
                                <w:lang w:val="en-US"/>
                              </w:rPr>
                              <w:t xml:space="preserve">Program Goal: </w:t>
                            </w:r>
                          </w:p>
                          <w:p w14:paraId="6DDCD833" w14:textId="77777777" w:rsidR="00F22D9C" w:rsidRPr="005C58EA" w:rsidRDefault="00F22D9C" w:rsidP="002243B5">
                            <w:pPr>
                              <w:spacing w:line="240" w:lineRule="exact"/>
                              <w:rPr>
                                <w:rFonts w:eastAsia="Arial"/>
                                <w:color w:val="FF0000"/>
                                <w:lang w:val="en-US"/>
                              </w:rPr>
                            </w:pPr>
                            <w:r w:rsidRPr="005C58EA">
                              <w:rPr>
                                <w:rFonts w:eastAsia="Arial"/>
                                <w:lang w:val="en-US"/>
                              </w:rPr>
                              <w:t xml:space="preserve">Total Number of People Affected in the Target Area: 800,000 people </w:t>
                            </w:r>
                          </w:p>
                          <w:p w14:paraId="4C5F0E91" w14:textId="6296EEDB" w:rsidR="00F22D9C" w:rsidRPr="005C58EA" w:rsidRDefault="00F22D9C" w:rsidP="002243B5">
                            <w:pPr>
                              <w:spacing w:line="240" w:lineRule="exact"/>
                              <w:jc w:val="both"/>
                              <w:rPr>
                                <w:rFonts w:eastAsia="Arial"/>
                                <w:b/>
                                <w:color w:val="FF0000"/>
                                <w:lang w:val="en-US"/>
                              </w:rPr>
                            </w:pPr>
                            <w:r w:rsidRPr="005C58EA">
                              <w:rPr>
                                <w:rFonts w:eastAsia="Arial"/>
                                <w:lang w:val="en-US"/>
                              </w:rPr>
                              <w:t xml:space="preserve">Total Number of Unique People Targeted (Individuals): </w:t>
                            </w:r>
                            <w:r>
                              <w:rPr>
                                <w:rFonts w:eastAsia="Arial"/>
                                <w:b/>
                                <w:bCs/>
                                <w:color w:val="0070C0"/>
                                <w:lang w:val="en-US"/>
                              </w:rPr>
                              <w:t>15,67</w:t>
                            </w:r>
                            <w:r w:rsidRPr="00AB08EA">
                              <w:rPr>
                                <w:rFonts w:eastAsia="Arial"/>
                                <w:b/>
                                <w:bCs/>
                                <w:color w:val="0070C0"/>
                                <w:lang w:val="en-US"/>
                              </w:rPr>
                              <w:t>0</w:t>
                            </w:r>
                            <w:r w:rsidRPr="005C58EA">
                              <w:rPr>
                                <w:rFonts w:eastAsia="Arial"/>
                                <w:b/>
                                <w:bCs/>
                                <w:color w:val="0070C0"/>
                                <w:lang w:val="en-US"/>
                              </w:rPr>
                              <w:t xml:space="preserve"> people</w:t>
                            </w:r>
                          </w:p>
                          <w:p w14:paraId="75BEBC32" w14:textId="77777777" w:rsidR="00F22D9C" w:rsidRPr="005C58EA" w:rsidRDefault="00F22D9C" w:rsidP="002243B5">
                            <w:pPr>
                              <w:spacing w:line="240" w:lineRule="exact"/>
                              <w:rPr>
                                <w:rFonts w:eastAsia="Arial"/>
                                <w:i/>
                                <w:lang w:val="en-US"/>
                              </w:rPr>
                            </w:pPr>
                            <w:r w:rsidRPr="005C58EA">
                              <w:rPr>
                                <w:rFonts w:eastAsia="Arial"/>
                                <w:lang w:val="en-US"/>
                              </w:rPr>
                              <w:t xml:space="preserve">Total Number of IDPs Targeted (as subset of total beneficiaries): </w:t>
                            </w:r>
                            <w:r w:rsidRPr="005C58EA">
                              <w:rPr>
                                <w:rFonts w:eastAsia="Arial"/>
                                <w:i/>
                                <w:lang w:val="en-US"/>
                              </w:rPr>
                              <w:t>Will be communicated at reporting stage</w:t>
                            </w:r>
                          </w:p>
                          <w:p w14:paraId="3146BD1B" w14:textId="77777777" w:rsidR="00F22D9C" w:rsidRPr="005C58EA" w:rsidRDefault="00F22D9C" w:rsidP="002243B5">
                            <w:pPr>
                              <w:spacing w:line="240" w:lineRule="exact"/>
                              <w:rPr>
                                <w:rFonts w:eastAsia="Arial"/>
                                <w:lang w:val="en-US"/>
                              </w:rPr>
                            </w:pPr>
                            <w:r w:rsidRPr="005C58EA">
                              <w:rPr>
                                <w:rFonts w:eastAsia="Arial"/>
                                <w:lang w:val="en-US"/>
                              </w:rPr>
                              <w:t>Total Number of Refugees Targeted (as subset of total beneficiaries): 0</w:t>
                            </w:r>
                          </w:p>
                          <w:p w14:paraId="01D180DD" w14:textId="77777777" w:rsidR="00F22D9C" w:rsidRPr="005C58EA" w:rsidRDefault="00F22D9C" w:rsidP="002243B5">
                            <w:pPr>
                              <w:spacing w:line="240" w:lineRule="exact"/>
                              <w:textDirection w:val="btLr"/>
                              <w:rPr>
                                <w:b/>
                                <w:lang w:val="en-US"/>
                              </w:rPr>
                            </w:pPr>
                          </w:p>
                          <w:p w14:paraId="5D495FC5" w14:textId="77777777" w:rsidR="00F22D9C" w:rsidRPr="005C58EA" w:rsidRDefault="00F22D9C" w:rsidP="002243B5">
                            <w:pPr>
                              <w:spacing w:line="240" w:lineRule="exact"/>
                              <w:textDirection w:val="btLr"/>
                              <w:rPr>
                                <w:lang w:val="en-US"/>
                              </w:rPr>
                            </w:pPr>
                            <w:r w:rsidRPr="005C58EA">
                              <w:rPr>
                                <w:rFonts w:eastAsia="Arial"/>
                                <w:b/>
                                <w:color w:val="000000"/>
                                <w:lang w:val="en-US"/>
                              </w:rPr>
                              <w:t>Headquarters</w:t>
                            </w:r>
                            <w:r w:rsidRPr="005C58EA">
                              <w:rPr>
                                <w:rFonts w:eastAsia="Arial"/>
                                <w:color w:val="000000"/>
                                <w:lang w:val="en-US"/>
                              </w:rPr>
                              <w:t xml:space="preserve"> </w:t>
                            </w:r>
                            <w:r w:rsidRPr="005C58EA">
                              <w:rPr>
                                <w:rFonts w:eastAsia="Arial"/>
                                <w:b/>
                                <w:color w:val="000000"/>
                                <w:lang w:val="en-US"/>
                              </w:rPr>
                              <w:t xml:space="preserve">Contact Information </w:t>
                            </w:r>
                            <w:r w:rsidRPr="005C58EA">
                              <w:rPr>
                                <w:rFonts w:eastAsia="Arial"/>
                                <w:b/>
                                <w:color w:val="000000"/>
                                <w:lang w:val="en-US"/>
                              </w:rPr>
                              <w:tab/>
                              <w:t xml:space="preserve">      Field Contact Information</w:t>
                            </w:r>
                          </w:p>
                          <w:p w14:paraId="62EBFF54" w14:textId="77777777" w:rsidR="00F22D9C" w:rsidRPr="005C58EA" w:rsidRDefault="00F22D9C" w:rsidP="002243B5">
                            <w:pPr>
                              <w:spacing w:line="240" w:lineRule="exact"/>
                              <w:textDirection w:val="btLr"/>
                              <w:rPr>
                                <w:lang w:val="en-US"/>
                              </w:rPr>
                            </w:pPr>
                            <w:r w:rsidRPr="005C58EA">
                              <w:rPr>
                                <w:rFonts w:eastAsia="Arial"/>
                                <w:color w:val="000000"/>
                                <w:lang w:val="en-US"/>
                              </w:rPr>
                              <w:t xml:space="preserve">Contact Person: Zachary Eaton                            Contact Person: Agathe Lo </w:t>
                            </w:r>
                            <w:proofErr w:type="spellStart"/>
                            <w:r w:rsidRPr="005C58EA">
                              <w:rPr>
                                <w:rFonts w:eastAsia="Arial"/>
                                <w:color w:val="000000"/>
                                <w:lang w:val="en-US"/>
                              </w:rPr>
                              <w:t>Presti</w:t>
                            </w:r>
                            <w:proofErr w:type="spellEnd"/>
                          </w:p>
                          <w:p w14:paraId="12AF268A" w14:textId="77777777" w:rsidR="00F22D9C" w:rsidRPr="005C58EA" w:rsidRDefault="00F22D9C" w:rsidP="002243B5">
                            <w:pPr>
                              <w:spacing w:line="240" w:lineRule="exact"/>
                              <w:textDirection w:val="btLr"/>
                              <w:rPr>
                                <w:lang w:val="en-US"/>
                              </w:rPr>
                            </w:pPr>
                            <w:r w:rsidRPr="005C58EA">
                              <w:rPr>
                                <w:rFonts w:eastAsia="Arial"/>
                                <w:color w:val="000000"/>
                                <w:lang w:val="en-US"/>
                              </w:rPr>
                              <w:t xml:space="preserve">Mailing Address: 8757 Georgia Ave, Suite </w:t>
                            </w:r>
                            <w:proofErr w:type="gramStart"/>
                            <w:r w:rsidRPr="005C58EA">
                              <w:rPr>
                                <w:rFonts w:eastAsia="Arial"/>
                                <w:color w:val="000000"/>
                                <w:lang w:val="en-US"/>
                              </w:rPr>
                              <w:t>420  Mailing</w:t>
                            </w:r>
                            <w:proofErr w:type="gramEnd"/>
                            <w:r w:rsidRPr="005C58EA">
                              <w:rPr>
                                <w:rFonts w:eastAsia="Arial"/>
                                <w:color w:val="000000"/>
                                <w:lang w:val="en-US"/>
                              </w:rPr>
                              <w:t xml:space="preserve"> Address: 15, rue </w:t>
                            </w:r>
                            <w:proofErr w:type="spellStart"/>
                            <w:r w:rsidRPr="005C58EA">
                              <w:rPr>
                                <w:rFonts w:eastAsia="Arial"/>
                                <w:color w:val="000000"/>
                                <w:lang w:val="en-US"/>
                              </w:rPr>
                              <w:t>Tertulien</w:t>
                            </w:r>
                            <w:proofErr w:type="spellEnd"/>
                            <w:r w:rsidRPr="005C58EA">
                              <w:rPr>
                                <w:rFonts w:eastAsia="Arial"/>
                                <w:color w:val="000000"/>
                                <w:lang w:val="en-US"/>
                              </w:rPr>
                              <w:t xml:space="preserve"> </w:t>
                            </w:r>
                            <w:proofErr w:type="spellStart"/>
                            <w:r w:rsidRPr="005C58EA">
                              <w:rPr>
                                <w:rFonts w:eastAsia="Arial"/>
                                <w:color w:val="000000"/>
                                <w:lang w:val="en-US"/>
                              </w:rPr>
                              <w:t>Guilbaud</w:t>
                            </w:r>
                            <w:proofErr w:type="spellEnd"/>
                          </w:p>
                          <w:p w14:paraId="64663A9F" w14:textId="77777777" w:rsidR="00F22D9C" w:rsidRPr="00DD2F5F" w:rsidRDefault="00F22D9C" w:rsidP="002243B5">
                            <w:pPr>
                              <w:spacing w:line="240" w:lineRule="exact"/>
                              <w:textDirection w:val="btLr"/>
                            </w:pPr>
                            <w:proofErr w:type="spellStart"/>
                            <w:r w:rsidRPr="00DD2F5F">
                              <w:rPr>
                                <w:rFonts w:eastAsia="Arial"/>
                                <w:color w:val="000000"/>
                              </w:rPr>
                              <w:t>Silver</w:t>
                            </w:r>
                            <w:proofErr w:type="spellEnd"/>
                            <w:r w:rsidRPr="00DD2F5F">
                              <w:rPr>
                                <w:rFonts w:eastAsia="Arial"/>
                                <w:color w:val="000000"/>
                              </w:rPr>
                              <w:t xml:space="preserve"> Spring, MD 20910</w:t>
                            </w:r>
                            <w:r w:rsidRPr="00DD2F5F">
                              <w:rPr>
                                <w:rFonts w:eastAsia="Arial"/>
                                <w:color w:val="000000"/>
                              </w:rPr>
                              <w:tab/>
                            </w:r>
                            <w:r w:rsidRPr="00DD2F5F">
                              <w:rPr>
                                <w:rFonts w:eastAsia="Arial"/>
                                <w:color w:val="000000"/>
                              </w:rPr>
                              <w:tab/>
                            </w:r>
                            <w:r w:rsidRPr="00DD2F5F">
                              <w:rPr>
                                <w:rFonts w:eastAsia="Arial"/>
                                <w:color w:val="000000"/>
                              </w:rPr>
                              <w:tab/>
                              <w:t xml:space="preserve">      Port-au-Prince, </w:t>
                            </w:r>
                            <w:proofErr w:type="spellStart"/>
                            <w:r w:rsidRPr="00DD2F5F">
                              <w:rPr>
                                <w:rFonts w:eastAsia="Arial"/>
                                <w:color w:val="000000"/>
                              </w:rPr>
                              <w:t>Haiti</w:t>
                            </w:r>
                            <w:proofErr w:type="spellEnd"/>
                          </w:p>
                          <w:p w14:paraId="40E3D255" w14:textId="77777777" w:rsidR="00F22D9C" w:rsidRPr="00DD2F5F" w:rsidRDefault="00F22D9C" w:rsidP="002243B5">
                            <w:pPr>
                              <w:spacing w:line="240" w:lineRule="exact"/>
                              <w:textDirection w:val="btLr"/>
                            </w:pPr>
                            <w:proofErr w:type="spellStart"/>
                            <w:proofErr w:type="gramStart"/>
                            <w:r w:rsidRPr="00DD2F5F">
                              <w:rPr>
                                <w:rFonts w:eastAsia="Arial"/>
                                <w:color w:val="000000"/>
                              </w:rPr>
                              <w:t>Telephone</w:t>
                            </w:r>
                            <w:proofErr w:type="spellEnd"/>
                            <w:r w:rsidRPr="00DD2F5F">
                              <w:rPr>
                                <w:rFonts w:eastAsia="Arial"/>
                                <w:color w:val="000000"/>
                              </w:rPr>
                              <w:t>:</w:t>
                            </w:r>
                            <w:proofErr w:type="gramEnd"/>
                            <w:r w:rsidRPr="00DD2F5F">
                              <w:rPr>
                                <w:rFonts w:eastAsia="Arial"/>
                                <w:color w:val="000000"/>
                              </w:rPr>
                              <w:t xml:space="preserve"> 301-891-2138</w:t>
                            </w:r>
                            <w:r w:rsidRPr="00DD2F5F">
                              <w:rPr>
                                <w:rFonts w:eastAsia="Arial"/>
                                <w:color w:val="000000"/>
                              </w:rPr>
                              <w:tab/>
                            </w:r>
                            <w:r w:rsidRPr="00DD2F5F">
                              <w:rPr>
                                <w:rFonts w:eastAsia="Arial"/>
                                <w:color w:val="000000"/>
                              </w:rPr>
                              <w:tab/>
                            </w:r>
                            <w:r w:rsidRPr="00DD2F5F">
                              <w:rPr>
                                <w:rFonts w:eastAsia="Arial"/>
                                <w:color w:val="000000"/>
                              </w:rPr>
                              <w:tab/>
                              <w:t xml:space="preserve">      </w:t>
                            </w:r>
                            <w:proofErr w:type="spellStart"/>
                            <w:r w:rsidRPr="00DD2F5F">
                              <w:rPr>
                                <w:rFonts w:eastAsia="Arial"/>
                                <w:color w:val="000000"/>
                              </w:rPr>
                              <w:t>Telephone</w:t>
                            </w:r>
                            <w:proofErr w:type="spellEnd"/>
                            <w:r w:rsidRPr="00DD2F5F">
                              <w:rPr>
                                <w:rFonts w:eastAsia="Arial"/>
                                <w:color w:val="000000"/>
                              </w:rPr>
                              <w:t>: +509 3451 6768</w:t>
                            </w:r>
                          </w:p>
                          <w:p w14:paraId="7F08E848" w14:textId="77777777" w:rsidR="00F22D9C" w:rsidRPr="0030536F" w:rsidRDefault="00F22D9C" w:rsidP="002243B5">
                            <w:pPr>
                              <w:spacing w:line="240" w:lineRule="exact"/>
                              <w:textDirection w:val="btLr"/>
                            </w:pPr>
                            <w:proofErr w:type="gramStart"/>
                            <w:r w:rsidRPr="00DD2F5F">
                              <w:rPr>
                                <w:rFonts w:eastAsia="Arial"/>
                                <w:color w:val="000000"/>
                              </w:rPr>
                              <w:t>E-mail:</w:t>
                            </w:r>
                            <w:proofErr w:type="gramEnd"/>
                            <w:r w:rsidRPr="00DD2F5F">
                              <w:rPr>
                                <w:rFonts w:eastAsia="Arial"/>
                                <w:color w:val="000000"/>
                              </w:rPr>
                              <w:t xml:space="preserve"> </w:t>
                            </w:r>
                            <w:r w:rsidRPr="00DD2F5F">
                              <w:rPr>
                                <w:rFonts w:eastAsia="Arial"/>
                              </w:rPr>
                              <w:t xml:space="preserve">z.eaton@hi.org </w:t>
                            </w:r>
                            <w:r w:rsidRPr="00DD2F5F">
                              <w:rPr>
                                <w:rFonts w:eastAsia="Arial"/>
                                <w:color w:val="000000"/>
                              </w:rPr>
                              <w:tab/>
                            </w:r>
                            <w:r w:rsidRPr="00DD2F5F">
                              <w:rPr>
                                <w:rFonts w:eastAsia="Arial"/>
                                <w:color w:val="000000"/>
                              </w:rPr>
                              <w:tab/>
                              <w:t xml:space="preserve">                  E-mail: a.lo-presti@hi.org</w:t>
                            </w:r>
                          </w:p>
                        </w:txbxContent>
                      </wps:txbx>
                      <wps:bodyPr spcFirstLastPara="1" wrap="square" lIns="91425" tIns="45700" rIns="91425" bIns="45700" anchor="t" anchorCtr="0">
                        <a:noAutofit/>
                      </wps:bodyPr>
                    </wps:wsp>
                  </a:graphicData>
                </a:graphic>
              </wp:inline>
            </w:drawing>
          </mc:Choice>
          <mc:Fallback>
            <w:pict>
              <v:rect w14:anchorId="5CE33AEB" id="Rectangle 1" o:spid="_x0000_s1026" style="width:464.5pt;height:362.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" strokeweight="1pt">
                <v:stroke startarrowwidth="narrow" startarrowlength="short" endarrowwidth="narrow" endarrowlength="short" miterlimit="5243f"/>
                <v:textbox inset="2.53958mm,1.2694mm,2.53958mm,1.2694mm">
                  <w:txbxContent>
                    <w:p w14:paraId="24EC22FD" w14:textId="77777777" w:rsidR="00F22D9C" w:rsidRPr="005C58EA" w:rsidRDefault="00F22D9C" w:rsidP="002243B5">
                      <w:pPr>
                        <w:spacing w:after="120" w:line="240" w:lineRule="exact"/>
                        <w:textDirection w:val="btLr"/>
                        <w:rPr>
                          <w:rFonts w:eastAsia="Arial"/>
                          <w:color w:val="000000"/>
                          <w:lang w:val="en-US"/>
                        </w:rPr>
                      </w:pPr>
                      <w:r w:rsidRPr="005C58EA">
                        <w:rPr>
                          <w:rFonts w:eastAsia="Arial"/>
                          <w:b/>
                          <w:color w:val="000000"/>
                          <w:lang w:val="en-US"/>
                        </w:rPr>
                        <w:t xml:space="preserve">Proposed Activity Name: </w:t>
                      </w:r>
                      <w:r w:rsidRPr="005C58EA">
                        <w:rPr>
                          <w:rFonts w:eastAsia="Arial"/>
                          <w:color w:val="000000"/>
                          <w:lang w:val="en-US"/>
                        </w:rPr>
                        <w:t>Providing Inclusive Emergency Assistance to the Earthquake Affected Population in the Southwest Peninsula of Haiti</w:t>
                      </w:r>
                    </w:p>
                    <w:p w14:paraId="12071237" w14:textId="77777777" w:rsidR="00F22D9C" w:rsidRPr="005C58EA" w:rsidRDefault="00F22D9C" w:rsidP="002243B5">
                      <w:pPr>
                        <w:spacing w:after="120" w:line="240" w:lineRule="exact"/>
                        <w:textDirection w:val="btLr"/>
                        <w:rPr>
                          <w:rFonts w:eastAsia="Arial"/>
                          <w:b/>
                          <w:color w:val="000000"/>
                          <w:lang w:val="en-US"/>
                        </w:rPr>
                      </w:pPr>
                      <w:r w:rsidRPr="005C58EA">
                        <w:rPr>
                          <w:rFonts w:eastAsia="Arial"/>
                          <w:b/>
                          <w:color w:val="000000"/>
                          <w:lang w:val="en-US"/>
                        </w:rPr>
                        <w:t xml:space="preserve">Applicant Organization Name: </w:t>
                      </w:r>
                      <w:r w:rsidRPr="005C58EA">
                        <w:rPr>
                          <w:rFonts w:eastAsia="Arial"/>
                          <w:color w:val="000000"/>
                          <w:lang w:val="en-US"/>
                        </w:rPr>
                        <w:t>Handicap International, DBA Humanity &amp; Inclusion</w:t>
                      </w:r>
                    </w:p>
                    <w:p w14:paraId="34527457" w14:textId="77777777" w:rsidR="00F22D9C" w:rsidRPr="005C58EA" w:rsidRDefault="00F22D9C" w:rsidP="002243B5">
                      <w:pPr>
                        <w:spacing w:after="120" w:line="240" w:lineRule="exact"/>
                        <w:textDirection w:val="btLr"/>
                        <w:rPr>
                          <w:b/>
                          <w:lang w:val="en-US"/>
                        </w:rPr>
                      </w:pPr>
                      <w:r w:rsidRPr="005C58EA">
                        <w:rPr>
                          <w:b/>
                          <w:lang w:val="en-US"/>
                        </w:rPr>
                        <w:t xml:space="preserve">Proposed Geographic Area: </w:t>
                      </w:r>
                      <w:r w:rsidRPr="005C58EA">
                        <w:rPr>
                          <w:lang w:val="en-US"/>
                        </w:rPr>
                        <w:t xml:space="preserve">Haiti </w:t>
                      </w:r>
                    </w:p>
                    <w:p w14:paraId="5A45F576" w14:textId="466686BE" w:rsidR="00F22D9C" w:rsidRPr="005C58EA" w:rsidRDefault="00F22D9C" w:rsidP="002243B5">
                      <w:pPr>
                        <w:spacing w:line="240" w:lineRule="exact"/>
                        <w:textDirection w:val="btLr"/>
                        <w:rPr>
                          <w:lang w:val="en-US"/>
                        </w:rPr>
                      </w:pPr>
                      <w:r w:rsidRPr="005C58EA">
                        <w:rPr>
                          <w:b/>
                          <w:lang w:val="en-US"/>
                        </w:rPr>
                        <w:t xml:space="preserve">Proposed Start Date: </w:t>
                      </w:r>
                      <w:r w:rsidRPr="005C58EA">
                        <w:rPr>
                          <w:lang w:val="en-US"/>
                        </w:rPr>
                        <w:t>September 17, 2021</w:t>
                      </w:r>
                    </w:p>
                    <w:p w14:paraId="48E69120" w14:textId="2A96218A" w:rsidR="00F22D9C" w:rsidRPr="005C58EA" w:rsidRDefault="00F22D9C" w:rsidP="002243B5">
                      <w:pPr>
                        <w:spacing w:line="240" w:lineRule="exact"/>
                        <w:textDirection w:val="btLr"/>
                        <w:rPr>
                          <w:lang w:val="en-US"/>
                        </w:rPr>
                      </w:pPr>
                      <w:r w:rsidRPr="005C58EA">
                        <w:rPr>
                          <w:b/>
                          <w:lang w:val="en-US"/>
                        </w:rPr>
                        <w:t xml:space="preserve">Proposed Duration: </w:t>
                      </w:r>
                      <w:r w:rsidRPr="005C58EA">
                        <w:rPr>
                          <w:b/>
                          <w:bCs/>
                          <w:color w:val="0070C0"/>
                          <w:lang w:val="en-US"/>
                        </w:rPr>
                        <w:t>13,5 months (end date October 31, 2022)</w:t>
                      </w:r>
                    </w:p>
                    <w:p w14:paraId="505A499F" w14:textId="77777777" w:rsidR="00F22D9C" w:rsidRPr="005C58EA" w:rsidRDefault="00F22D9C" w:rsidP="002243B5">
                      <w:pPr>
                        <w:spacing w:line="240" w:lineRule="exact"/>
                        <w:textDirection w:val="btLr"/>
                        <w:rPr>
                          <w:b/>
                          <w:lang w:val="en-US"/>
                        </w:rPr>
                      </w:pPr>
                    </w:p>
                    <w:p w14:paraId="44D647D7" w14:textId="062EE4CF" w:rsidR="00F22D9C" w:rsidRPr="005C58EA" w:rsidRDefault="00F22D9C" w:rsidP="002243B5">
                      <w:pPr>
                        <w:spacing w:line="240" w:lineRule="exact"/>
                        <w:textDirection w:val="btLr"/>
                        <w:rPr>
                          <w:color w:val="000000" w:themeColor="text1"/>
                          <w:lang w:val="en-US"/>
                        </w:rPr>
                      </w:pPr>
                      <w:r w:rsidRPr="005C58EA">
                        <w:rPr>
                          <w:b/>
                          <w:lang w:val="en-US"/>
                        </w:rPr>
                        <w:t xml:space="preserve">Submission Date: </w:t>
                      </w:r>
                      <w:r w:rsidRPr="005C58EA">
                        <w:rPr>
                          <w:lang w:val="en-US"/>
                        </w:rPr>
                        <w:t xml:space="preserve">September 4, 2021 </w:t>
                      </w:r>
                      <w:r w:rsidRPr="005C58EA">
                        <w:rPr>
                          <w:color w:val="000000" w:themeColor="text1"/>
                          <w:lang w:val="en-US"/>
                        </w:rPr>
                        <w:t xml:space="preserve">– </w:t>
                      </w:r>
                      <w:r w:rsidRPr="005C58EA">
                        <w:rPr>
                          <w:b/>
                          <w:color w:val="000000" w:themeColor="text1"/>
                          <w:lang w:val="en-US"/>
                        </w:rPr>
                        <w:t>First revision, September 08, 2021</w:t>
                      </w:r>
                      <w:r w:rsidRPr="005C58EA">
                        <w:rPr>
                          <w:color w:val="000000" w:themeColor="text1"/>
                          <w:lang w:val="en-US"/>
                        </w:rPr>
                        <w:t xml:space="preserve"> </w:t>
                      </w:r>
                    </w:p>
                    <w:p w14:paraId="0069698E" w14:textId="37571870" w:rsidR="00F22D9C" w:rsidRPr="005C58EA" w:rsidRDefault="00F22D9C" w:rsidP="002243B5">
                      <w:pPr>
                        <w:spacing w:line="240" w:lineRule="exact"/>
                        <w:textDirection w:val="btLr"/>
                        <w:rPr>
                          <w:b/>
                          <w:color w:val="000000" w:themeColor="text1"/>
                          <w:lang w:val="en-US"/>
                        </w:rPr>
                      </w:pPr>
                      <w:r w:rsidRPr="005C58EA">
                        <w:rPr>
                          <w:color w:val="000000" w:themeColor="text1"/>
                          <w:lang w:val="en-US"/>
                        </w:rPr>
                        <w:tab/>
                      </w:r>
                      <w:r w:rsidRPr="005C58EA">
                        <w:rPr>
                          <w:color w:val="000000" w:themeColor="text1"/>
                          <w:lang w:val="en-US"/>
                        </w:rPr>
                        <w:tab/>
                      </w:r>
                      <w:r w:rsidRPr="005C58EA">
                        <w:rPr>
                          <w:color w:val="000000" w:themeColor="text1"/>
                          <w:lang w:val="en-US"/>
                        </w:rPr>
                        <w:tab/>
                      </w:r>
                      <w:r w:rsidRPr="005C58EA">
                        <w:rPr>
                          <w:color w:val="000000" w:themeColor="text1"/>
                          <w:lang w:val="en-US"/>
                        </w:rPr>
                        <w:tab/>
                      </w:r>
                      <w:r w:rsidRPr="005C58EA">
                        <w:rPr>
                          <w:color w:val="000000" w:themeColor="text1"/>
                          <w:lang w:val="en-US"/>
                        </w:rPr>
                        <w:tab/>
                      </w:r>
                      <w:r w:rsidRPr="005C58EA">
                        <w:rPr>
                          <w:b/>
                          <w:color w:val="000000" w:themeColor="text1"/>
                          <w:lang w:val="en-US"/>
                        </w:rPr>
                        <w:t xml:space="preserve">Second revision, September 10, 2021 </w:t>
                      </w:r>
                    </w:p>
                    <w:p w14:paraId="32C7402A" w14:textId="156E5597" w:rsidR="00F22D9C" w:rsidRPr="005C58EA" w:rsidRDefault="00F22D9C" w:rsidP="00B571DE">
                      <w:pPr>
                        <w:spacing w:line="240" w:lineRule="exact"/>
                        <w:ind w:left="3600"/>
                        <w:textDirection w:val="btLr"/>
                        <w:rPr>
                          <w:b/>
                          <w:color w:val="000000" w:themeColor="text1"/>
                          <w:lang w:val="en-US"/>
                        </w:rPr>
                      </w:pPr>
                      <w:r w:rsidRPr="005C58EA">
                        <w:rPr>
                          <w:b/>
                          <w:color w:val="000000" w:themeColor="text1"/>
                          <w:lang w:val="en-US"/>
                        </w:rPr>
                        <w:t>Third revision September 13, 2021</w:t>
                      </w:r>
                    </w:p>
                    <w:p w14:paraId="15269F89" w14:textId="5C916B45" w:rsidR="00F22D9C" w:rsidRPr="005C58EA" w:rsidRDefault="00F22D9C" w:rsidP="002243B5">
                      <w:pPr>
                        <w:spacing w:line="240" w:lineRule="exact"/>
                        <w:textDirection w:val="btLr"/>
                        <w:rPr>
                          <w:lang w:val="en-US"/>
                        </w:rPr>
                      </w:pPr>
                      <w:r w:rsidRPr="005C58EA">
                        <w:rPr>
                          <w:b/>
                          <w:color w:val="FF0000"/>
                          <w:lang w:val="en-US"/>
                        </w:rPr>
                        <w:tab/>
                      </w:r>
                      <w:r w:rsidRPr="005C58EA">
                        <w:rPr>
                          <w:b/>
                          <w:color w:val="FF0000"/>
                          <w:lang w:val="en-US"/>
                        </w:rPr>
                        <w:tab/>
                      </w:r>
                      <w:r w:rsidRPr="005C58EA">
                        <w:rPr>
                          <w:b/>
                          <w:color w:val="FF0000"/>
                          <w:lang w:val="en-US"/>
                        </w:rPr>
                        <w:tab/>
                      </w:r>
                      <w:r w:rsidRPr="005C58EA">
                        <w:rPr>
                          <w:b/>
                          <w:color w:val="FF0000"/>
                          <w:lang w:val="en-US"/>
                        </w:rPr>
                        <w:tab/>
                      </w:r>
                      <w:r w:rsidRPr="005C58EA">
                        <w:rPr>
                          <w:b/>
                          <w:color w:val="FF0000"/>
                          <w:lang w:val="en-US"/>
                        </w:rPr>
                        <w:tab/>
                      </w:r>
                      <w:r w:rsidRPr="005C58EA">
                        <w:rPr>
                          <w:b/>
                          <w:color w:val="0070C0"/>
                          <w:lang w:val="en-US"/>
                        </w:rPr>
                        <w:t>Fourth revision February 21, 2022</w:t>
                      </w:r>
                    </w:p>
                    <w:p w14:paraId="20F55836" w14:textId="77777777" w:rsidR="00F22D9C" w:rsidRPr="005C58EA" w:rsidRDefault="00F22D9C" w:rsidP="002243B5">
                      <w:pPr>
                        <w:spacing w:line="240" w:lineRule="exact"/>
                        <w:textDirection w:val="btLr"/>
                        <w:rPr>
                          <w:b/>
                          <w:lang w:val="en-US"/>
                        </w:rPr>
                      </w:pPr>
                    </w:p>
                    <w:p w14:paraId="7F45D7FF" w14:textId="51C17D6B" w:rsidR="00F22D9C" w:rsidRPr="005C58EA" w:rsidRDefault="00F22D9C" w:rsidP="002243B5">
                      <w:pPr>
                        <w:spacing w:line="240" w:lineRule="exact"/>
                        <w:rPr>
                          <w:rFonts w:eastAsia="Arial"/>
                          <w:color w:val="000000"/>
                          <w:lang w:val="en-US"/>
                        </w:rPr>
                      </w:pPr>
                      <w:r w:rsidRPr="005C58EA">
                        <w:rPr>
                          <w:rFonts w:eastAsia="Arial"/>
                          <w:b/>
                          <w:lang w:val="en-US"/>
                        </w:rPr>
                        <w:t>Dollar Amount Requested from USAID/BHA</w:t>
                      </w:r>
                      <w:r w:rsidRPr="005C58EA">
                        <w:rPr>
                          <w:rFonts w:eastAsia="Arial"/>
                          <w:lang w:val="en-US"/>
                        </w:rPr>
                        <w:tab/>
                      </w:r>
                      <w:r w:rsidRPr="005C58EA">
                        <w:rPr>
                          <w:rFonts w:eastAsia="Arial"/>
                          <w:color w:val="000000"/>
                          <w:lang w:val="en-US"/>
                        </w:rPr>
                        <w:t>$ 2,409,379</w:t>
                      </w:r>
                    </w:p>
                    <w:p w14:paraId="357C3D4F" w14:textId="77777777" w:rsidR="00F22D9C" w:rsidRPr="005C58EA" w:rsidRDefault="00F22D9C" w:rsidP="002243B5">
                      <w:pPr>
                        <w:tabs>
                          <w:tab w:val="left" w:pos="5040"/>
                        </w:tabs>
                        <w:spacing w:line="240" w:lineRule="exact"/>
                        <w:rPr>
                          <w:rFonts w:eastAsia="Arial"/>
                          <w:color w:val="000000"/>
                          <w:lang w:val="en-US"/>
                        </w:rPr>
                      </w:pPr>
                      <w:r w:rsidRPr="005C58EA">
                        <w:rPr>
                          <w:rFonts w:eastAsia="Arial"/>
                          <w:color w:val="000000"/>
                          <w:lang w:val="en-US"/>
                        </w:rPr>
                        <w:t>Dollar Amount from Other Sources</w:t>
                      </w:r>
                      <w:r w:rsidRPr="005C58EA">
                        <w:rPr>
                          <w:rFonts w:eastAsia="Arial"/>
                          <w:color w:val="000000"/>
                          <w:lang w:val="en-US"/>
                        </w:rPr>
                        <w:tab/>
                        <w:t>$ 0</w:t>
                      </w:r>
                    </w:p>
                    <w:p w14:paraId="7A48DA49" w14:textId="77777777" w:rsidR="00F22D9C" w:rsidRPr="005C58EA" w:rsidRDefault="00F22D9C" w:rsidP="002243B5">
                      <w:pPr>
                        <w:tabs>
                          <w:tab w:val="left" w:pos="5040"/>
                        </w:tabs>
                        <w:spacing w:line="240" w:lineRule="exact"/>
                        <w:rPr>
                          <w:rFonts w:eastAsia="Arial"/>
                          <w:color w:val="000000"/>
                          <w:lang w:val="en-US"/>
                        </w:rPr>
                      </w:pPr>
                      <w:r w:rsidRPr="005C58EA">
                        <w:rPr>
                          <w:rFonts w:eastAsia="Arial"/>
                          <w:color w:val="000000"/>
                          <w:lang w:val="en-US"/>
                        </w:rPr>
                        <w:t>Dollar Value of In-kind Contributions</w:t>
                      </w:r>
                      <w:r w:rsidRPr="005C58EA">
                        <w:rPr>
                          <w:rFonts w:eastAsia="Arial"/>
                          <w:color w:val="000000"/>
                          <w:lang w:val="en-US"/>
                        </w:rPr>
                        <w:tab/>
                        <w:t>$ 0</w:t>
                      </w:r>
                    </w:p>
                    <w:p w14:paraId="57EB1383" w14:textId="06F5469E" w:rsidR="00F22D9C" w:rsidRPr="005C58EA" w:rsidRDefault="00F22D9C" w:rsidP="002243B5">
                      <w:pPr>
                        <w:tabs>
                          <w:tab w:val="left" w:pos="5040"/>
                        </w:tabs>
                        <w:spacing w:line="240" w:lineRule="exact"/>
                        <w:rPr>
                          <w:rFonts w:eastAsia="Arial"/>
                          <w:color w:val="000000"/>
                          <w:highlight w:val="yellow"/>
                          <w:lang w:val="en-US"/>
                        </w:rPr>
                      </w:pPr>
                      <w:r w:rsidRPr="005C58EA">
                        <w:rPr>
                          <w:rFonts w:eastAsia="Arial"/>
                          <w:color w:val="000000"/>
                          <w:lang w:val="en-US"/>
                        </w:rPr>
                        <w:t>Total Dollar Amount of Program</w:t>
                      </w:r>
                      <w:r w:rsidRPr="005C58EA">
                        <w:rPr>
                          <w:rFonts w:eastAsia="Arial"/>
                          <w:color w:val="000000"/>
                          <w:lang w:val="en-US"/>
                        </w:rPr>
                        <w:tab/>
                        <w:t>$ 2,409,379</w:t>
                      </w:r>
                    </w:p>
                    <w:p w14:paraId="70585F21" w14:textId="77777777" w:rsidR="00F22D9C" w:rsidRPr="005C58EA" w:rsidRDefault="00F22D9C" w:rsidP="002243B5">
                      <w:pPr>
                        <w:spacing w:line="240" w:lineRule="exact"/>
                        <w:jc w:val="both"/>
                        <w:rPr>
                          <w:rFonts w:eastAsia="Arial"/>
                          <w:b/>
                          <w:lang w:val="en-US"/>
                        </w:rPr>
                      </w:pPr>
                    </w:p>
                    <w:p w14:paraId="09466D54" w14:textId="77777777" w:rsidR="00F22D9C" w:rsidRPr="005C58EA" w:rsidRDefault="00F22D9C" w:rsidP="002243B5">
                      <w:pPr>
                        <w:spacing w:line="240" w:lineRule="exact"/>
                        <w:jc w:val="both"/>
                        <w:rPr>
                          <w:rFonts w:eastAsia="Arial"/>
                          <w:b/>
                          <w:i/>
                          <w:lang w:val="en-US"/>
                        </w:rPr>
                      </w:pPr>
                      <w:r w:rsidRPr="005C58EA">
                        <w:rPr>
                          <w:rFonts w:eastAsia="Arial"/>
                          <w:b/>
                          <w:lang w:val="en-US"/>
                        </w:rPr>
                        <w:t xml:space="preserve">Program Goal: </w:t>
                      </w:r>
                    </w:p>
                    <w:p w14:paraId="6DDCD833" w14:textId="77777777" w:rsidR="00F22D9C" w:rsidRPr="005C58EA" w:rsidRDefault="00F22D9C" w:rsidP="002243B5">
                      <w:pPr>
                        <w:spacing w:line="240" w:lineRule="exact"/>
                        <w:rPr>
                          <w:rFonts w:eastAsia="Arial"/>
                          <w:color w:val="FF0000"/>
                          <w:lang w:val="en-US"/>
                        </w:rPr>
                      </w:pPr>
                      <w:r w:rsidRPr="005C58EA">
                        <w:rPr>
                          <w:rFonts w:eastAsia="Arial"/>
                          <w:lang w:val="en-US"/>
                        </w:rPr>
                        <w:t xml:space="preserve">Total Number of People Affected in the Target Area: 800,000 people </w:t>
                      </w:r>
                    </w:p>
                    <w:p w14:paraId="4C5F0E91" w14:textId="6296EEDB" w:rsidR="00F22D9C" w:rsidRPr="005C58EA" w:rsidRDefault="00F22D9C" w:rsidP="002243B5">
                      <w:pPr>
                        <w:spacing w:line="240" w:lineRule="exact"/>
                        <w:jc w:val="both"/>
                        <w:rPr>
                          <w:rFonts w:eastAsia="Arial"/>
                          <w:b/>
                          <w:color w:val="FF0000"/>
                          <w:lang w:val="en-US"/>
                        </w:rPr>
                      </w:pPr>
                      <w:r w:rsidRPr="005C58EA">
                        <w:rPr>
                          <w:rFonts w:eastAsia="Arial"/>
                          <w:lang w:val="en-US"/>
                        </w:rPr>
                        <w:t xml:space="preserve">Total Number of Unique People Targeted (Individuals): </w:t>
                      </w:r>
                      <w:r>
                        <w:rPr>
                          <w:rFonts w:eastAsia="Arial"/>
                          <w:b/>
                          <w:bCs/>
                          <w:color w:val="0070C0"/>
                          <w:lang w:val="en-US"/>
                        </w:rPr>
                        <w:t>15,67</w:t>
                      </w:r>
                      <w:r w:rsidRPr="00AB08EA">
                        <w:rPr>
                          <w:rFonts w:eastAsia="Arial"/>
                          <w:b/>
                          <w:bCs/>
                          <w:color w:val="0070C0"/>
                          <w:lang w:val="en-US"/>
                        </w:rPr>
                        <w:t>0</w:t>
                      </w:r>
                      <w:r w:rsidRPr="005C58EA">
                        <w:rPr>
                          <w:rFonts w:eastAsia="Arial"/>
                          <w:b/>
                          <w:bCs/>
                          <w:color w:val="0070C0"/>
                          <w:lang w:val="en-US"/>
                        </w:rPr>
                        <w:t xml:space="preserve"> people</w:t>
                      </w:r>
                    </w:p>
                    <w:p w14:paraId="75BEBC32" w14:textId="77777777" w:rsidR="00F22D9C" w:rsidRPr="005C58EA" w:rsidRDefault="00F22D9C" w:rsidP="002243B5">
                      <w:pPr>
                        <w:spacing w:line="240" w:lineRule="exact"/>
                        <w:rPr>
                          <w:rFonts w:eastAsia="Arial"/>
                          <w:i/>
                          <w:lang w:val="en-US"/>
                        </w:rPr>
                      </w:pPr>
                      <w:r w:rsidRPr="005C58EA">
                        <w:rPr>
                          <w:rFonts w:eastAsia="Arial"/>
                          <w:lang w:val="en-US"/>
                        </w:rPr>
                        <w:t xml:space="preserve">Total Number of IDPs Targeted (as subset of total beneficiaries): </w:t>
                      </w:r>
                      <w:r w:rsidRPr="005C58EA">
                        <w:rPr>
                          <w:rFonts w:eastAsia="Arial"/>
                          <w:i/>
                          <w:lang w:val="en-US"/>
                        </w:rPr>
                        <w:t>Will be communicated at reporting stage</w:t>
                      </w:r>
                    </w:p>
                    <w:p w14:paraId="3146BD1B" w14:textId="77777777" w:rsidR="00F22D9C" w:rsidRPr="005C58EA" w:rsidRDefault="00F22D9C" w:rsidP="002243B5">
                      <w:pPr>
                        <w:spacing w:line="240" w:lineRule="exact"/>
                        <w:rPr>
                          <w:rFonts w:eastAsia="Arial"/>
                          <w:lang w:val="en-US"/>
                        </w:rPr>
                      </w:pPr>
                      <w:r w:rsidRPr="005C58EA">
                        <w:rPr>
                          <w:rFonts w:eastAsia="Arial"/>
                          <w:lang w:val="en-US"/>
                        </w:rPr>
                        <w:t>Total Number of Refugees Targeted (as subset of total beneficiaries): 0</w:t>
                      </w:r>
                    </w:p>
                    <w:p w14:paraId="01D180DD" w14:textId="77777777" w:rsidR="00F22D9C" w:rsidRPr="005C58EA" w:rsidRDefault="00F22D9C" w:rsidP="002243B5">
                      <w:pPr>
                        <w:spacing w:line="240" w:lineRule="exact"/>
                        <w:textDirection w:val="btLr"/>
                        <w:rPr>
                          <w:b/>
                          <w:lang w:val="en-US"/>
                        </w:rPr>
                      </w:pPr>
                    </w:p>
                    <w:p w14:paraId="5D495FC5" w14:textId="77777777" w:rsidR="00F22D9C" w:rsidRPr="005C58EA" w:rsidRDefault="00F22D9C" w:rsidP="002243B5">
                      <w:pPr>
                        <w:spacing w:line="240" w:lineRule="exact"/>
                        <w:textDirection w:val="btLr"/>
                        <w:rPr>
                          <w:lang w:val="en-US"/>
                        </w:rPr>
                      </w:pPr>
                      <w:r w:rsidRPr="005C58EA">
                        <w:rPr>
                          <w:rFonts w:eastAsia="Arial"/>
                          <w:b/>
                          <w:color w:val="000000"/>
                          <w:lang w:val="en-US"/>
                        </w:rPr>
                        <w:t>Headquarters</w:t>
                      </w:r>
                      <w:r w:rsidRPr="005C58EA">
                        <w:rPr>
                          <w:rFonts w:eastAsia="Arial"/>
                          <w:color w:val="000000"/>
                          <w:lang w:val="en-US"/>
                        </w:rPr>
                        <w:t xml:space="preserve"> </w:t>
                      </w:r>
                      <w:r w:rsidRPr="005C58EA">
                        <w:rPr>
                          <w:rFonts w:eastAsia="Arial"/>
                          <w:b/>
                          <w:color w:val="000000"/>
                          <w:lang w:val="en-US"/>
                        </w:rPr>
                        <w:t xml:space="preserve">Contact Information </w:t>
                      </w:r>
                      <w:r w:rsidRPr="005C58EA">
                        <w:rPr>
                          <w:rFonts w:eastAsia="Arial"/>
                          <w:b/>
                          <w:color w:val="000000"/>
                          <w:lang w:val="en-US"/>
                        </w:rPr>
                        <w:tab/>
                        <w:t xml:space="preserve">      Field Contact Information</w:t>
                      </w:r>
                    </w:p>
                    <w:p w14:paraId="62EBFF54" w14:textId="77777777" w:rsidR="00F22D9C" w:rsidRPr="005C58EA" w:rsidRDefault="00F22D9C" w:rsidP="002243B5">
                      <w:pPr>
                        <w:spacing w:line="240" w:lineRule="exact"/>
                        <w:textDirection w:val="btLr"/>
                        <w:rPr>
                          <w:lang w:val="en-US"/>
                        </w:rPr>
                      </w:pPr>
                      <w:r w:rsidRPr="005C58EA">
                        <w:rPr>
                          <w:rFonts w:eastAsia="Arial"/>
                          <w:color w:val="000000"/>
                          <w:lang w:val="en-US"/>
                        </w:rPr>
                        <w:t xml:space="preserve">Contact Person: Zachary Eaton                            Contact Person: Agathe Lo </w:t>
                      </w:r>
                      <w:proofErr w:type="spellStart"/>
                      <w:r w:rsidRPr="005C58EA">
                        <w:rPr>
                          <w:rFonts w:eastAsia="Arial"/>
                          <w:color w:val="000000"/>
                          <w:lang w:val="en-US"/>
                        </w:rPr>
                        <w:t>Presti</w:t>
                      </w:r>
                      <w:proofErr w:type="spellEnd"/>
                    </w:p>
                    <w:p w14:paraId="12AF268A" w14:textId="77777777" w:rsidR="00F22D9C" w:rsidRPr="005C58EA" w:rsidRDefault="00F22D9C" w:rsidP="002243B5">
                      <w:pPr>
                        <w:spacing w:line="240" w:lineRule="exact"/>
                        <w:textDirection w:val="btLr"/>
                        <w:rPr>
                          <w:lang w:val="en-US"/>
                        </w:rPr>
                      </w:pPr>
                      <w:r w:rsidRPr="005C58EA">
                        <w:rPr>
                          <w:rFonts w:eastAsia="Arial"/>
                          <w:color w:val="000000"/>
                          <w:lang w:val="en-US"/>
                        </w:rPr>
                        <w:t xml:space="preserve">Mailing Address: 8757 Georgia Ave, Suite </w:t>
                      </w:r>
                      <w:proofErr w:type="gramStart"/>
                      <w:r w:rsidRPr="005C58EA">
                        <w:rPr>
                          <w:rFonts w:eastAsia="Arial"/>
                          <w:color w:val="000000"/>
                          <w:lang w:val="en-US"/>
                        </w:rPr>
                        <w:t>420  Mailing</w:t>
                      </w:r>
                      <w:proofErr w:type="gramEnd"/>
                      <w:r w:rsidRPr="005C58EA">
                        <w:rPr>
                          <w:rFonts w:eastAsia="Arial"/>
                          <w:color w:val="000000"/>
                          <w:lang w:val="en-US"/>
                        </w:rPr>
                        <w:t xml:space="preserve"> Address: 15, rue </w:t>
                      </w:r>
                      <w:proofErr w:type="spellStart"/>
                      <w:r w:rsidRPr="005C58EA">
                        <w:rPr>
                          <w:rFonts w:eastAsia="Arial"/>
                          <w:color w:val="000000"/>
                          <w:lang w:val="en-US"/>
                        </w:rPr>
                        <w:t>Tertulien</w:t>
                      </w:r>
                      <w:proofErr w:type="spellEnd"/>
                      <w:r w:rsidRPr="005C58EA">
                        <w:rPr>
                          <w:rFonts w:eastAsia="Arial"/>
                          <w:color w:val="000000"/>
                          <w:lang w:val="en-US"/>
                        </w:rPr>
                        <w:t xml:space="preserve"> </w:t>
                      </w:r>
                      <w:proofErr w:type="spellStart"/>
                      <w:r w:rsidRPr="005C58EA">
                        <w:rPr>
                          <w:rFonts w:eastAsia="Arial"/>
                          <w:color w:val="000000"/>
                          <w:lang w:val="en-US"/>
                        </w:rPr>
                        <w:t>Guilbaud</w:t>
                      </w:r>
                      <w:proofErr w:type="spellEnd"/>
                    </w:p>
                    <w:p w14:paraId="64663A9F" w14:textId="77777777" w:rsidR="00F22D9C" w:rsidRPr="00DD2F5F" w:rsidRDefault="00F22D9C" w:rsidP="002243B5">
                      <w:pPr>
                        <w:spacing w:line="240" w:lineRule="exact"/>
                        <w:textDirection w:val="btLr"/>
                      </w:pPr>
                      <w:proofErr w:type="spellStart"/>
                      <w:r w:rsidRPr="00DD2F5F">
                        <w:rPr>
                          <w:rFonts w:eastAsia="Arial"/>
                          <w:color w:val="000000"/>
                        </w:rPr>
                        <w:t>Silver</w:t>
                      </w:r>
                      <w:proofErr w:type="spellEnd"/>
                      <w:r w:rsidRPr="00DD2F5F">
                        <w:rPr>
                          <w:rFonts w:eastAsia="Arial"/>
                          <w:color w:val="000000"/>
                        </w:rPr>
                        <w:t xml:space="preserve"> Spring, MD 20910</w:t>
                      </w:r>
                      <w:r w:rsidRPr="00DD2F5F">
                        <w:rPr>
                          <w:rFonts w:eastAsia="Arial"/>
                          <w:color w:val="000000"/>
                        </w:rPr>
                        <w:tab/>
                      </w:r>
                      <w:r w:rsidRPr="00DD2F5F">
                        <w:rPr>
                          <w:rFonts w:eastAsia="Arial"/>
                          <w:color w:val="000000"/>
                        </w:rPr>
                        <w:tab/>
                      </w:r>
                      <w:r w:rsidRPr="00DD2F5F">
                        <w:rPr>
                          <w:rFonts w:eastAsia="Arial"/>
                          <w:color w:val="000000"/>
                        </w:rPr>
                        <w:tab/>
                        <w:t xml:space="preserve">      Port-au-Prince, </w:t>
                      </w:r>
                      <w:proofErr w:type="spellStart"/>
                      <w:r w:rsidRPr="00DD2F5F">
                        <w:rPr>
                          <w:rFonts w:eastAsia="Arial"/>
                          <w:color w:val="000000"/>
                        </w:rPr>
                        <w:t>Haiti</w:t>
                      </w:r>
                      <w:proofErr w:type="spellEnd"/>
                    </w:p>
                    <w:p w14:paraId="40E3D255" w14:textId="77777777" w:rsidR="00F22D9C" w:rsidRPr="00DD2F5F" w:rsidRDefault="00F22D9C" w:rsidP="002243B5">
                      <w:pPr>
                        <w:spacing w:line="240" w:lineRule="exact"/>
                        <w:textDirection w:val="btLr"/>
                      </w:pPr>
                      <w:proofErr w:type="spellStart"/>
                      <w:proofErr w:type="gramStart"/>
                      <w:r w:rsidRPr="00DD2F5F">
                        <w:rPr>
                          <w:rFonts w:eastAsia="Arial"/>
                          <w:color w:val="000000"/>
                        </w:rPr>
                        <w:t>Telephone</w:t>
                      </w:r>
                      <w:proofErr w:type="spellEnd"/>
                      <w:r w:rsidRPr="00DD2F5F">
                        <w:rPr>
                          <w:rFonts w:eastAsia="Arial"/>
                          <w:color w:val="000000"/>
                        </w:rPr>
                        <w:t>:</w:t>
                      </w:r>
                      <w:proofErr w:type="gramEnd"/>
                      <w:r w:rsidRPr="00DD2F5F">
                        <w:rPr>
                          <w:rFonts w:eastAsia="Arial"/>
                          <w:color w:val="000000"/>
                        </w:rPr>
                        <w:t xml:space="preserve"> 301-891-2138</w:t>
                      </w:r>
                      <w:r w:rsidRPr="00DD2F5F">
                        <w:rPr>
                          <w:rFonts w:eastAsia="Arial"/>
                          <w:color w:val="000000"/>
                        </w:rPr>
                        <w:tab/>
                      </w:r>
                      <w:r w:rsidRPr="00DD2F5F">
                        <w:rPr>
                          <w:rFonts w:eastAsia="Arial"/>
                          <w:color w:val="000000"/>
                        </w:rPr>
                        <w:tab/>
                      </w:r>
                      <w:r w:rsidRPr="00DD2F5F">
                        <w:rPr>
                          <w:rFonts w:eastAsia="Arial"/>
                          <w:color w:val="000000"/>
                        </w:rPr>
                        <w:tab/>
                        <w:t xml:space="preserve">      </w:t>
                      </w:r>
                      <w:proofErr w:type="spellStart"/>
                      <w:r w:rsidRPr="00DD2F5F">
                        <w:rPr>
                          <w:rFonts w:eastAsia="Arial"/>
                          <w:color w:val="000000"/>
                        </w:rPr>
                        <w:t>Telephone</w:t>
                      </w:r>
                      <w:proofErr w:type="spellEnd"/>
                      <w:r w:rsidRPr="00DD2F5F">
                        <w:rPr>
                          <w:rFonts w:eastAsia="Arial"/>
                          <w:color w:val="000000"/>
                        </w:rPr>
                        <w:t>: +509 3451 6768</w:t>
                      </w:r>
                    </w:p>
                    <w:p w14:paraId="7F08E848" w14:textId="77777777" w:rsidR="00F22D9C" w:rsidRPr="0030536F" w:rsidRDefault="00F22D9C" w:rsidP="002243B5">
                      <w:pPr>
                        <w:spacing w:line="240" w:lineRule="exact"/>
                        <w:textDirection w:val="btLr"/>
                      </w:pPr>
                      <w:proofErr w:type="gramStart"/>
                      <w:r w:rsidRPr="00DD2F5F">
                        <w:rPr>
                          <w:rFonts w:eastAsia="Arial"/>
                          <w:color w:val="000000"/>
                        </w:rPr>
                        <w:t>E-mail:</w:t>
                      </w:r>
                      <w:proofErr w:type="gramEnd"/>
                      <w:r w:rsidRPr="00DD2F5F">
                        <w:rPr>
                          <w:rFonts w:eastAsia="Arial"/>
                          <w:color w:val="000000"/>
                        </w:rPr>
                        <w:t xml:space="preserve"> </w:t>
                      </w:r>
                      <w:r w:rsidRPr="00DD2F5F">
                        <w:rPr>
                          <w:rFonts w:eastAsia="Arial"/>
                        </w:rPr>
                        <w:t xml:space="preserve">z.eaton@hi.org </w:t>
                      </w:r>
                      <w:r w:rsidRPr="00DD2F5F">
                        <w:rPr>
                          <w:rFonts w:eastAsia="Arial"/>
                          <w:color w:val="000000"/>
                        </w:rPr>
                        <w:tab/>
                      </w:r>
                      <w:r w:rsidRPr="00DD2F5F">
                        <w:rPr>
                          <w:rFonts w:eastAsia="Arial"/>
                          <w:color w:val="000000"/>
                        </w:rPr>
                        <w:tab/>
                        <w:t xml:space="preserve">                  E-mail: a.lo-presti@hi.org</w:t>
                      </w:r>
                    </w:p>
                  </w:txbxContent>
                </v:textbox>
                <w10:anchorlock/>
              </v:rect>
            </w:pict>
          </mc:Fallback>
        </mc:AlternateContent>
      </w:r>
    </w:p>
    <w:p w14:paraId="0C7BEE5B" w14:textId="77777777" w:rsidR="0077465C" w:rsidRPr="00F22D9C" w:rsidRDefault="005976FF">
      <w:pPr>
        <w:rPr>
          <w:rFonts w:eastAsia="Arial"/>
          <w:b/>
          <w:bCs/>
          <w:smallCaps/>
          <w:highlight w:val="magenta"/>
          <w:lang w:val="en-US"/>
        </w:rPr>
        <w:sectPr w:rsidR="0077465C" w:rsidRPr="00F22D9C" w:rsidSect="009B069A">
          <w:headerReference w:type="default" r:id="rId14"/>
          <w:footerReference w:type="default" r:id="rId15"/>
          <w:pgSz w:w="12240" w:h="15840"/>
          <w:pgMar w:top="1440" w:right="1440" w:bottom="1440" w:left="1440" w:header="0" w:footer="1008" w:gutter="0"/>
          <w:pgNumType w:start="1"/>
          <w:cols w:space="720"/>
          <w:docGrid w:linePitch="299"/>
        </w:sectPr>
      </w:pPr>
      <w:r w:rsidRPr="00F22D9C">
        <w:rPr>
          <w:rFonts w:eastAsia="Arial"/>
          <w:b/>
          <w:bCs/>
          <w:smallCaps/>
          <w:highlight w:val="magenta"/>
          <w:lang w:val="en-US"/>
        </w:rPr>
        <w:br w:type="page"/>
      </w:r>
    </w:p>
    <w:p w14:paraId="3C26C22C" w14:textId="199B6E06" w:rsidR="00DD2F5F" w:rsidRPr="00F22D9C" w:rsidRDefault="00893521" w:rsidP="0077465C">
      <w:pPr>
        <w:jc w:val="center"/>
        <w:rPr>
          <w:rFonts w:eastAsia="Arial"/>
          <w:b/>
          <w:bCs/>
          <w:lang w:val="en-US"/>
        </w:rPr>
      </w:pPr>
      <w:r w:rsidRPr="00F22D9C">
        <w:rPr>
          <w:rFonts w:eastAsia="Arial"/>
          <w:b/>
          <w:bCs/>
          <w:noProof/>
          <w:lang w:val="en-US"/>
        </w:rPr>
        <w:lastRenderedPageBreak/>
        <w:drawing>
          <wp:inline distT="0" distB="0" distL="0" distR="0" wp14:anchorId="41ADA94D" wp14:editId="22D1FDA8">
            <wp:extent cx="7237346" cy="6072188"/>
            <wp:effectExtent l="0" t="0" r="1905"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 5"/>
                    <pic:cNvPicPr/>
                  </pic:nvPicPr>
                  <pic:blipFill rotWithShape="1">
                    <a:blip r:embed="rId16">
                      <a:extLst>
                        <a:ext uri="{28A0092B-C50C-407E-A947-70E740481C1C}">
                          <a14:useLocalDpi xmlns:a14="http://schemas.microsoft.com/office/drawing/2010/main" val="0"/>
                        </a:ext>
                      </a:extLst>
                    </a:blip>
                    <a:srcRect l="7387" t="6823" r="7838" b="38214"/>
                    <a:stretch/>
                  </pic:blipFill>
                  <pic:spPr bwMode="auto">
                    <a:xfrm>
                      <a:off x="0" y="0"/>
                      <a:ext cx="7258703" cy="6090107"/>
                    </a:xfrm>
                    <a:prstGeom prst="rect">
                      <a:avLst/>
                    </a:prstGeom>
                    <a:ln>
                      <a:noFill/>
                    </a:ln>
                    <a:extLst>
                      <a:ext uri="{53640926-AAD7-44D8-BBD7-CCE9431645EC}">
                        <a14:shadowObscured xmlns:a14="http://schemas.microsoft.com/office/drawing/2010/main"/>
                      </a:ext>
                    </a:extLst>
                  </pic:spPr>
                </pic:pic>
              </a:graphicData>
            </a:graphic>
          </wp:inline>
        </w:drawing>
      </w:r>
    </w:p>
    <w:p w14:paraId="35F3EB26" w14:textId="77777777" w:rsidR="0077465C" w:rsidRPr="00F22D9C" w:rsidRDefault="0077465C" w:rsidP="00FC5B34">
      <w:pPr>
        <w:numPr>
          <w:ilvl w:val="0"/>
          <w:numId w:val="13"/>
        </w:numPr>
        <w:spacing w:after="120"/>
        <w:rPr>
          <w:rFonts w:eastAsia="Arial"/>
          <w:b/>
          <w:bCs/>
          <w:lang w:val="en-US"/>
        </w:rPr>
        <w:sectPr w:rsidR="0077465C" w:rsidRPr="00F22D9C" w:rsidSect="0077465C">
          <w:pgSz w:w="15840" w:h="12240" w:orient="landscape"/>
          <w:pgMar w:top="1440" w:right="1440" w:bottom="1440" w:left="1440" w:header="0" w:footer="1008" w:gutter="0"/>
          <w:pgNumType w:start="1"/>
          <w:cols w:space="720"/>
          <w:docGrid w:linePitch="299"/>
        </w:sectPr>
      </w:pPr>
    </w:p>
    <w:p w14:paraId="6990F07C" w14:textId="77777777" w:rsidR="27DE22BF" w:rsidRPr="00F22D9C" w:rsidRDefault="4781C190" w:rsidP="00FC5B34">
      <w:pPr>
        <w:numPr>
          <w:ilvl w:val="0"/>
          <w:numId w:val="13"/>
        </w:numPr>
        <w:spacing w:after="120"/>
        <w:rPr>
          <w:rFonts w:eastAsia="Arial"/>
          <w:lang w:val="en-US"/>
        </w:rPr>
      </w:pPr>
      <w:r w:rsidRPr="00F22D9C">
        <w:rPr>
          <w:rFonts w:eastAsia="Arial"/>
          <w:b/>
          <w:bCs/>
          <w:lang w:val="en-US"/>
        </w:rPr>
        <w:lastRenderedPageBreak/>
        <w:t>ACTIVITY OVERVIEW AND DESIGN</w:t>
      </w:r>
      <w:r w:rsidR="2812E8F4" w:rsidRPr="00F22D9C">
        <w:rPr>
          <w:rFonts w:eastAsia="Arial"/>
          <w:b/>
          <w:bCs/>
          <w:lang w:val="en-US"/>
        </w:rPr>
        <w:t xml:space="preserve"> </w:t>
      </w:r>
    </w:p>
    <w:p w14:paraId="7866C386" w14:textId="77777777" w:rsidR="005C5773" w:rsidRPr="00F22D9C" w:rsidRDefault="2762A47B" w:rsidP="00FC5B34">
      <w:pPr>
        <w:numPr>
          <w:ilvl w:val="1"/>
          <w:numId w:val="13"/>
        </w:numPr>
        <w:pBdr>
          <w:top w:val="none" w:sz="0" w:space="0" w:color="000000"/>
          <w:left w:val="none" w:sz="0" w:space="0" w:color="000000"/>
          <w:bottom w:val="none" w:sz="0" w:space="0" w:color="000000"/>
          <w:right w:val="none" w:sz="0" w:space="0" w:color="000000"/>
          <w:between w:val="none" w:sz="0" w:space="0" w:color="000000"/>
        </w:pBdr>
        <w:spacing w:after="120"/>
        <w:rPr>
          <w:rFonts w:eastAsia="Arial"/>
          <w:b/>
          <w:bCs/>
          <w:lang w:val="en-US"/>
        </w:rPr>
      </w:pPr>
      <w:r w:rsidRPr="00F22D9C">
        <w:rPr>
          <w:rFonts w:eastAsia="Arial"/>
          <w:b/>
          <w:bCs/>
          <w:lang w:val="en-US"/>
        </w:rPr>
        <w:t>Goal</w:t>
      </w:r>
      <w:r w:rsidR="00252F07" w:rsidRPr="00F22D9C">
        <w:rPr>
          <w:rFonts w:eastAsia="Arial"/>
          <w:b/>
          <w:bCs/>
          <w:lang w:val="en-US"/>
        </w:rPr>
        <w:t xml:space="preserve"> </w:t>
      </w:r>
    </w:p>
    <w:p w14:paraId="1967DCE6" w14:textId="77777777" w:rsidR="00386723" w:rsidRPr="00F22D9C" w:rsidRDefault="596E4DC2" w:rsidP="00FC5B34">
      <w:pPr>
        <w:pBdr>
          <w:top w:val="none" w:sz="0" w:space="0" w:color="000000"/>
          <w:left w:val="none" w:sz="0" w:space="0" w:color="000000"/>
          <w:bottom w:val="none" w:sz="0" w:space="0" w:color="000000"/>
          <w:right w:val="none" w:sz="0" w:space="0" w:color="000000"/>
          <w:between w:val="none" w:sz="0" w:space="0" w:color="000000"/>
        </w:pBdr>
        <w:spacing w:after="120"/>
        <w:jc w:val="both"/>
        <w:rPr>
          <w:rFonts w:eastAsia="Arial"/>
          <w:b/>
          <w:bCs/>
          <w:lang w:val="en-US"/>
        </w:rPr>
      </w:pPr>
      <w:r w:rsidRPr="00F22D9C">
        <w:rPr>
          <w:rFonts w:eastAsia="Arial"/>
          <w:b/>
          <w:bCs/>
          <w:lang w:val="en-US"/>
        </w:rPr>
        <w:t xml:space="preserve">To provide immediate assistance to </w:t>
      </w:r>
      <w:r w:rsidR="00814237" w:rsidRPr="00F22D9C">
        <w:rPr>
          <w:rFonts w:eastAsia="Arial"/>
          <w:b/>
          <w:bCs/>
          <w:lang w:val="en-US"/>
        </w:rPr>
        <w:t xml:space="preserve">the </w:t>
      </w:r>
      <w:r w:rsidRPr="00F22D9C">
        <w:rPr>
          <w:rFonts w:eastAsia="Arial"/>
          <w:b/>
          <w:bCs/>
          <w:lang w:val="en-US"/>
        </w:rPr>
        <w:t xml:space="preserve">earthquake-affected population through the provision of </w:t>
      </w:r>
      <w:r w:rsidR="7583AF24" w:rsidRPr="00F22D9C">
        <w:rPr>
          <w:rFonts w:eastAsia="Arial"/>
          <w:b/>
          <w:bCs/>
          <w:lang w:val="en-US"/>
        </w:rPr>
        <w:t>inclusive health</w:t>
      </w:r>
      <w:r w:rsidRPr="00F22D9C">
        <w:rPr>
          <w:rFonts w:eastAsia="Arial"/>
          <w:b/>
          <w:bCs/>
          <w:lang w:val="en-US"/>
        </w:rPr>
        <w:t xml:space="preserve"> services while </w:t>
      </w:r>
      <w:r w:rsidR="451F39C4" w:rsidRPr="00F22D9C">
        <w:rPr>
          <w:rFonts w:eastAsia="Arial"/>
          <w:b/>
          <w:bCs/>
          <w:lang w:val="en-US"/>
        </w:rPr>
        <w:t xml:space="preserve">supporting the delivery of humanitarian assistance </w:t>
      </w:r>
      <w:r w:rsidR="03C41EF6" w:rsidRPr="00F22D9C">
        <w:rPr>
          <w:rFonts w:eastAsia="Arial"/>
          <w:b/>
          <w:bCs/>
          <w:lang w:val="en-US"/>
        </w:rPr>
        <w:t>in the south</w:t>
      </w:r>
      <w:r w:rsidR="00814237" w:rsidRPr="00F22D9C">
        <w:rPr>
          <w:rFonts w:eastAsia="Arial"/>
          <w:b/>
          <w:bCs/>
          <w:lang w:val="en-US"/>
        </w:rPr>
        <w:t>western</w:t>
      </w:r>
      <w:r w:rsidR="03C41EF6" w:rsidRPr="00F22D9C">
        <w:rPr>
          <w:rFonts w:eastAsia="Arial"/>
          <w:b/>
          <w:bCs/>
          <w:lang w:val="en-US"/>
        </w:rPr>
        <w:t xml:space="preserve"> peninsula</w:t>
      </w:r>
      <w:r w:rsidR="58ECEB04" w:rsidRPr="00F22D9C">
        <w:rPr>
          <w:rFonts w:eastAsia="Arial"/>
          <w:b/>
          <w:bCs/>
          <w:lang w:val="en-US"/>
        </w:rPr>
        <w:t xml:space="preserve"> through the provision of</w:t>
      </w:r>
      <w:r w:rsidR="13B64A05" w:rsidRPr="00F22D9C">
        <w:rPr>
          <w:rFonts w:eastAsia="Arial"/>
          <w:b/>
          <w:bCs/>
          <w:lang w:val="en-US"/>
        </w:rPr>
        <w:t xml:space="preserve"> common </w:t>
      </w:r>
      <w:r w:rsidR="58ECEB04" w:rsidRPr="00F22D9C">
        <w:rPr>
          <w:rFonts w:eastAsia="Arial"/>
          <w:b/>
          <w:bCs/>
          <w:lang w:val="en-US"/>
        </w:rPr>
        <w:t xml:space="preserve">logistics services. </w:t>
      </w:r>
    </w:p>
    <w:p w14:paraId="409228B7" w14:textId="77777777" w:rsidR="00386723" w:rsidRPr="00F22D9C" w:rsidRDefault="4781C190" w:rsidP="00FC5B34">
      <w:pPr>
        <w:numPr>
          <w:ilvl w:val="1"/>
          <w:numId w:val="13"/>
        </w:numPr>
        <w:pBdr>
          <w:top w:val="none" w:sz="0" w:space="0" w:color="000000"/>
          <w:left w:val="none" w:sz="0" w:space="0" w:color="000000"/>
          <w:bottom w:val="none" w:sz="0" w:space="0" w:color="000000"/>
          <w:right w:val="none" w:sz="0" w:space="0" w:color="000000"/>
          <w:between w:val="none" w:sz="0" w:space="0" w:color="000000"/>
        </w:pBdr>
        <w:spacing w:after="120"/>
        <w:rPr>
          <w:rFonts w:eastAsia="Arial"/>
          <w:b/>
          <w:bCs/>
          <w:lang w:val="en-US"/>
        </w:rPr>
      </w:pPr>
      <w:r w:rsidRPr="00F22D9C">
        <w:rPr>
          <w:rFonts w:eastAsia="Arial"/>
          <w:b/>
          <w:bCs/>
          <w:lang w:val="en-US"/>
        </w:rPr>
        <w:t>Theory of Change</w:t>
      </w:r>
      <w:r w:rsidR="20E741EA" w:rsidRPr="00F22D9C">
        <w:rPr>
          <w:rFonts w:eastAsia="Arial"/>
          <w:b/>
          <w:bCs/>
          <w:lang w:val="en-US"/>
        </w:rPr>
        <w:t xml:space="preserve"> </w:t>
      </w:r>
    </w:p>
    <w:p w14:paraId="4230C10F" w14:textId="2F429E91" w:rsidR="00331DDF" w:rsidRPr="00F22D9C" w:rsidRDefault="00331DDF" w:rsidP="00331DDF">
      <w:pPr>
        <w:pBdr>
          <w:top w:val="none" w:sz="0" w:space="0" w:color="000000"/>
          <w:left w:val="none" w:sz="0" w:space="0" w:color="000000"/>
          <w:bottom w:val="none" w:sz="0" w:space="0" w:color="000000"/>
          <w:right w:val="none" w:sz="0" w:space="0" w:color="000000"/>
          <w:between w:val="none" w:sz="0" w:space="0" w:color="000000"/>
        </w:pBdr>
        <w:spacing w:after="120"/>
        <w:jc w:val="both"/>
        <w:rPr>
          <w:color w:val="000000" w:themeColor="text1"/>
          <w:lang w:val="en-US"/>
        </w:rPr>
      </w:pPr>
      <w:r w:rsidRPr="00F22D9C">
        <w:rPr>
          <w:color w:val="000000" w:themeColor="text1"/>
          <w:lang w:val="en-US"/>
        </w:rPr>
        <w:t xml:space="preserve">Humanity and Inclusion (HI) will contribute to improving the well-being of the earthquake-affected population in the departments of Great South (Sud, </w:t>
      </w:r>
      <w:proofErr w:type="spellStart"/>
      <w:r w:rsidRPr="00F22D9C">
        <w:rPr>
          <w:color w:val="000000" w:themeColor="text1"/>
          <w:lang w:val="en-US"/>
        </w:rPr>
        <w:t>Nippes</w:t>
      </w:r>
      <w:proofErr w:type="spellEnd"/>
      <w:r w:rsidRPr="00F22D9C">
        <w:rPr>
          <w:color w:val="000000" w:themeColor="text1"/>
          <w:lang w:val="en-US"/>
        </w:rPr>
        <w:t xml:space="preserve"> and Grande </w:t>
      </w:r>
      <w:proofErr w:type="spellStart"/>
      <w:r w:rsidRPr="00F22D9C">
        <w:rPr>
          <w:color w:val="000000" w:themeColor="text1"/>
          <w:lang w:val="en-US"/>
        </w:rPr>
        <w:t>Anse</w:t>
      </w:r>
      <w:proofErr w:type="spellEnd"/>
      <w:r w:rsidRPr="00F22D9C">
        <w:rPr>
          <w:color w:val="000000" w:themeColor="text1"/>
          <w:lang w:val="en-US"/>
        </w:rPr>
        <w:t xml:space="preserve">) by reducing their suffering caused by the earthquake and its consequences. High rates of casualties, injuries, traumatic stress, loss of assets and livelihood opportunities are the primary causes of suffering. Health service provision (including physical and functional rehabilitation and mental health and psychosocial support) is severely constrained by limited local resources and capacities. </w:t>
      </w:r>
      <w:r w:rsidR="005C58EA" w:rsidRPr="00F22D9C">
        <w:rPr>
          <w:color w:val="000000" w:themeColor="text1"/>
          <w:lang w:val="en-US"/>
        </w:rPr>
        <w:t>Whilst</w:t>
      </w:r>
      <w:r w:rsidRPr="00F22D9C">
        <w:rPr>
          <w:color w:val="000000" w:themeColor="text1"/>
          <w:lang w:val="en-US"/>
        </w:rPr>
        <w:t xml:space="preserve"> the delivery of food; water, sanitation and hygiene (WASH), shelter; and </w:t>
      </w:r>
      <w:proofErr w:type="spellStart"/>
      <w:r w:rsidRPr="00F22D9C">
        <w:rPr>
          <w:color w:val="000000" w:themeColor="text1"/>
          <w:lang w:val="en-US"/>
        </w:rPr>
        <w:t>non-food</w:t>
      </w:r>
      <w:proofErr w:type="spellEnd"/>
      <w:r w:rsidRPr="00F22D9C">
        <w:rPr>
          <w:color w:val="000000" w:themeColor="text1"/>
          <w:lang w:val="en-US"/>
        </w:rPr>
        <w:t xml:space="preserve"> items (NFI) assistance to the hardest-hit areas is severely hindered by significant logistical and security challenges. In such complex and constrained environment and due to pre-exiting barriers limiting inclusion and accessibility; the most vulnerable groups such as persons with disabilities are at high-risks of being excluded from the humanitarian assistance. </w:t>
      </w:r>
    </w:p>
    <w:p w14:paraId="636B285A" w14:textId="77777777" w:rsidR="00331DDF" w:rsidRPr="00F22D9C" w:rsidRDefault="00331DDF" w:rsidP="00331DDF">
      <w:pPr>
        <w:pBdr>
          <w:top w:val="none" w:sz="0" w:space="0" w:color="000000"/>
          <w:left w:val="none" w:sz="0" w:space="0" w:color="000000"/>
          <w:bottom w:val="none" w:sz="0" w:space="0" w:color="000000"/>
          <w:right w:val="none" w:sz="0" w:space="0" w:color="000000"/>
          <w:between w:val="none" w:sz="0" w:space="0" w:color="000000"/>
        </w:pBdr>
        <w:spacing w:after="120"/>
        <w:jc w:val="both"/>
        <w:rPr>
          <w:color w:val="000000" w:themeColor="text1"/>
          <w:lang w:val="en-US"/>
        </w:rPr>
      </w:pPr>
      <w:r w:rsidRPr="00F22D9C">
        <w:rPr>
          <w:color w:val="000000" w:themeColor="text1"/>
          <w:lang w:val="en-US"/>
        </w:rPr>
        <w:t xml:space="preserve">Through its intervention in the </w:t>
      </w:r>
      <w:r w:rsidRPr="00F22D9C">
        <w:rPr>
          <w:bCs/>
          <w:color w:val="000000" w:themeColor="text1"/>
          <w:lang w:val="en-US"/>
        </w:rPr>
        <w:t xml:space="preserve">Health </w:t>
      </w:r>
      <w:r w:rsidRPr="00F22D9C">
        <w:rPr>
          <w:color w:val="000000" w:themeColor="text1"/>
          <w:lang w:val="en-US"/>
        </w:rPr>
        <w:t xml:space="preserve">sector; </w:t>
      </w:r>
      <w:r w:rsidRPr="00F22D9C">
        <w:rPr>
          <w:i/>
          <w:iCs/>
          <w:color w:val="000000" w:themeColor="text1"/>
          <w:lang w:val="en-US"/>
        </w:rPr>
        <w:t xml:space="preserve">when </w:t>
      </w:r>
      <w:r w:rsidRPr="00F22D9C">
        <w:rPr>
          <w:color w:val="000000" w:themeColor="text1"/>
          <w:lang w:val="en-US"/>
        </w:rPr>
        <w:t>HI enhances the capacities of health facilities through direct early physical and functional rehabilitation and psychological first aid service provision as well as equipment donations and staff training; t</w:t>
      </w:r>
      <w:r w:rsidRPr="00F22D9C">
        <w:rPr>
          <w:i/>
          <w:iCs/>
          <w:color w:val="000000" w:themeColor="text1"/>
          <w:lang w:val="en-US"/>
        </w:rPr>
        <w:t>hen a</w:t>
      </w:r>
      <w:r w:rsidRPr="00F22D9C">
        <w:rPr>
          <w:color w:val="000000" w:themeColor="text1"/>
          <w:lang w:val="en-US"/>
        </w:rPr>
        <w:t xml:space="preserve">ccess to qualitative health care services to the population affected by the earthquake will increased contributing to preventing long term impairments and associated disabilities; </w:t>
      </w:r>
    </w:p>
    <w:p w14:paraId="20F7DE9D" w14:textId="77777777" w:rsidR="00331DDF" w:rsidRPr="00F22D9C" w:rsidRDefault="00331DDF" w:rsidP="00331DDF">
      <w:pPr>
        <w:pBdr>
          <w:top w:val="none" w:sz="0" w:space="0" w:color="000000"/>
          <w:left w:val="none" w:sz="0" w:space="0" w:color="000000"/>
          <w:bottom w:val="none" w:sz="0" w:space="0" w:color="000000"/>
          <w:right w:val="none" w:sz="0" w:space="0" w:color="000000"/>
          <w:between w:val="none" w:sz="0" w:space="0" w:color="000000"/>
        </w:pBdr>
        <w:spacing w:after="120"/>
        <w:jc w:val="both"/>
        <w:rPr>
          <w:color w:val="000000" w:themeColor="text1"/>
          <w:lang w:val="en-US"/>
        </w:rPr>
      </w:pPr>
      <w:r w:rsidRPr="00F22D9C">
        <w:rPr>
          <w:color w:val="000000" w:themeColor="text1"/>
          <w:lang w:val="en-US"/>
        </w:rPr>
        <w:t xml:space="preserve">In the </w:t>
      </w:r>
      <w:r w:rsidRPr="00F22D9C">
        <w:rPr>
          <w:bCs/>
          <w:color w:val="000000" w:themeColor="text1"/>
          <w:lang w:val="en-US"/>
        </w:rPr>
        <w:t>Protection sector</w:t>
      </w:r>
      <w:r w:rsidRPr="00F22D9C">
        <w:rPr>
          <w:color w:val="000000" w:themeColor="text1"/>
          <w:lang w:val="en-US"/>
        </w:rPr>
        <w:t xml:space="preserve">, </w:t>
      </w:r>
      <w:r w:rsidRPr="00F22D9C">
        <w:rPr>
          <w:i/>
          <w:iCs/>
          <w:color w:val="000000" w:themeColor="text1"/>
          <w:lang w:val="en-US"/>
        </w:rPr>
        <w:t xml:space="preserve">when </w:t>
      </w:r>
      <w:r w:rsidRPr="00F22D9C">
        <w:rPr>
          <w:color w:val="000000" w:themeColor="text1"/>
          <w:lang w:val="en-US"/>
        </w:rPr>
        <w:t xml:space="preserve">HI directly provides mental health and psychosocial support services while enhancing the capacities of humanitarian actors to provide more inclusive humanitarian assistance through the identification and dissemination of the barriers faced by persons with disabilities </w:t>
      </w:r>
      <w:r w:rsidRPr="00F22D9C">
        <w:rPr>
          <w:i/>
          <w:iCs/>
          <w:color w:val="000000" w:themeColor="text1"/>
          <w:lang w:val="en-US"/>
        </w:rPr>
        <w:t>then</w:t>
      </w:r>
      <w:r w:rsidRPr="00F22D9C">
        <w:rPr>
          <w:color w:val="000000" w:themeColor="text1"/>
          <w:lang w:val="en-US"/>
        </w:rPr>
        <w:t xml:space="preserve"> HI will reduce psychosocial distress of people with injuries and/or disabilities, strengthen community-based social support systems and enhance access and inclusion of persons with disabilities in services provided by humanitarian actors. </w:t>
      </w:r>
    </w:p>
    <w:p w14:paraId="6023DF4F" w14:textId="77777777" w:rsidR="00331DDF" w:rsidRPr="00F22D9C" w:rsidRDefault="00331DDF" w:rsidP="0040027A">
      <w:pPr>
        <w:pBdr>
          <w:top w:val="none" w:sz="0" w:space="0" w:color="000000"/>
          <w:left w:val="none" w:sz="0" w:space="0" w:color="000000"/>
          <w:bottom w:val="none" w:sz="0" w:space="0" w:color="000000"/>
          <w:right w:val="none" w:sz="0" w:space="0" w:color="000000"/>
          <w:between w:val="none" w:sz="0" w:space="0" w:color="000000"/>
        </w:pBdr>
        <w:spacing w:after="120"/>
        <w:jc w:val="both"/>
        <w:rPr>
          <w:color w:val="000000" w:themeColor="text1"/>
          <w:lang w:val="en-US"/>
        </w:rPr>
      </w:pPr>
      <w:r w:rsidRPr="00F22D9C">
        <w:rPr>
          <w:color w:val="000000" w:themeColor="text1"/>
          <w:lang w:val="en-US"/>
        </w:rPr>
        <w:t xml:space="preserve">In the </w:t>
      </w:r>
      <w:r w:rsidRPr="00F22D9C">
        <w:rPr>
          <w:bCs/>
          <w:color w:val="000000" w:themeColor="text1"/>
          <w:lang w:val="en-US"/>
        </w:rPr>
        <w:t>Logistics sector</w:t>
      </w:r>
      <w:r w:rsidRPr="00F22D9C">
        <w:rPr>
          <w:color w:val="000000" w:themeColor="text1"/>
          <w:lang w:val="en-US"/>
        </w:rPr>
        <w:t xml:space="preserve">, </w:t>
      </w:r>
      <w:r w:rsidRPr="00F22D9C">
        <w:rPr>
          <w:i/>
          <w:iCs/>
          <w:color w:val="000000" w:themeColor="text1"/>
          <w:lang w:val="en-US"/>
        </w:rPr>
        <w:t>when</w:t>
      </w:r>
      <w:r w:rsidRPr="00F22D9C">
        <w:rPr>
          <w:color w:val="000000" w:themeColor="text1"/>
          <w:lang w:val="en-US"/>
        </w:rPr>
        <w:t xml:space="preserve"> HI conducts road clearance activities and light repairs on strategic road/harbor axes and provides common sea transport </w:t>
      </w:r>
      <w:r w:rsidRPr="00F22D9C">
        <w:rPr>
          <w:i/>
          <w:iCs/>
          <w:color w:val="000000" w:themeColor="text1"/>
          <w:lang w:val="en-US"/>
        </w:rPr>
        <w:t xml:space="preserve">Then </w:t>
      </w:r>
      <w:r w:rsidRPr="00F22D9C">
        <w:rPr>
          <w:color w:val="000000" w:themeColor="text1"/>
          <w:lang w:val="en-US"/>
        </w:rPr>
        <w:t>the humanitarian access is enhanced and the timeliness and efficiency of the overall humanitarian response to the earthquake is improved through a reduction of the bottlenecks identified in the delivery chain.</w:t>
      </w:r>
    </w:p>
    <w:p w14:paraId="5B3AD554" w14:textId="77777777" w:rsidR="00331DDF" w:rsidRPr="00F22D9C" w:rsidRDefault="00331DDF" w:rsidP="00331DDF">
      <w:pPr>
        <w:pBdr>
          <w:top w:val="none" w:sz="0" w:space="0" w:color="000000"/>
          <w:left w:val="none" w:sz="0" w:space="0" w:color="000000"/>
          <w:bottom w:val="none" w:sz="0" w:space="0" w:color="000000"/>
          <w:right w:val="none" w:sz="0" w:space="0" w:color="000000"/>
          <w:between w:val="none" w:sz="0" w:space="0" w:color="000000"/>
        </w:pBdr>
        <w:rPr>
          <w:rFonts w:eastAsia="Arial"/>
          <w:b/>
          <w:lang w:val="en-US"/>
        </w:rPr>
      </w:pPr>
    </w:p>
    <w:p w14:paraId="7B16EC7A" w14:textId="77777777" w:rsidR="6390938F" w:rsidRPr="00F22D9C" w:rsidRDefault="6390938F" w:rsidP="00FC5B34">
      <w:pPr>
        <w:numPr>
          <w:ilvl w:val="1"/>
          <w:numId w:val="13"/>
        </w:numPr>
        <w:spacing w:after="120"/>
        <w:rPr>
          <w:rFonts w:eastAsia="Arial"/>
          <w:b/>
          <w:bCs/>
          <w:lang w:val="en-US"/>
        </w:rPr>
      </w:pPr>
      <w:r w:rsidRPr="00F22D9C">
        <w:rPr>
          <w:rFonts w:eastAsia="Arial"/>
          <w:b/>
          <w:bCs/>
          <w:lang w:val="en-US"/>
        </w:rPr>
        <w:t>Purpose</w:t>
      </w:r>
      <w:r w:rsidR="1D69ACD5" w:rsidRPr="00F22D9C">
        <w:rPr>
          <w:rFonts w:eastAsia="Arial"/>
          <w:b/>
          <w:bCs/>
          <w:lang w:val="en-US"/>
        </w:rPr>
        <w:t xml:space="preserve"> </w:t>
      </w:r>
    </w:p>
    <w:p w14:paraId="397AF2EA" w14:textId="3745798B" w:rsidR="00814237" w:rsidRPr="00F22D9C" w:rsidRDefault="5A6ED37F" w:rsidP="00814237">
      <w:pPr>
        <w:spacing w:after="120"/>
        <w:jc w:val="both"/>
        <w:rPr>
          <w:lang w:val="en-US"/>
        </w:rPr>
      </w:pPr>
      <w:r w:rsidRPr="00F22D9C">
        <w:rPr>
          <w:lang w:val="en-US"/>
        </w:rPr>
        <w:t xml:space="preserve">The proposed </w:t>
      </w:r>
      <w:r w:rsidR="00540B8B" w:rsidRPr="00F22D9C">
        <w:rPr>
          <w:color w:val="0070C0"/>
          <w:lang w:val="en-US"/>
        </w:rPr>
        <w:t>1</w:t>
      </w:r>
      <w:r w:rsidR="00E21C64" w:rsidRPr="00F22D9C">
        <w:rPr>
          <w:color w:val="0070C0"/>
          <w:lang w:val="en-US"/>
        </w:rPr>
        <w:t>3</w:t>
      </w:r>
      <w:r w:rsidR="00F22D9C" w:rsidRPr="00F22D9C">
        <w:rPr>
          <w:color w:val="0070C0"/>
          <w:lang w:val="en-US"/>
        </w:rPr>
        <w:t>.</w:t>
      </w:r>
      <w:r w:rsidR="00362543" w:rsidRPr="00F22D9C">
        <w:rPr>
          <w:color w:val="0070C0"/>
          <w:lang w:val="en-US"/>
        </w:rPr>
        <w:t>5</w:t>
      </w:r>
      <w:r w:rsidRPr="00F22D9C">
        <w:rPr>
          <w:color w:val="0070C0"/>
          <w:lang w:val="en-US"/>
        </w:rPr>
        <w:t xml:space="preserve">-month project </w:t>
      </w:r>
      <w:r w:rsidRPr="00F22D9C">
        <w:rPr>
          <w:lang w:val="en-US"/>
        </w:rPr>
        <w:t>will target</w:t>
      </w:r>
      <w:r w:rsidRPr="00F22D9C">
        <w:rPr>
          <w:b/>
          <w:bCs/>
          <w:lang w:val="en-US"/>
        </w:rPr>
        <w:t xml:space="preserve"> people with critical needs related to physical and mental well-being, in particular </w:t>
      </w:r>
      <w:r w:rsidR="00814237" w:rsidRPr="00F22D9C">
        <w:rPr>
          <w:b/>
          <w:bCs/>
          <w:lang w:val="en-US"/>
        </w:rPr>
        <w:t xml:space="preserve">wounded </w:t>
      </w:r>
      <w:r w:rsidRPr="00F22D9C">
        <w:rPr>
          <w:b/>
          <w:bCs/>
          <w:lang w:val="en-US"/>
        </w:rPr>
        <w:t>people and</w:t>
      </w:r>
      <w:r w:rsidR="29C8A401" w:rsidRPr="00F22D9C">
        <w:rPr>
          <w:b/>
          <w:bCs/>
          <w:lang w:val="en-US"/>
        </w:rPr>
        <w:t xml:space="preserve"> vulnerable </w:t>
      </w:r>
      <w:r w:rsidR="24D0A4A9" w:rsidRPr="00F22D9C">
        <w:rPr>
          <w:b/>
          <w:bCs/>
          <w:lang w:val="en-US"/>
        </w:rPr>
        <w:t>indivi</w:t>
      </w:r>
      <w:r w:rsidR="4EA146A4" w:rsidRPr="00F22D9C">
        <w:rPr>
          <w:b/>
          <w:bCs/>
          <w:lang w:val="en-US"/>
        </w:rPr>
        <w:t>duals affected by the earthquake</w:t>
      </w:r>
      <w:r w:rsidRPr="00F22D9C">
        <w:rPr>
          <w:b/>
          <w:bCs/>
          <w:lang w:val="en-US"/>
        </w:rPr>
        <w:t xml:space="preserve">. </w:t>
      </w:r>
      <w:r w:rsidRPr="00F22D9C">
        <w:rPr>
          <w:lang w:val="en-US"/>
        </w:rPr>
        <w:t xml:space="preserve">It will </w:t>
      </w:r>
      <w:r w:rsidRPr="00F22D9C">
        <w:rPr>
          <w:b/>
          <w:bCs/>
          <w:lang w:val="en-US"/>
        </w:rPr>
        <w:t>improve access to physical and functional rehabilitation, psychosocial support</w:t>
      </w:r>
      <w:r w:rsidR="2BC82CCA" w:rsidRPr="00F22D9C">
        <w:rPr>
          <w:b/>
          <w:bCs/>
          <w:lang w:val="en-US"/>
        </w:rPr>
        <w:t xml:space="preserve">. </w:t>
      </w:r>
      <w:r w:rsidRPr="00F22D9C">
        <w:rPr>
          <w:lang w:val="en-US"/>
        </w:rPr>
        <w:t xml:space="preserve">This will be </w:t>
      </w:r>
      <w:r w:rsidR="00814237" w:rsidRPr="00F22D9C">
        <w:rPr>
          <w:lang w:val="en-US"/>
        </w:rPr>
        <w:t xml:space="preserve">achieved </w:t>
      </w:r>
      <w:r w:rsidR="00EE5EF8" w:rsidRPr="00F22D9C">
        <w:rPr>
          <w:lang w:val="en-US"/>
        </w:rPr>
        <w:t xml:space="preserve">through </w:t>
      </w:r>
      <w:r w:rsidRPr="00F22D9C">
        <w:rPr>
          <w:lang w:val="en-US"/>
        </w:rPr>
        <w:t>the provision o</w:t>
      </w:r>
      <w:r w:rsidR="0D53D33C" w:rsidRPr="00F22D9C">
        <w:rPr>
          <w:lang w:val="en-US"/>
        </w:rPr>
        <w:t xml:space="preserve">f physical and functional rehabilitation services and mental health and psychosocial support </w:t>
      </w:r>
      <w:r w:rsidR="20036446" w:rsidRPr="00F22D9C">
        <w:rPr>
          <w:lang w:val="en-US"/>
        </w:rPr>
        <w:t>coupled with the capacity building of hea</w:t>
      </w:r>
      <w:r w:rsidRPr="00F22D9C">
        <w:rPr>
          <w:lang w:val="en-US"/>
        </w:rPr>
        <w:t>lth professionals</w:t>
      </w:r>
      <w:r w:rsidR="002D1F4C" w:rsidRPr="00F22D9C">
        <w:rPr>
          <w:lang w:val="en-US"/>
        </w:rPr>
        <w:t xml:space="preserve"> </w:t>
      </w:r>
      <w:r w:rsidR="00D32716" w:rsidRPr="00F22D9C">
        <w:rPr>
          <w:lang w:val="en-US"/>
        </w:rPr>
        <w:t xml:space="preserve">as well as </w:t>
      </w:r>
      <w:r w:rsidR="002D1F4C" w:rsidRPr="00F22D9C">
        <w:rPr>
          <w:lang w:val="en-US"/>
        </w:rPr>
        <w:t>the strengthening of pre-existing</w:t>
      </w:r>
      <w:r w:rsidR="009C2253" w:rsidRPr="00F22D9C">
        <w:rPr>
          <w:lang w:val="en-US"/>
        </w:rPr>
        <w:t xml:space="preserve"> physical and </w:t>
      </w:r>
      <w:r w:rsidR="00D32716" w:rsidRPr="00F22D9C">
        <w:rPr>
          <w:lang w:val="en-US"/>
        </w:rPr>
        <w:t xml:space="preserve">functional rehabilitation </w:t>
      </w:r>
      <w:r w:rsidR="002D1F4C" w:rsidRPr="00F22D9C">
        <w:rPr>
          <w:lang w:val="en-US"/>
        </w:rPr>
        <w:t>services</w:t>
      </w:r>
      <w:r w:rsidR="009C2253" w:rsidRPr="00F22D9C">
        <w:rPr>
          <w:lang w:val="en-US"/>
        </w:rPr>
        <w:t xml:space="preserve"> </w:t>
      </w:r>
      <w:r w:rsidR="00EE5EF8" w:rsidRPr="00F22D9C">
        <w:rPr>
          <w:lang w:val="en-US"/>
        </w:rPr>
        <w:t xml:space="preserve">(for example through capacity building, provision of equipment and assistive devices, </w:t>
      </w:r>
      <w:proofErr w:type="spellStart"/>
      <w:r w:rsidR="00EE5EF8" w:rsidRPr="00F22D9C">
        <w:rPr>
          <w:lang w:val="en-US"/>
        </w:rPr>
        <w:t>etc</w:t>
      </w:r>
      <w:proofErr w:type="spellEnd"/>
      <w:r w:rsidR="00D53FD2" w:rsidRPr="00F22D9C">
        <w:rPr>
          <w:lang w:val="en-US"/>
        </w:rPr>
        <w:t>)</w:t>
      </w:r>
      <w:r w:rsidR="0DD8055E" w:rsidRPr="00F22D9C">
        <w:rPr>
          <w:lang w:val="en-US"/>
        </w:rPr>
        <w:t>.</w:t>
      </w:r>
    </w:p>
    <w:p w14:paraId="3CC5D8BE" w14:textId="58E9326E" w:rsidR="00814237" w:rsidRPr="00F22D9C" w:rsidRDefault="00814237" w:rsidP="00814237">
      <w:pPr>
        <w:spacing w:after="120"/>
        <w:jc w:val="both"/>
        <w:rPr>
          <w:lang w:val="en-US"/>
        </w:rPr>
      </w:pPr>
      <w:r w:rsidRPr="00F22D9C">
        <w:rPr>
          <w:lang w:val="en-US"/>
        </w:rPr>
        <w:lastRenderedPageBreak/>
        <w:t>I</w:t>
      </w:r>
      <w:r w:rsidR="0DD8055E" w:rsidRPr="00F22D9C">
        <w:rPr>
          <w:lang w:val="en-US"/>
        </w:rPr>
        <w:t>n addition, t</w:t>
      </w:r>
      <w:r w:rsidR="75A24773" w:rsidRPr="00F22D9C">
        <w:rPr>
          <w:lang w:val="en-US"/>
        </w:rPr>
        <w:t>he project will seek to</w:t>
      </w:r>
      <w:r w:rsidR="75A24773" w:rsidRPr="00F22D9C">
        <w:rPr>
          <w:b/>
          <w:bCs/>
          <w:lang w:val="en-US"/>
        </w:rPr>
        <w:t xml:space="preserve"> support and </w:t>
      </w:r>
      <w:r w:rsidR="00346601" w:rsidRPr="00F22D9C">
        <w:rPr>
          <w:b/>
          <w:bCs/>
          <w:lang w:val="en-US"/>
        </w:rPr>
        <w:t xml:space="preserve">facilitate </w:t>
      </w:r>
      <w:r w:rsidR="75A24773" w:rsidRPr="00F22D9C">
        <w:rPr>
          <w:b/>
          <w:bCs/>
          <w:lang w:val="en-US"/>
        </w:rPr>
        <w:t>the immediate delivery of humanitarian aid assistance</w:t>
      </w:r>
      <w:r w:rsidR="75A24773" w:rsidRPr="00F22D9C">
        <w:rPr>
          <w:lang w:val="en-US"/>
        </w:rPr>
        <w:t xml:space="preserve"> to the affected population through improved physical access (road clearance and </w:t>
      </w:r>
      <w:r w:rsidR="00E52C26" w:rsidRPr="00F22D9C">
        <w:rPr>
          <w:color w:val="0070C0"/>
          <w:lang w:val="en-US"/>
        </w:rPr>
        <w:t xml:space="preserve">light road repairs </w:t>
      </w:r>
      <w:r w:rsidR="4722BA86" w:rsidRPr="00F22D9C">
        <w:rPr>
          <w:lang w:val="en-US"/>
        </w:rPr>
        <w:t>and the provision of common transport services to humanitarian actors</w:t>
      </w:r>
      <w:r w:rsidR="00057522" w:rsidRPr="00F22D9C">
        <w:rPr>
          <w:lang w:val="en-US"/>
        </w:rPr>
        <w:t>)</w:t>
      </w:r>
      <w:r w:rsidR="4722BA86" w:rsidRPr="00F22D9C">
        <w:rPr>
          <w:lang w:val="en-US"/>
        </w:rPr>
        <w:t xml:space="preserve">. </w:t>
      </w:r>
    </w:p>
    <w:p w14:paraId="0D18D3C8" w14:textId="77777777" w:rsidR="5A6ED37F" w:rsidRPr="00F22D9C" w:rsidRDefault="73180EAD" w:rsidP="00814237">
      <w:pPr>
        <w:spacing w:after="120"/>
        <w:jc w:val="both"/>
        <w:rPr>
          <w:lang w:val="en-US"/>
        </w:rPr>
      </w:pPr>
      <w:r w:rsidRPr="00F22D9C">
        <w:rPr>
          <w:lang w:val="en-US"/>
        </w:rPr>
        <w:t>Finally,</w:t>
      </w:r>
      <w:r w:rsidR="4722BA86" w:rsidRPr="00F22D9C">
        <w:rPr>
          <w:lang w:val="en-US"/>
        </w:rPr>
        <w:t xml:space="preserve"> the project </w:t>
      </w:r>
      <w:r w:rsidR="797EA511" w:rsidRPr="00F22D9C">
        <w:rPr>
          <w:lang w:val="en-US"/>
        </w:rPr>
        <w:t>will</w:t>
      </w:r>
      <w:r w:rsidR="797EA511" w:rsidRPr="00F22D9C">
        <w:rPr>
          <w:b/>
          <w:bCs/>
          <w:lang w:val="en-US"/>
        </w:rPr>
        <w:t xml:space="preserve"> promote a more inclusive humanitarian response </w:t>
      </w:r>
      <w:r w:rsidR="797EA511" w:rsidRPr="00F22D9C">
        <w:rPr>
          <w:lang w:val="en-US"/>
        </w:rPr>
        <w:t>within coordination bodies,</w:t>
      </w:r>
      <w:r w:rsidR="797EA511" w:rsidRPr="00F22D9C">
        <w:rPr>
          <w:b/>
          <w:bCs/>
          <w:lang w:val="en-US"/>
        </w:rPr>
        <w:t xml:space="preserve"> </w:t>
      </w:r>
      <w:r w:rsidR="797EA511" w:rsidRPr="00F22D9C">
        <w:rPr>
          <w:lang w:val="en-US"/>
        </w:rPr>
        <w:t>UN agencies, humanitarian actors and local targeted communities in line with IASC 2019</w:t>
      </w:r>
      <w:r w:rsidR="00814237" w:rsidRPr="00F22D9C">
        <w:rPr>
          <w:lang w:val="en-US"/>
        </w:rPr>
        <w:t xml:space="preserve"> </w:t>
      </w:r>
      <w:r w:rsidR="797EA511" w:rsidRPr="00F22D9C">
        <w:rPr>
          <w:lang w:val="en-US"/>
        </w:rPr>
        <w:t xml:space="preserve"> guidance </w:t>
      </w:r>
      <w:r w:rsidR="00814237" w:rsidRPr="00F22D9C">
        <w:rPr>
          <w:lang w:val="en-US"/>
        </w:rPr>
        <w:t>on the Inclusion of Persons with Disabilities in Humanitarian Action</w:t>
      </w:r>
      <w:r w:rsidR="00814237" w:rsidRPr="00F22D9C">
        <w:rPr>
          <w:rStyle w:val="FootnoteReference"/>
          <w:lang w:val="en-US"/>
        </w:rPr>
        <w:footnoteReference w:id="2"/>
      </w:r>
      <w:r w:rsidR="00814237" w:rsidRPr="00F22D9C">
        <w:rPr>
          <w:lang w:val="en-US"/>
        </w:rPr>
        <w:t xml:space="preserve"> </w:t>
      </w:r>
      <w:r w:rsidR="29A15BC4" w:rsidRPr="00F22D9C">
        <w:rPr>
          <w:lang w:val="en-US"/>
        </w:rPr>
        <w:t xml:space="preserve">through the </w:t>
      </w:r>
      <w:r w:rsidR="6EACD759" w:rsidRPr="00F22D9C">
        <w:rPr>
          <w:lang w:val="en-US"/>
        </w:rPr>
        <w:t>identification</w:t>
      </w:r>
      <w:r w:rsidR="29A15BC4" w:rsidRPr="00F22D9C">
        <w:rPr>
          <w:lang w:val="en-US"/>
        </w:rPr>
        <w:t xml:space="preserve"> and dissemination of </w:t>
      </w:r>
      <w:r w:rsidR="0E5930DB" w:rsidRPr="00F22D9C">
        <w:rPr>
          <w:lang w:val="en-US"/>
        </w:rPr>
        <w:t xml:space="preserve">barriers faced by persons with disabilities reducing their access to humanitarian assistance and services while contributing to </w:t>
      </w:r>
      <w:r w:rsidR="00C72DDB" w:rsidRPr="00F22D9C">
        <w:rPr>
          <w:lang w:val="en-US"/>
        </w:rPr>
        <w:t xml:space="preserve">strengthen positive coping strategies at community level </w:t>
      </w:r>
      <w:r w:rsidR="0E5930DB" w:rsidRPr="00F22D9C">
        <w:rPr>
          <w:lang w:val="en-US"/>
        </w:rPr>
        <w:t xml:space="preserve">through </w:t>
      </w:r>
      <w:r w:rsidR="3899834B" w:rsidRPr="00F22D9C">
        <w:rPr>
          <w:lang w:val="en-US"/>
        </w:rPr>
        <w:t xml:space="preserve">community level </w:t>
      </w:r>
      <w:r w:rsidR="2D51BC8B" w:rsidRPr="00F22D9C">
        <w:rPr>
          <w:lang w:val="en-US"/>
        </w:rPr>
        <w:t xml:space="preserve">psychosocial </w:t>
      </w:r>
      <w:r w:rsidR="6B6DE779" w:rsidRPr="00F22D9C">
        <w:rPr>
          <w:lang w:val="en-US"/>
        </w:rPr>
        <w:t xml:space="preserve">support. </w:t>
      </w:r>
      <w:r w:rsidR="5A6ED37F" w:rsidRPr="00F22D9C">
        <w:rPr>
          <w:lang w:val="en-US"/>
        </w:rPr>
        <w:t xml:space="preserve">The intervention aligns with BHA’s goals of saving lives and alleviating human suffering. It will reduce the physical and psychosocial impact of the </w:t>
      </w:r>
      <w:r w:rsidR="009C2253" w:rsidRPr="00F22D9C">
        <w:rPr>
          <w:lang w:val="en-US"/>
        </w:rPr>
        <w:t>disaster</w:t>
      </w:r>
      <w:r w:rsidR="5A6ED37F" w:rsidRPr="00F22D9C">
        <w:rPr>
          <w:lang w:val="en-US"/>
        </w:rPr>
        <w:t xml:space="preserve"> and its consequences, while ensuring long-term impact by building local capacities, improving coordination of actors respon</w:t>
      </w:r>
      <w:r w:rsidR="009C2253" w:rsidRPr="00F22D9C">
        <w:rPr>
          <w:lang w:val="en-US"/>
        </w:rPr>
        <w:t>sible for assisting disaster</w:t>
      </w:r>
      <w:r w:rsidR="5A6ED37F" w:rsidRPr="00F22D9C">
        <w:rPr>
          <w:lang w:val="en-US"/>
        </w:rPr>
        <w:t>-affected persons.</w:t>
      </w:r>
    </w:p>
    <w:p w14:paraId="0C816292" w14:textId="77777777" w:rsidR="00A64643" w:rsidRPr="00F22D9C" w:rsidRDefault="00A64643" w:rsidP="00814237">
      <w:pPr>
        <w:spacing w:after="120"/>
        <w:jc w:val="both"/>
        <w:rPr>
          <w:color w:val="000000" w:themeColor="text1"/>
          <w:lang w:val="en-US"/>
        </w:rPr>
      </w:pPr>
      <w:r w:rsidRPr="00F22D9C">
        <w:rPr>
          <w:color w:val="000000" w:themeColor="text1"/>
          <w:lang w:val="en-US"/>
        </w:rPr>
        <w:t>HI will ensure the protection of beneficiaries by incorporating protection principles and promoting meaningful access, safety and dignity in humanitarian aid. In Haiti response, HI is committed to systematically take into consideration protection risks and potential violation throughout the all humanitarian project cycle. This entails a systematic risk analysis done by sector/activity of intervention and take steps to prevent and mitigate those risks. Within Protection Mainstreaming approach HI is integrating GBV prevention and mitigation into the proposed project.</w:t>
      </w:r>
    </w:p>
    <w:p w14:paraId="5AAF3662" w14:textId="77777777" w:rsidR="00101F4B" w:rsidRPr="00F22D9C" w:rsidRDefault="00101F4B" w:rsidP="00FC5B34">
      <w:pPr>
        <w:pStyle w:val="ListParagraph"/>
        <w:pBdr>
          <w:top w:val="none" w:sz="0" w:space="0" w:color="000000"/>
          <w:left w:val="none" w:sz="0" w:space="0" w:color="000000"/>
          <w:bottom w:val="none" w:sz="0" w:space="0" w:color="000000"/>
          <w:right w:val="none" w:sz="0" w:space="0" w:color="000000"/>
          <w:between w:val="none" w:sz="0" w:space="0" w:color="000000"/>
        </w:pBdr>
        <w:spacing w:after="0" w:line="240" w:lineRule="auto"/>
        <w:ind w:left="1440"/>
        <w:contextualSpacing w:val="0"/>
        <w:jc w:val="both"/>
        <w:rPr>
          <w:rFonts w:ascii="Times New Roman" w:eastAsia="Arial" w:hAnsi="Times New Roman" w:cs="Times New Roman"/>
          <w:b/>
          <w:sz w:val="24"/>
          <w:szCs w:val="24"/>
          <w:highlight w:val="yellow"/>
        </w:rPr>
      </w:pPr>
    </w:p>
    <w:p w14:paraId="0EC6220D" w14:textId="77777777" w:rsidR="004E2C56" w:rsidRPr="00F22D9C" w:rsidRDefault="20E741EA" w:rsidP="00FC5B34">
      <w:pPr>
        <w:numPr>
          <w:ilvl w:val="0"/>
          <w:numId w:val="13"/>
        </w:numPr>
        <w:spacing w:after="120"/>
        <w:rPr>
          <w:rFonts w:eastAsia="Arial"/>
          <w:lang w:val="en-US"/>
        </w:rPr>
      </w:pPr>
      <w:r w:rsidRPr="00F22D9C">
        <w:rPr>
          <w:rFonts w:eastAsia="Arial"/>
          <w:b/>
          <w:bCs/>
          <w:lang w:val="en-US"/>
        </w:rPr>
        <w:t>NEEDS ASSESSMENT AND ACTIVITY JUSTIFICATION</w:t>
      </w:r>
    </w:p>
    <w:p w14:paraId="6214F508" w14:textId="77777777" w:rsidR="006852FC" w:rsidRPr="00F22D9C" w:rsidRDefault="4676F4DF" w:rsidP="00FC5B34">
      <w:pPr>
        <w:numPr>
          <w:ilvl w:val="1"/>
          <w:numId w:val="13"/>
        </w:numPr>
        <w:spacing w:after="120"/>
        <w:rPr>
          <w:rFonts w:eastAsia="Arial"/>
          <w:b/>
          <w:bCs/>
          <w:lang w:val="en-US"/>
        </w:rPr>
      </w:pPr>
      <w:r w:rsidRPr="00F22D9C">
        <w:rPr>
          <w:rFonts w:eastAsia="Arial"/>
          <w:b/>
          <w:bCs/>
          <w:lang w:val="en-US"/>
        </w:rPr>
        <w:t xml:space="preserve">Problem Statement </w:t>
      </w:r>
      <w:r w:rsidR="01406054" w:rsidRPr="00F22D9C">
        <w:rPr>
          <w:rFonts w:eastAsia="Arial"/>
          <w:b/>
          <w:bCs/>
          <w:lang w:val="en-US"/>
        </w:rPr>
        <w:t>&amp; Justification</w:t>
      </w:r>
      <w:r w:rsidR="1D69ACD5" w:rsidRPr="00F22D9C">
        <w:rPr>
          <w:rFonts w:eastAsia="Arial"/>
          <w:b/>
          <w:bCs/>
          <w:lang w:val="en-US"/>
        </w:rPr>
        <w:t xml:space="preserve"> </w:t>
      </w:r>
    </w:p>
    <w:p w14:paraId="59092978" w14:textId="77777777" w:rsidR="000E1E2A" w:rsidRPr="00F22D9C" w:rsidRDefault="64BE3142" w:rsidP="00FC5B34">
      <w:pPr>
        <w:spacing w:after="120"/>
        <w:jc w:val="both"/>
        <w:rPr>
          <w:lang w:val="en-US"/>
        </w:rPr>
      </w:pPr>
      <w:r w:rsidRPr="00F22D9C">
        <w:rPr>
          <w:lang w:val="en-US"/>
        </w:rPr>
        <w:t xml:space="preserve">On Saturday, August </w:t>
      </w:r>
      <w:r w:rsidR="00814237" w:rsidRPr="00F22D9C">
        <w:rPr>
          <w:lang w:val="en-US"/>
        </w:rPr>
        <w:t xml:space="preserve">14, 2021 </w:t>
      </w:r>
      <w:r w:rsidRPr="00F22D9C">
        <w:rPr>
          <w:lang w:val="en-US"/>
        </w:rPr>
        <w:t>at 8:29 local time a shallow</w:t>
      </w:r>
      <w:r w:rsidR="00814237" w:rsidRPr="00F22D9C">
        <w:rPr>
          <w:lang w:val="en-US"/>
        </w:rPr>
        <w:t>,</w:t>
      </w:r>
      <w:r w:rsidRPr="00F22D9C">
        <w:rPr>
          <w:lang w:val="en-US"/>
        </w:rPr>
        <w:t xml:space="preserve"> major 7.2-magnitude earthquake hit southwestern Haiti. It occurred at 12km north-west of the town Saint-Louis-du-Sud and severely affected the departments of Sud, </w:t>
      </w:r>
      <w:proofErr w:type="spellStart"/>
      <w:r w:rsidRPr="00F22D9C">
        <w:rPr>
          <w:lang w:val="en-US"/>
        </w:rPr>
        <w:t>Grande’Anses</w:t>
      </w:r>
      <w:proofErr w:type="spellEnd"/>
      <w:r w:rsidRPr="00F22D9C">
        <w:rPr>
          <w:lang w:val="en-US"/>
        </w:rPr>
        <w:t xml:space="preserve">, and </w:t>
      </w:r>
      <w:proofErr w:type="spellStart"/>
      <w:r w:rsidRPr="00F22D9C">
        <w:rPr>
          <w:lang w:val="en-US"/>
        </w:rPr>
        <w:t>Nippes</w:t>
      </w:r>
      <w:proofErr w:type="spellEnd"/>
      <w:r w:rsidRPr="00F22D9C">
        <w:rPr>
          <w:lang w:val="en-US"/>
        </w:rPr>
        <w:t xml:space="preserve">. </w:t>
      </w:r>
      <w:r w:rsidR="58825A9C" w:rsidRPr="00F22D9C">
        <w:rPr>
          <w:lang w:val="en-US"/>
        </w:rPr>
        <w:t xml:space="preserve">Two days after, the same regions were hit </w:t>
      </w:r>
      <w:r w:rsidR="2DC50668" w:rsidRPr="00F22D9C">
        <w:rPr>
          <w:lang w:val="en-US"/>
        </w:rPr>
        <w:t xml:space="preserve">by the tropical depression Grace </w:t>
      </w:r>
      <w:r w:rsidR="6C69EB99" w:rsidRPr="00F22D9C">
        <w:rPr>
          <w:lang w:val="en-US"/>
        </w:rPr>
        <w:t>causing</w:t>
      </w:r>
      <w:r w:rsidRPr="00F22D9C">
        <w:rPr>
          <w:lang w:val="en-US"/>
        </w:rPr>
        <w:t xml:space="preserve"> floods and landslides </w:t>
      </w:r>
      <w:r w:rsidR="48D06815" w:rsidRPr="00F22D9C">
        <w:rPr>
          <w:lang w:val="en-US"/>
        </w:rPr>
        <w:t xml:space="preserve">and </w:t>
      </w:r>
      <w:r w:rsidR="3E17784B" w:rsidRPr="00F22D9C">
        <w:rPr>
          <w:lang w:val="en-US"/>
        </w:rPr>
        <w:t xml:space="preserve">further </w:t>
      </w:r>
      <w:r w:rsidR="7B44166D" w:rsidRPr="00F22D9C">
        <w:rPr>
          <w:lang w:val="en-US"/>
        </w:rPr>
        <w:t xml:space="preserve">jeopardizing access to the quake affected areas. According to Haitian Civil Protection General Directorate (DGPC) the combined </w:t>
      </w:r>
      <w:r w:rsidR="1043A7A6" w:rsidRPr="00F22D9C">
        <w:rPr>
          <w:lang w:val="en-US"/>
        </w:rPr>
        <w:t>natural disasters</w:t>
      </w:r>
      <w:r w:rsidR="7B44166D" w:rsidRPr="00F22D9C">
        <w:rPr>
          <w:lang w:val="en-US"/>
        </w:rPr>
        <w:t xml:space="preserve"> caused 2,207 casualties and more than 12,200 injured people while 322 are still missing</w:t>
      </w:r>
      <w:r w:rsidR="00252F07" w:rsidRPr="00F22D9C">
        <w:rPr>
          <w:rStyle w:val="FootnoteReference"/>
          <w:lang w:val="en-US"/>
        </w:rPr>
        <w:footnoteReference w:id="3"/>
      </w:r>
      <w:r w:rsidR="7B44166D" w:rsidRPr="00F22D9C">
        <w:rPr>
          <w:lang w:val="en-US"/>
        </w:rPr>
        <w:t>.</w:t>
      </w:r>
      <w:r w:rsidR="58898AFA" w:rsidRPr="00F22D9C">
        <w:rPr>
          <w:lang w:val="en-US"/>
        </w:rPr>
        <w:t xml:space="preserve"> More than </w:t>
      </w:r>
      <w:r w:rsidR="1B433AF8" w:rsidRPr="00F22D9C">
        <w:rPr>
          <w:lang w:val="en-US"/>
        </w:rPr>
        <w:t>130,000 homes were destroyed or sustained significant damages</w:t>
      </w:r>
      <w:r w:rsidR="2FE89E3B" w:rsidRPr="00F22D9C">
        <w:rPr>
          <w:lang w:val="en-US"/>
        </w:rPr>
        <w:t xml:space="preserve"> and at least 59 health facilities were affected, including</w:t>
      </w:r>
      <w:r w:rsidR="1B433AF8" w:rsidRPr="00F22D9C">
        <w:rPr>
          <w:lang w:val="en-US"/>
        </w:rPr>
        <w:t xml:space="preserve"> </w:t>
      </w:r>
      <w:r w:rsidR="485CDE82" w:rsidRPr="00F22D9C">
        <w:rPr>
          <w:lang w:val="en-US"/>
        </w:rPr>
        <w:t xml:space="preserve">27 sustaining severely damaged. </w:t>
      </w:r>
      <w:r w:rsidR="006A70F2" w:rsidRPr="00F22D9C">
        <w:rPr>
          <w:lang w:val="en-US"/>
        </w:rPr>
        <w:t xml:space="preserve">However, </w:t>
      </w:r>
      <w:r w:rsidR="008958DB" w:rsidRPr="00F22D9C">
        <w:rPr>
          <w:lang w:val="en-US"/>
        </w:rPr>
        <w:t>this toll could increase as a</w:t>
      </w:r>
      <w:r w:rsidR="009C2253" w:rsidRPr="00F22D9C">
        <w:rPr>
          <w:lang w:val="en-US"/>
        </w:rPr>
        <w:t>ssessment on hard to reach areas is still ongoing (UNDAC/OCHA).</w:t>
      </w:r>
    </w:p>
    <w:p w14:paraId="4F88BA35" w14:textId="7E17208B" w:rsidR="64BE3142" w:rsidRPr="00F22D9C" w:rsidRDefault="485CDE82" w:rsidP="00FC5B34">
      <w:pPr>
        <w:spacing w:after="120"/>
        <w:jc w:val="both"/>
        <w:rPr>
          <w:lang w:val="en-US"/>
        </w:rPr>
      </w:pPr>
      <w:r w:rsidRPr="00F22D9C">
        <w:rPr>
          <w:lang w:val="en-US"/>
        </w:rPr>
        <w:t>In the three most</w:t>
      </w:r>
      <w:r w:rsidR="253C0454" w:rsidRPr="00F22D9C">
        <w:rPr>
          <w:lang w:val="en-US"/>
        </w:rPr>
        <w:t>-</w:t>
      </w:r>
      <w:r w:rsidRPr="00F22D9C">
        <w:rPr>
          <w:lang w:val="en-US"/>
        </w:rPr>
        <w:t xml:space="preserve">affected departments of Grand </w:t>
      </w:r>
      <w:proofErr w:type="spellStart"/>
      <w:r w:rsidRPr="00F22D9C">
        <w:rPr>
          <w:lang w:val="en-US"/>
        </w:rPr>
        <w:t>Anse</w:t>
      </w:r>
      <w:proofErr w:type="spellEnd"/>
      <w:r w:rsidRPr="00F22D9C">
        <w:rPr>
          <w:lang w:val="en-US"/>
        </w:rPr>
        <w:t xml:space="preserve">, Sud and </w:t>
      </w:r>
      <w:proofErr w:type="spellStart"/>
      <w:r w:rsidRPr="00F22D9C">
        <w:rPr>
          <w:lang w:val="en-US"/>
        </w:rPr>
        <w:t>Nippes</w:t>
      </w:r>
      <w:proofErr w:type="spellEnd"/>
      <w:r w:rsidRPr="00F22D9C">
        <w:rPr>
          <w:lang w:val="en-US"/>
        </w:rPr>
        <w:t xml:space="preserve">, it is estimated that 800,000 people </w:t>
      </w:r>
      <w:r w:rsidR="433662C7" w:rsidRPr="00F22D9C">
        <w:rPr>
          <w:lang w:val="en-US"/>
        </w:rPr>
        <w:t>were exposed to the impact of the ea</w:t>
      </w:r>
      <w:r w:rsidR="5172CB4B" w:rsidRPr="00F22D9C">
        <w:rPr>
          <w:lang w:val="en-US"/>
        </w:rPr>
        <w:t>r</w:t>
      </w:r>
      <w:r w:rsidR="433662C7" w:rsidRPr="00F22D9C">
        <w:rPr>
          <w:lang w:val="en-US"/>
        </w:rPr>
        <w:t>thquake including 650,000 people or 40% of the population</w:t>
      </w:r>
      <w:r w:rsidR="43905B7E" w:rsidRPr="00F22D9C">
        <w:rPr>
          <w:lang w:val="en-US"/>
        </w:rPr>
        <w:t xml:space="preserve"> </w:t>
      </w:r>
      <w:r w:rsidR="433662C7" w:rsidRPr="00F22D9C">
        <w:rPr>
          <w:lang w:val="en-US"/>
        </w:rPr>
        <w:t>in need of immediate humanitarian assistance.</w:t>
      </w:r>
      <w:r w:rsidR="539BA7D7" w:rsidRPr="00F22D9C">
        <w:rPr>
          <w:lang w:val="en-US"/>
        </w:rPr>
        <w:t xml:space="preserve"> </w:t>
      </w:r>
      <w:r w:rsidR="65510DB7" w:rsidRPr="00F22D9C">
        <w:rPr>
          <w:lang w:val="en-US"/>
        </w:rPr>
        <w:t>Access to food and nutrition assistance, potable water</w:t>
      </w:r>
      <w:r w:rsidR="67914A4C" w:rsidRPr="00F22D9C">
        <w:rPr>
          <w:lang w:val="en-US"/>
        </w:rPr>
        <w:t xml:space="preserve">, sanitation and hygiene </w:t>
      </w:r>
      <w:r w:rsidR="385A85AA" w:rsidRPr="00F22D9C">
        <w:rPr>
          <w:lang w:val="en-US"/>
        </w:rPr>
        <w:t>products as well as shelter and NFI</w:t>
      </w:r>
      <w:r w:rsidR="1B5D590A" w:rsidRPr="00F22D9C">
        <w:rPr>
          <w:lang w:val="en-US"/>
        </w:rPr>
        <w:t xml:space="preserve"> items</w:t>
      </w:r>
      <w:r w:rsidR="385A85AA" w:rsidRPr="00F22D9C">
        <w:rPr>
          <w:lang w:val="en-US"/>
        </w:rPr>
        <w:t xml:space="preserve"> are </w:t>
      </w:r>
      <w:r w:rsidR="1AD926E8" w:rsidRPr="00F22D9C">
        <w:rPr>
          <w:lang w:val="en-US"/>
        </w:rPr>
        <w:t>amongst</w:t>
      </w:r>
      <w:r w:rsidR="385A85AA" w:rsidRPr="00F22D9C">
        <w:rPr>
          <w:lang w:val="en-US"/>
        </w:rPr>
        <w:t xml:space="preserve"> the </w:t>
      </w:r>
      <w:r w:rsidR="12BDA46F" w:rsidRPr="00F22D9C">
        <w:rPr>
          <w:lang w:val="en-US"/>
        </w:rPr>
        <w:t xml:space="preserve">most </w:t>
      </w:r>
      <w:r w:rsidR="385A85AA" w:rsidRPr="00F22D9C">
        <w:rPr>
          <w:lang w:val="en-US"/>
        </w:rPr>
        <w:t xml:space="preserve">critical needs of those affected. In addition, </w:t>
      </w:r>
      <w:r w:rsidR="03486582" w:rsidRPr="00F22D9C">
        <w:rPr>
          <w:lang w:val="en-US"/>
        </w:rPr>
        <w:t>the delivery of life-saving medical care to the wounded and the provision of psychological first aid to a population traum</w:t>
      </w:r>
      <w:r w:rsidR="00E140F5" w:rsidRPr="00F22D9C">
        <w:rPr>
          <w:lang w:val="en-US"/>
        </w:rPr>
        <w:t>atized by the earthquake of 2010</w:t>
      </w:r>
      <w:r w:rsidR="03486582" w:rsidRPr="00F22D9C">
        <w:rPr>
          <w:lang w:val="en-US"/>
        </w:rPr>
        <w:t xml:space="preserve"> is sever</w:t>
      </w:r>
      <w:r w:rsidR="31D8F362" w:rsidRPr="00F22D9C">
        <w:rPr>
          <w:lang w:val="en-US"/>
        </w:rPr>
        <w:t>e</w:t>
      </w:r>
      <w:r w:rsidR="03486582" w:rsidRPr="00F22D9C">
        <w:rPr>
          <w:lang w:val="en-US"/>
        </w:rPr>
        <w:t>ly compounded by the limited capacities of the</w:t>
      </w:r>
      <w:r w:rsidR="2F3DB9A9" w:rsidRPr="00F22D9C">
        <w:rPr>
          <w:lang w:val="en-US"/>
        </w:rPr>
        <w:t xml:space="preserve"> medical facilities overstretched </w:t>
      </w:r>
      <w:r w:rsidR="2F3DB9A9" w:rsidRPr="00F22D9C">
        <w:rPr>
          <w:lang w:val="en-US"/>
        </w:rPr>
        <w:lastRenderedPageBreak/>
        <w:t xml:space="preserve">by a large influx of injured people. </w:t>
      </w:r>
      <w:r w:rsidR="64BE3142" w:rsidRPr="00F22D9C">
        <w:rPr>
          <w:lang w:val="en-US"/>
        </w:rPr>
        <w:t>Most of the</w:t>
      </w:r>
      <w:r w:rsidR="14F6C2A6" w:rsidRPr="00F22D9C">
        <w:rPr>
          <w:lang w:val="en-US"/>
        </w:rPr>
        <w:t>m</w:t>
      </w:r>
      <w:r w:rsidR="64BE3142" w:rsidRPr="00F22D9C">
        <w:rPr>
          <w:lang w:val="en-US"/>
        </w:rPr>
        <w:t xml:space="preserve"> require </w:t>
      </w:r>
      <w:r w:rsidR="4FD04B2C" w:rsidRPr="00F22D9C">
        <w:rPr>
          <w:lang w:val="en-US"/>
        </w:rPr>
        <w:t xml:space="preserve">immediate </w:t>
      </w:r>
      <w:r w:rsidR="64BE3142" w:rsidRPr="00F22D9C">
        <w:rPr>
          <w:lang w:val="en-US"/>
        </w:rPr>
        <w:t>medical care or orthopedic surgeries</w:t>
      </w:r>
      <w:r w:rsidR="1CC4B58D" w:rsidRPr="00F22D9C">
        <w:rPr>
          <w:lang w:val="en-US"/>
        </w:rPr>
        <w:t xml:space="preserve"> as well as follow-up and </w:t>
      </w:r>
      <w:r w:rsidR="32CC15D0" w:rsidRPr="00F22D9C">
        <w:rPr>
          <w:lang w:val="en-US"/>
        </w:rPr>
        <w:t xml:space="preserve">early </w:t>
      </w:r>
      <w:r w:rsidR="1CC4B58D" w:rsidRPr="00F22D9C">
        <w:rPr>
          <w:lang w:val="en-US"/>
        </w:rPr>
        <w:t xml:space="preserve">rehabilitation care to mitigate the risk of developing </w:t>
      </w:r>
      <w:r w:rsidR="64BE3142" w:rsidRPr="00F22D9C">
        <w:rPr>
          <w:lang w:val="en-US"/>
        </w:rPr>
        <w:t>limited range of motion and functionality and thus long-term disabilities.</w:t>
      </w:r>
      <w:r w:rsidR="3AEEB6A7" w:rsidRPr="00F22D9C">
        <w:rPr>
          <w:lang w:val="en-US"/>
        </w:rPr>
        <w:t xml:space="preserve"> </w:t>
      </w:r>
      <w:r w:rsidR="0065620D" w:rsidRPr="00F22D9C">
        <w:rPr>
          <w:color w:val="0070C0"/>
          <w:lang w:val="en-US"/>
        </w:rPr>
        <w:t>Beyond immediate resp</w:t>
      </w:r>
      <w:r w:rsidR="00DD2C75" w:rsidRPr="00F22D9C">
        <w:rPr>
          <w:color w:val="0070C0"/>
          <w:lang w:val="en-US"/>
        </w:rPr>
        <w:t>onse, from 3 to 6 months follow-</w:t>
      </w:r>
      <w:r w:rsidR="0065620D" w:rsidRPr="00F22D9C">
        <w:rPr>
          <w:color w:val="0070C0"/>
          <w:lang w:val="en-US"/>
        </w:rPr>
        <w:t xml:space="preserve">up is often required to support complete recovery and up to </w:t>
      </w:r>
      <w:r w:rsidR="00540B8B" w:rsidRPr="00F22D9C">
        <w:rPr>
          <w:color w:val="0070C0"/>
          <w:lang w:val="en-US"/>
        </w:rPr>
        <w:t>1</w:t>
      </w:r>
      <w:r w:rsidR="00362543" w:rsidRPr="00F22D9C">
        <w:rPr>
          <w:color w:val="0070C0"/>
          <w:lang w:val="en-US"/>
        </w:rPr>
        <w:t>2</w:t>
      </w:r>
      <w:r w:rsidR="0065620D" w:rsidRPr="00F22D9C">
        <w:rPr>
          <w:color w:val="0070C0"/>
          <w:lang w:val="en-US"/>
        </w:rPr>
        <w:t>-</w:t>
      </w:r>
      <w:r w:rsidR="00D53FD2" w:rsidRPr="00F22D9C">
        <w:rPr>
          <w:color w:val="0070C0"/>
          <w:lang w:val="en-US"/>
        </w:rPr>
        <w:t xml:space="preserve">months </w:t>
      </w:r>
      <w:r w:rsidR="00DD2C75" w:rsidRPr="00F22D9C">
        <w:rPr>
          <w:color w:val="0070C0"/>
          <w:lang w:val="en-US"/>
        </w:rPr>
        <w:t xml:space="preserve">physical </w:t>
      </w:r>
      <w:r w:rsidR="00D53FD2" w:rsidRPr="00F22D9C">
        <w:rPr>
          <w:color w:val="0070C0"/>
          <w:lang w:val="en-US"/>
        </w:rPr>
        <w:t>rehabilitation</w:t>
      </w:r>
      <w:r w:rsidR="0065620D" w:rsidRPr="00F22D9C">
        <w:rPr>
          <w:color w:val="0070C0"/>
          <w:lang w:val="en-US"/>
        </w:rPr>
        <w:t xml:space="preserve"> support</w:t>
      </w:r>
      <w:r w:rsidR="00D53FD2" w:rsidRPr="00F22D9C">
        <w:rPr>
          <w:color w:val="0070C0"/>
          <w:lang w:val="en-US"/>
        </w:rPr>
        <w:t xml:space="preserve"> </w:t>
      </w:r>
      <w:r w:rsidR="0065620D" w:rsidRPr="00F22D9C">
        <w:rPr>
          <w:color w:val="0070C0"/>
          <w:lang w:val="en-US"/>
        </w:rPr>
        <w:t>can be necessary</w:t>
      </w:r>
      <w:r w:rsidR="00D53FD2" w:rsidRPr="00F22D9C">
        <w:rPr>
          <w:color w:val="0070C0"/>
          <w:lang w:val="en-US"/>
        </w:rPr>
        <w:t xml:space="preserve"> in the event of complex</w:t>
      </w:r>
      <w:r w:rsidR="0065620D" w:rsidRPr="00F22D9C">
        <w:rPr>
          <w:color w:val="0070C0"/>
          <w:lang w:val="en-US"/>
        </w:rPr>
        <w:t xml:space="preserve"> injuries with amputation for</w:t>
      </w:r>
      <w:r w:rsidR="00DE57BD" w:rsidRPr="00F22D9C">
        <w:rPr>
          <w:color w:val="0070C0"/>
          <w:lang w:val="en-US"/>
        </w:rPr>
        <w:t xml:space="preserve"> pre and post</w:t>
      </w:r>
      <w:r w:rsidR="0065620D" w:rsidRPr="00F22D9C">
        <w:rPr>
          <w:color w:val="0070C0"/>
          <w:lang w:val="en-US"/>
        </w:rPr>
        <w:t xml:space="preserve"> prosthetic </w:t>
      </w:r>
      <w:r w:rsidR="00DE57BD" w:rsidRPr="00F22D9C">
        <w:rPr>
          <w:color w:val="0070C0"/>
          <w:lang w:val="en-US"/>
        </w:rPr>
        <w:t>rehabilitation</w:t>
      </w:r>
      <w:r w:rsidR="0065620D" w:rsidRPr="00F22D9C">
        <w:rPr>
          <w:color w:val="0070C0"/>
          <w:lang w:val="en-US"/>
        </w:rPr>
        <w:t xml:space="preserve">. </w:t>
      </w:r>
      <w:r w:rsidR="00D53FD2" w:rsidRPr="00F22D9C">
        <w:rPr>
          <w:color w:val="0070C0"/>
          <w:lang w:val="en-US"/>
        </w:rPr>
        <w:t xml:space="preserve"> </w:t>
      </w:r>
      <w:r w:rsidR="64BE3142" w:rsidRPr="00F22D9C">
        <w:rPr>
          <w:color w:val="0070C0"/>
          <w:lang w:val="en-US"/>
        </w:rPr>
        <w:t xml:space="preserve">  </w:t>
      </w:r>
    </w:p>
    <w:p w14:paraId="4B5C6662" w14:textId="77777777" w:rsidR="00386723" w:rsidRPr="00F22D9C" w:rsidRDefault="52A80D20" w:rsidP="00814237">
      <w:pPr>
        <w:spacing w:after="120"/>
        <w:jc w:val="both"/>
        <w:rPr>
          <w:lang w:val="en-US"/>
        </w:rPr>
      </w:pPr>
      <w:r w:rsidRPr="00F22D9C">
        <w:rPr>
          <w:lang w:val="en-US"/>
        </w:rPr>
        <w:t xml:space="preserve">However, the delivery of humanitarian aid is severely hampered by insecurity inherent of gang violence and major physical access constraints since the road infrastructures were severely damaged by the earthquake (landslides, collapse of bridges, etc.) cutting access to the most affected areas. These access constraints have a double impact on the affected populations: on the one hand, their access to basic services and infrastructures (hospitals, water points, markets, etc.) is no longer guaranteed and on the other hand, humanitarian actors are encountering great difficulties in delivering emergency aid to the most isolated and affected areas. </w:t>
      </w:r>
      <w:r w:rsidR="39425158" w:rsidRPr="00F22D9C">
        <w:rPr>
          <w:lang w:val="en-US"/>
        </w:rPr>
        <w:t>In such complex humanitarian emergency, the most vulnerable individuals</w:t>
      </w:r>
      <w:r w:rsidR="48835CD7" w:rsidRPr="00F22D9C">
        <w:rPr>
          <w:lang w:val="en-US"/>
        </w:rPr>
        <w:t xml:space="preserve"> such as female-headed households, </w:t>
      </w:r>
      <w:r w:rsidR="00264DE9" w:rsidRPr="00F22D9C">
        <w:rPr>
          <w:lang w:val="en-US"/>
        </w:rPr>
        <w:t xml:space="preserve">isolated children, </w:t>
      </w:r>
      <w:r w:rsidR="373148AF" w:rsidRPr="00F22D9C">
        <w:rPr>
          <w:lang w:val="en-US"/>
        </w:rPr>
        <w:t>elderly</w:t>
      </w:r>
      <w:r w:rsidR="48835CD7" w:rsidRPr="00F22D9C">
        <w:rPr>
          <w:lang w:val="en-US"/>
        </w:rPr>
        <w:t xml:space="preserve"> or persons with disabilities (it is estimated that </w:t>
      </w:r>
      <w:r w:rsidR="45875027" w:rsidRPr="00F22D9C">
        <w:rPr>
          <w:lang w:val="en-US"/>
        </w:rPr>
        <w:t>3,500 persons with disabilities were affected by the earthquake)</w:t>
      </w:r>
      <w:r w:rsidR="39425158" w:rsidRPr="00F22D9C">
        <w:rPr>
          <w:lang w:val="en-US"/>
        </w:rPr>
        <w:t xml:space="preserve"> are </w:t>
      </w:r>
      <w:r w:rsidR="191B3182" w:rsidRPr="00F22D9C">
        <w:rPr>
          <w:lang w:val="en-US"/>
        </w:rPr>
        <w:t>facing even more difficulties accessing essentials services due to pre-existing barriers</w:t>
      </w:r>
      <w:r w:rsidR="1C88F116" w:rsidRPr="00F22D9C">
        <w:rPr>
          <w:lang w:val="en-US"/>
        </w:rPr>
        <w:t>.</w:t>
      </w:r>
      <w:r w:rsidR="1CFE4E1C" w:rsidRPr="00F22D9C">
        <w:rPr>
          <w:lang w:val="en-US"/>
        </w:rPr>
        <w:t xml:space="preserve"> </w:t>
      </w:r>
    </w:p>
    <w:p w14:paraId="32D0A35B" w14:textId="77777777" w:rsidR="00DA7AE0" w:rsidRPr="00F22D9C" w:rsidRDefault="22931BDB" w:rsidP="00814237">
      <w:pPr>
        <w:numPr>
          <w:ilvl w:val="1"/>
          <w:numId w:val="13"/>
        </w:numPr>
        <w:spacing w:after="120"/>
        <w:rPr>
          <w:lang w:val="en-US"/>
        </w:rPr>
      </w:pPr>
      <w:r w:rsidRPr="00F22D9C">
        <w:rPr>
          <w:rFonts w:eastAsia="Arial"/>
          <w:b/>
          <w:bCs/>
          <w:lang w:val="en-US"/>
        </w:rPr>
        <w:t xml:space="preserve">Organizational Background and Capacity </w:t>
      </w:r>
      <w:r w:rsidR="1706992E" w:rsidRPr="00F22D9C">
        <w:rPr>
          <w:lang w:val="en-US"/>
        </w:rPr>
        <w:t xml:space="preserve"> </w:t>
      </w:r>
    </w:p>
    <w:p w14:paraId="0917A72A" w14:textId="77777777" w:rsidR="00386723" w:rsidRPr="00F22D9C" w:rsidRDefault="03DB0523" w:rsidP="00814237">
      <w:pPr>
        <w:spacing w:after="120"/>
        <w:jc w:val="both"/>
        <w:rPr>
          <w:highlight w:val="yellow"/>
          <w:lang w:val="en-US"/>
        </w:rPr>
      </w:pPr>
      <w:r w:rsidRPr="00F22D9C">
        <w:rPr>
          <w:b/>
          <w:bCs/>
          <w:lang w:val="en-US"/>
        </w:rPr>
        <w:t xml:space="preserve">HI </w:t>
      </w:r>
      <w:r w:rsidR="553DEB9F" w:rsidRPr="00F22D9C">
        <w:rPr>
          <w:b/>
          <w:bCs/>
          <w:lang w:val="en-US"/>
        </w:rPr>
        <w:t>is a recognized international organization</w:t>
      </w:r>
      <w:r w:rsidR="553DEB9F" w:rsidRPr="00F22D9C">
        <w:rPr>
          <w:lang w:val="en-US"/>
        </w:rPr>
        <w:t xml:space="preserve"> working in over 60 countries around the world to improve the living conditions of vulnerable people. </w:t>
      </w:r>
      <w:r w:rsidRPr="00F22D9C">
        <w:rPr>
          <w:b/>
          <w:bCs/>
          <w:lang w:val="en-US"/>
        </w:rPr>
        <w:t xml:space="preserve">HI has been </w:t>
      </w:r>
      <w:r w:rsidR="00814237" w:rsidRPr="00F22D9C">
        <w:rPr>
          <w:b/>
          <w:bCs/>
          <w:lang w:val="en-US"/>
        </w:rPr>
        <w:t>active</w:t>
      </w:r>
      <w:r w:rsidRPr="00F22D9C">
        <w:rPr>
          <w:b/>
          <w:bCs/>
          <w:lang w:val="en-US"/>
        </w:rPr>
        <w:t xml:space="preserve"> in Haiti since 2008</w:t>
      </w:r>
      <w:r w:rsidRPr="00F22D9C">
        <w:rPr>
          <w:lang w:val="en-US"/>
        </w:rPr>
        <w:t>, following three hurricanes and a tropical storm that successively hit the country. The organization deployed an emergency logistics platform to deliver humanitarian aid to areas that are not easily accessible. In 2010, an earthquake of magnitude 7 devastated Port-au-Prince. HI responded to the emergency within 48 hours of the disaster by setting up common logistics services, providing rehabilitation, and psychosocial support services for earthquake survivors. In 2016, following Matthew hurricane, HI has been support</w:t>
      </w:r>
      <w:r w:rsidR="00856641" w:rsidRPr="00F22D9C">
        <w:rPr>
          <w:lang w:val="en-US"/>
        </w:rPr>
        <w:t>ing</w:t>
      </w:r>
      <w:r w:rsidRPr="00F22D9C">
        <w:rPr>
          <w:lang w:val="en-US"/>
        </w:rPr>
        <w:t xml:space="preserve"> physical and functional physical and functional rehabilitation activities in Grande </w:t>
      </w:r>
      <w:proofErr w:type="spellStart"/>
      <w:r w:rsidRPr="00F22D9C">
        <w:rPr>
          <w:lang w:val="en-US"/>
        </w:rPr>
        <w:t>Anse</w:t>
      </w:r>
      <w:proofErr w:type="spellEnd"/>
      <w:r w:rsidRPr="00F22D9C">
        <w:rPr>
          <w:lang w:val="en-US"/>
        </w:rPr>
        <w:t xml:space="preserve"> and Sud</w:t>
      </w:r>
      <w:r w:rsidR="00856641" w:rsidRPr="00F22D9C">
        <w:rPr>
          <w:lang w:val="en-US"/>
        </w:rPr>
        <w:t>, including with USAID/BHA support</w:t>
      </w:r>
      <w:r w:rsidRPr="00F22D9C">
        <w:rPr>
          <w:lang w:val="en-US"/>
        </w:rPr>
        <w:t xml:space="preserve">. Over the past </w:t>
      </w:r>
      <w:r w:rsidR="00856641" w:rsidRPr="00F22D9C">
        <w:rPr>
          <w:lang w:val="en-US"/>
        </w:rPr>
        <w:t>five</w:t>
      </w:r>
      <w:r w:rsidRPr="00F22D9C">
        <w:rPr>
          <w:lang w:val="en-US"/>
        </w:rPr>
        <w:t xml:space="preserve"> years, the HI program in Haiti has conducted </w:t>
      </w:r>
      <w:r w:rsidR="00856641" w:rsidRPr="00F22D9C">
        <w:rPr>
          <w:lang w:val="en-US"/>
        </w:rPr>
        <w:t xml:space="preserve">activities in </w:t>
      </w:r>
      <w:r w:rsidRPr="00F22D9C">
        <w:rPr>
          <w:lang w:val="en-US"/>
        </w:rPr>
        <w:t>the following:  (</w:t>
      </w:r>
      <w:proofErr w:type="spellStart"/>
      <w:r w:rsidRPr="00F22D9C">
        <w:rPr>
          <w:lang w:val="en-US"/>
        </w:rPr>
        <w:t>i</w:t>
      </w:r>
      <w:proofErr w:type="spellEnd"/>
      <w:r w:rsidRPr="00F22D9C">
        <w:rPr>
          <w:lang w:val="en-US"/>
        </w:rPr>
        <w:t xml:space="preserve">) physical and functional rehabilitation, (ii) inclusive disaster risk management; (iii) road safety; (iv) socio-economic inclusion ; (v) empowerment and emancipation of men and women with disabilities, (vi) responses to humanitarian emergencies related to natural disasters (2008, 2010, 2016, and 2017), and also responses to basic/health/hygiene needs related in particular to the health crisis in COVID-19 in 2020 and 2021; (vii) maritime transport platform, via the </w:t>
      </w:r>
      <w:r w:rsidR="7134C8BC" w:rsidRPr="00F22D9C">
        <w:rPr>
          <w:lang w:val="en-US"/>
        </w:rPr>
        <w:t>MERLUH (</w:t>
      </w:r>
      <w:r w:rsidRPr="00F22D9C">
        <w:rPr>
          <w:lang w:val="en-US"/>
        </w:rPr>
        <w:t>M</w:t>
      </w:r>
      <w:r w:rsidR="5583C239" w:rsidRPr="00F22D9C">
        <w:rPr>
          <w:lang w:val="en-US"/>
        </w:rPr>
        <w:t>er</w:t>
      </w:r>
      <w:r w:rsidRPr="00F22D9C">
        <w:rPr>
          <w:lang w:val="en-US"/>
        </w:rPr>
        <w:t xml:space="preserve"> </w:t>
      </w:r>
      <w:proofErr w:type="spellStart"/>
      <w:r w:rsidRPr="00F22D9C">
        <w:rPr>
          <w:lang w:val="en-US"/>
        </w:rPr>
        <w:t>Logistique</w:t>
      </w:r>
      <w:proofErr w:type="spellEnd"/>
      <w:r w:rsidRPr="00F22D9C">
        <w:rPr>
          <w:lang w:val="en-US"/>
        </w:rPr>
        <w:t xml:space="preserve"> </w:t>
      </w:r>
      <w:proofErr w:type="spellStart"/>
      <w:r w:rsidRPr="00F22D9C">
        <w:rPr>
          <w:lang w:val="en-US"/>
        </w:rPr>
        <w:t>Urgence</w:t>
      </w:r>
      <w:proofErr w:type="spellEnd"/>
      <w:r w:rsidRPr="00F22D9C">
        <w:rPr>
          <w:lang w:val="en-US"/>
        </w:rPr>
        <w:t xml:space="preserve"> </w:t>
      </w:r>
      <w:proofErr w:type="spellStart"/>
      <w:r w:rsidRPr="00F22D9C">
        <w:rPr>
          <w:lang w:val="en-US"/>
        </w:rPr>
        <w:t>Haïti</w:t>
      </w:r>
      <w:proofErr w:type="spellEnd"/>
      <w:r w:rsidRPr="00F22D9C">
        <w:rPr>
          <w:lang w:val="en-US"/>
        </w:rPr>
        <w:t xml:space="preserve">) project, </w:t>
      </w:r>
      <w:r w:rsidR="00856641" w:rsidRPr="00F22D9C">
        <w:rPr>
          <w:lang w:val="en-US"/>
        </w:rPr>
        <w:t xml:space="preserve">and </w:t>
      </w:r>
      <w:r w:rsidRPr="00F22D9C">
        <w:rPr>
          <w:lang w:val="en-US"/>
        </w:rPr>
        <w:t>(ix) strategic analysis of emergency logistics, via the SIGNAL (Strategic Analysis of Emergency Logistics) project</w:t>
      </w:r>
      <w:r w:rsidR="00856641" w:rsidRPr="00F22D9C">
        <w:rPr>
          <w:lang w:val="en-US"/>
        </w:rPr>
        <w:t xml:space="preserve"> which is partially funded by USAID/BHA</w:t>
      </w:r>
      <w:r w:rsidRPr="00F22D9C">
        <w:rPr>
          <w:lang w:val="en-US"/>
        </w:rPr>
        <w:t>.</w:t>
      </w:r>
      <w:r w:rsidR="3BB61993" w:rsidRPr="00F22D9C">
        <w:rPr>
          <w:lang w:val="en-US"/>
        </w:rPr>
        <w:t xml:space="preserve"> More information </w:t>
      </w:r>
      <w:r w:rsidR="00856641" w:rsidRPr="00F22D9C">
        <w:rPr>
          <w:lang w:val="en-US"/>
        </w:rPr>
        <w:t xml:space="preserve">is </w:t>
      </w:r>
      <w:r w:rsidR="3BB61993" w:rsidRPr="00F22D9C">
        <w:rPr>
          <w:lang w:val="en-US"/>
        </w:rPr>
        <w:t xml:space="preserve">available in </w:t>
      </w:r>
      <w:r w:rsidR="009C2253" w:rsidRPr="00F22D9C">
        <w:rPr>
          <w:lang w:val="en-US"/>
        </w:rPr>
        <w:t>Annex 15</w:t>
      </w:r>
      <w:r w:rsidR="00856641" w:rsidRPr="00F22D9C">
        <w:rPr>
          <w:lang w:val="en-US"/>
        </w:rPr>
        <w:t>:</w:t>
      </w:r>
      <w:r w:rsidR="3BB61993" w:rsidRPr="00F22D9C">
        <w:rPr>
          <w:lang w:val="en-US"/>
        </w:rPr>
        <w:t xml:space="preserve"> Structure and Performance.</w:t>
      </w:r>
    </w:p>
    <w:p w14:paraId="6B74A636" w14:textId="77777777" w:rsidR="002235E7" w:rsidRPr="00F22D9C" w:rsidRDefault="51CB7E13" w:rsidP="00FC5B34">
      <w:pPr>
        <w:spacing w:after="120"/>
        <w:jc w:val="both"/>
        <w:rPr>
          <w:highlight w:val="yellow"/>
          <w:lang w:val="en-US"/>
        </w:rPr>
      </w:pPr>
      <w:r w:rsidRPr="00F22D9C">
        <w:rPr>
          <w:lang w:val="en-US"/>
        </w:rPr>
        <w:t xml:space="preserve">Thus, </w:t>
      </w:r>
      <w:r w:rsidRPr="00F22D9C">
        <w:rPr>
          <w:b/>
          <w:bCs/>
          <w:lang w:val="en-US"/>
        </w:rPr>
        <w:t>HI is a key player in the field of rehabilitation in Haiti</w:t>
      </w:r>
      <w:r w:rsidRPr="00F22D9C">
        <w:rPr>
          <w:lang w:val="en-US"/>
        </w:rPr>
        <w:t xml:space="preserve"> and has been for several years contribut</w:t>
      </w:r>
      <w:r w:rsidR="00856641" w:rsidRPr="00F22D9C">
        <w:rPr>
          <w:lang w:val="en-US"/>
        </w:rPr>
        <w:t>ing</w:t>
      </w:r>
      <w:r w:rsidRPr="00F22D9C">
        <w:rPr>
          <w:lang w:val="en-US"/>
        </w:rPr>
        <w:t xml:space="preserve"> to the development of this sector with WHO-PAHO, the MSPP and other key </w:t>
      </w:r>
      <w:r w:rsidR="2D734E66" w:rsidRPr="00F22D9C">
        <w:rPr>
          <w:lang w:val="en-US"/>
        </w:rPr>
        <w:t>stakeholders</w:t>
      </w:r>
      <w:r w:rsidRPr="00F22D9C">
        <w:rPr>
          <w:lang w:val="en-US"/>
        </w:rPr>
        <w:t xml:space="preserve"> through training, skills transfer and global recognition of rehabilitation professionals. The organization also plans to continue this process of improving the level of functionality, quality of life and well-being of rehabilitation patients in Haiti through early, better quality, more accessible and multidisciplinary care (</w:t>
      </w:r>
      <w:r w:rsidR="00856641" w:rsidRPr="00F22D9C">
        <w:rPr>
          <w:lang w:val="en-US"/>
        </w:rPr>
        <w:t>including maternal and child health, and mental health and psychosocial support (</w:t>
      </w:r>
      <w:r w:rsidRPr="00F22D9C">
        <w:rPr>
          <w:lang w:val="en-US"/>
        </w:rPr>
        <w:t>MHPSS)</w:t>
      </w:r>
      <w:r w:rsidR="00856641" w:rsidRPr="00F22D9C">
        <w:rPr>
          <w:lang w:val="en-US"/>
        </w:rPr>
        <w:t>)</w:t>
      </w:r>
      <w:r w:rsidRPr="00F22D9C">
        <w:rPr>
          <w:lang w:val="en-US"/>
        </w:rPr>
        <w:t xml:space="preserve"> within diversified services, inscribed in a nationally recognized framework for the next </w:t>
      </w:r>
      <w:r w:rsidR="00856641" w:rsidRPr="00F22D9C">
        <w:rPr>
          <w:lang w:val="en-US"/>
        </w:rPr>
        <w:t>five</w:t>
      </w:r>
      <w:r w:rsidRPr="00F22D9C">
        <w:rPr>
          <w:lang w:val="en-US"/>
        </w:rPr>
        <w:t xml:space="preserve"> years in the West, North, Southeast and Northeast with these same stakeholders.</w:t>
      </w:r>
      <w:r w:rsidR="15756506" w:rsidRPr="00F22D9C">
        <w:rPr>
          <w:lang w:val="en-US"/>
        </w:rPr>
        <w:t xml:space="preserve"> Emergency physical and functional rehabilitation </w:t>
      </w:r>
      <w:r w:rsidR="469A5880" w:rsidRPr="00F22D9C">
        <w:rPr>
          <w:lang w:val="en-US"/>
        </w:rPr>
        <w:t xml:space="preserve">with complementary MHPSS </w:t>
      </w:r>
      <w:r w:rsidR="469A5880" w:rsidRPr="00F22D9C">
        <w:rPr>
          <w:lang w:val="en-US"/>
        </w:rPr>
        <w:lastRenderedPageBreak/>
        <w:t xml:space="preserve">support embodies the core of HI’s mission. </w:t>
      </w:r>
      <w:r w:rsidR="22E33641" w:rsidRPr="00F22D9C">
        <w:rPr>
          <w:lang w:val="en-US"/>
        </w:rPr>
        <w:t>Complementarily, w</w:t>
      </w:r>
      <w:r w:rsidR="3BBFD3EC" w:rsidRPr="00F22D9C">
        <w:rPr>
          <w:lang w:val="en-US"/>
        </w:rPr>
        <w:t xml:space="preserve">ithin this intervention HI </w:t>
      </w:r>
      <w:r w:rsidR="1E3E752A" w:rsidRPr="00F22D9C">
        <w:rPr>
          <w:lang w:val="en-US"/>
        </w:rPr>
        <w:t>wi</w:t>
      </w:r>
      <w:r w:rsidR="2DC1D78F" w:rsidRPr="00F22D9C">
        <w:rPr>
          <w:lang w:val="en-US"/>
        </w:rPr>
        <w:t xml:space="preserve">ll provide </w:t>
      </w:r>
      <w:r w:rsidR="6F0EB943" w:rsidRPr="00F22D9C">
        <w:rPr>
          <w:lang w:val="en-US"/>
        </w:rPr>
        <w:t>emergency care to disaster aff</w:t>
      </w:r>
      <w:r w:rsidR="17EBBA73" w:rsidRPr="00F22D9C">
        <w:rPr>
          <w:lang w:val="en-US"/>
        </w:rPr>
        <w:t>e</w:t>
      </w:r>
      <w:r w:rsidR="6F0EB943" w:rsidRPr="00F22D9C">
        <w:rPr>
          <w:lang w:val="en-US"/>
        </w:rPr>
        <w:t>cted population and</w:t>
      </w:r>
      <w:r w:rsidR="2DC1D78F" w:rsidRPr="00F22D9C">
        <w:rPr>
          <w:lang w:val="en-US"/>
        </w:rPr>
        <w:t xml:space="preserve"> strengthen</w:t>
      </w:r>
      <w:r w:rsidR="4DF29E23" w:rsidRPr="00F22D9C">
        <w:rPr>
          <w:lang w:val="en-US"/>
        </w:rPr>
        <w:t xml:space="preserve"> </w:t>
      </w:r>
      <w:r w:rsidR="2DC1D78F" w:rsidRPr="00F22D9C">
        <w:rPr>
          <w:lang w:val="en-US"/>
        </w:rPr>
        <w:t>health facilities and community capacities</w:t>
      </w:r>
      <w:r w:rsidR="45A436D0" w:rsidRPr="00F22D9C">
        <w:rPr>
          <w:lang w:val="en-US"/>
        </w:rPr>
        <w:t xml:space="preserve"> in the Southern department.</w:t>
      </w:r>
      <w:r w:rsidR="2DC1D78F" w:rsidRPr="00F22D9C">
        <w:rPr>
          <w:lang w:val="en-US"/>
        </w:rPr>
        <w:t xml:space="preserve">    </w:t>
      </w:r>
      <w:r w:rsidR="3BBFD3EC" w:rsidRPr="00F22D9C">
        <w:rPr>
          <w:lang w:val="en-US"/>
        </w:rPr>
        <w:t xml:space="preserve"> </w:t>
      </w:r>
      <w:r w:rsidR="469A5880" w:rsidRPr="00F22D9C">
        <w:rPr>
          <w:lang w:val="en-US"/>
        </w:rPr>
        <w:t xml:space="preserve"> </w:t>
      </w:r>
    </w:p>
    <w:p w14:paraId="7519490B" w14:textId="77777777" w:rsidR="00386723" w:rsidRPr="00F22D9C" w:rsidRDefault="1D817E9D" w:rsidP="00FC5B34">
      <w:pPr>
        <w:spacing w:after="120"/>
        <w:jc w:val="both"/>
        <w:rPr>
          <w:highlight w:val="yellow"/>
          <w:lang w:val="en-US"/>
        </w:rPr>
      </w:pPr>
      <w:r w:rsidRPr="00F22D9C">
        <w:rPr>
          <w:lang w:val="en-US"/>
        </w:rPr>
        <w:t xml:space="preserve">Moreover, </w:t>
      </w:r>
      <w:r w:rsidR="4E3A3F22" w:rsidRPr="00F22D9C">
        <w:rPr>
          <w:lang w:val="en-US"/>
        </w:rPr>
        <w:t>f</w:t>
      </w:r>
      <w:r w:rsidRPr="00F22D9C">
        <w:rPr>
          <w:lang w:val="en-US"/>
        </w:rPr>
        <w:t>or many years HI has been advocating that the humanitarian response incorporate</w:t>
      </w:r>
      <w:r w:rsidR="14D9CDB4" w:rsidRPr="00F22D9C">
        <w:rPr>
          <w:lang w:val="en-US"/>
        </w:rPr>
        <w:t>s</w:t>
      </w:r>
      <w:r w:rsidRPr="00F22D9C">
        <w:rPr>
          <w:lang w:val="en-US"/>
        </w:rPr>
        <w:t xml:space="preserve"> a strategic logistics approach</w:t>
      </w:r>
      <w:r w:rsidR="79DADB15" w:rsidRPr="00F22D9C">
        <w:rPr>
          <w:lang w:val="en-US"/>
        </w:rPr>
        <w:t>, b</w:t>
      </w:r>
      <w:r w:rsidRPr="00F22D9C">
        <w:rPr>
          <w:lang w:val="en-US"/>
        </w:rPr>
        <w:t xml:space="preserve">y including an </w:t>
      </w:r>
      <w:r w:rsidRPr="00F22D9C">
        <w:rPr>
          <w:b/>
          <w:bCs/>
          <w:lang w:val="en-US"/>
        </w:rPr>
        <w:t>integrated emergency logistics solution</w:t>
      </w:r>
      <w:r w:rsidRPr="00F22D9C">
        <w:rPr>
          <w:lang w:val="en-US"/>
        </w:rPr>
        <w:t xml:space="preserve"> in its response to best respond to possible crises</w:t>
      </w:r>
      <w:r w:rsidR="49230600" w:rsidRPr="00F22D9C">
        <w:rPr>
          <w:lang w:val="en-US"/>
        </w:rPr>
        <w:t>.</w:t>
      </w:r>
      <w:r w:rsidR="3A0334DF" w:rsidRPr="00F22D9C">
        <w:rPr>
          <w:lang w:val="en-US"/>
        </w:rPr>
        <w:t xml:space="preserve"> By launching this logistic platform in August 2020, HI-Atlas was able to capture the interest of many international and national humanitarian organizations. Today, the </w:t>
      </w:r>
      <w:r w:rsidR="29D5E0F6" w:rsidRPr="00F22D9C">
        <w:rPr>
          <w:lang w:val="en-US"/>
        </w:rPr>
        <w:t>decentralized common transport and storage services</w:t>
      </w:r>
      <w:r w:rsidR="3A0334DF" w:rsidRPr="00F22D9C">
        <w:rPr>
          <w:lang w:val="en-US"/>
        </w:rPr>
        <w:t xml:space="preserve"> </w:t>
      </w:r>
      <w:r w:rsidR="1928EA95" w:rsidRPr="00F22D9C">
        <w:rPr>
          <w:lang w:val="en-US"/>
        </w:rPr>
        <w:t>as well as the Road clearance and light repairs of road facilities expertise are</w:t>
      </w:r>
      <w:r w:rsidR="3A0334DF" w:rsidRPr="00F22D9C">
        <w:rPr>
          <w:lang w:val="en-US"/>
        </w:rPr>
        <w:t xml:space="preserve"> very solicited </w:t>
      </w:r>
      <w:r w:rsidR="64585F11" w:rsidRPr="00F22D9C">
        <w:rPr>
          <w:lang w:val="en-US"/>
        </w:rPr>
        <w:t xml:space="preserve">by other actors </w:t>
      </w:r>
      <w:r w:rsidR="3A0334DF" w:rsidRPr="00F22D9C">
        <w:rPr>
          <w:lang w:val="en-US"/>
        </w:rPr>
        <w:t>in the humanitarian response in the Great South and</w:t>
      </w:r>
      <w:r w:rsidR="3D865FB5" w:rsidRPr="00F22D9C">
        <w:rPr>
          <w:lang w:val="en-US"/>
        </w:rPr>
        <w:t xml:space="preserve"> HI</w:t>
      </w:r>
      <w:r w:rsidR="3A0334DF" w:rsidRPr="00F22D9C">
        <w:rPr>
          <w:lang w:val="en-US"/>
        </w:rPr>
        <w:t xml:space="preserve"> is present in the main coordination mechanisms, in particular that of the logistic sector.</w:t>
      </w:r>
      <w:r w:rsidR="65783C76" w:rsidRPr="00F22D9C">
        <w:rPr>
          <w:lang w:val="en-US"/>
        </w:rPr>
        <w:t xml:space="preserve"> </w:t>
      </w:r>
      <w:r w:rsidR="15CEE092" w:rsidRPr="00F22D9C">
        <w:rPr>
          <w:lang w:val="en-US"/>
        </w:rPr>
        <w:t xml:space="preserve">Thus, in the framework of this project, HI will pursue its H2H approach and respond to the needs expressed by other humanitarian actors, particularly toward the </w:t>
      </w:r>
      <w:r w:rsidR="00E140F5" w:rsidRPr="00F22D9C">
        <w:rPr>
          <w:lang w:val="en-US"/>
        </w:rPr>
        <w:t>south of the country</w:t>
      </w:r>
      <w:r w:rsidR="15CEE092" w:rsidRPr="00F22D9C">
        <w:rPr>
          <w:lang w:val="en-US"/>
        </w:rPr>
        <w:t>.</w:t>
      </w:r>
    </w:p>
    <w:p w14:paraId="66142CB2" w14:textId="77777777" w:rsidR="5B7DB77F" w:rsidRPr="00F22D9C" w:rsidRDefault="5B7DB77F" w:rsidP="00FC5B34">
      <w:pPr>
        <w:spacing w:after="120"/>
        <w:jc w:val="both"/>
        <w:rPr>
          <w:highlight w:val="yellow"/>
          <w:lang w:val="en-US"/>
        </w:rPr>
      </w:pPr>
      <w:r w:rsidRPr="00F22D9C">
        <w:rPr>
          <w:lang w:val="en-US"/>
        </w:rPr>
        <w:t xml:space="preserve">Finally, </w:t>
      </w:r>
      <w:r w:rsidR="65107C88" w:rsidRPr="00F22D9C">
        <w:rPr>
          <w:lang w:val="en-US"/>
        </w:rPr>
        <w:t xml:space="preserve">HI aims to promote </w:t>
      </w:r>
      <w:r w:rsidR="65107C88" w:rsidRPr="00F22D9C">
        <w:rPr>
          <w:b/>
          <w:bCs/>
          <w:lang w:val="en-US"/>
        </w:rPr>
        <w:t>inclusive humanitarian assistance</w:t>
      </w:r>
      <w:r w:rsidR="65107C88" w:rsidRPr="00F22D9C">
        <w:rPr>
          <w:lang w:val="en-US"/>
        </w:rPr>
        <w:t xml:space="preserve"> across all its programs and sectors of intervention, in accordance with international and internal organizational frameworks and commitments.  </w:t>
      </w:r>
      <w:r w:rsidR="69552710" w:rsidRPr="00F22D9C">
        <w:rPr>
          <w:lang w:val="en-US"/>
        </w:rPr>
        <w:t>For</w:t>
      </w:r>
      <w:r w:rsidR="0E4F9B13" w:rsidRPr="00F22D9C">
        <w:rPr>
          <w:lang w:val="en-US"/>
        </w:rPr>
        <w:t xml:space="preserve"> 35 years</w:t>
      </w:r>
      <w:r w:rsidR="7C2EFCAA" w:rsidRPr="00F22D9C">
        <w:rPr>
          <w:lang w:val="en-US"/>
        </w:rPr>
        <w:t>,</w:t>
      </w:r>
      <w:r w:rsidR="0E4F9B13" w:rsidRPr="00F22D9C">
        <w:rPr>
          <w:lang w:val="en-US"/>
        </w:rPr>
        <w:t xml:space="preserve"> </w:t>
      </w:r>
      <w:r w:rsidR="65107C88" w:rsidRPr="00F22D9C">
        <w:rPr>
          <w:lang w:val="en-US"/>
        </w:rPr>
        <w:t>HI ensures humanitarian response strategies, programs and activities are inclusive of disability, gender and age and promote the rights of individuals and groups affected by humanitarian crises and equal access to all phases of humanitarian interventions.</w:t>
      </w:r>
      <w:r w:rsidR="56114C45" w:rsidRPr="00F22D9C">
        <w:rPr>
          <w:lang w:val="en-US"/>
        </w:rPr>
        <w:t xml:space="preserve"> </w:t>
      </w:r>
      <w:r w:rsidR="7E88138B" w:rsidRPr="00F22D9C">
        <w:rPr>
          <w:lang w:val="en-US"/>
        </w:rPr>
        <w:t xml:space="preserve">Therefore, </w:t>
      </w:r>
      <w:r w:rsidR="56114C45" w:rsidRPr="00F22D9C">
        <w:rPr>
          <w:lang w:val="en-US"/>
        </w:rPr>
        <w:t xml:space="preserve">as the leading actor in inclusion, HI would like to </w:t>
      </w:r>
      <w:r w:rsidR="5DF65F4F" w:rsidRPr="00F22D9C">
        <w:rPr>
          <w:lang w:val="en-US"/>
        </w:rPr>
        <w:t xml:space="preserve">support other humanitarian actors mobilized in the emergency to </w:t>
      </w:r>
      <w:r w:rsidR="56114C45" w:rsidRPr="00F22D9C">
        <w:rPr>
          <w:lang w:val="en-US"/>
        </w:rPr>
        <w:t>make sure that no one is left behind from the humanitarian response</w:t>
      </w:r>
      <w:r w:rsidR="003842C5" w:rsidRPr="00F22D9C">
        <w:rPr>
          <w:lang w:val="en-US"/>
        </w:rPr>
        <w:t xml:space="preserve"> through the ongoing response coordination system lead by the Haitian civil protection supported by UNDAC/OCHA in South, Grande </w:t>
      </w:r>
      <w:proofErr w:type="spellStart"/>
      <w:r w:rsidR="003842C5" w:rsidRPr="00F22D9C">
        <w:rPr>
          <w:lang w:val="en-US"/>
        </w:rPr>
        <w:t>Anse</w:t>
      </w:r>
      <w:proofErr w:type="spellEnd"/>
      <w:r w:rsidR="003842C5" w:rsidRPr="00F22D9C">
        <w:rPr>
          <w:lang w:val="en-US"/>
        </w:rPr>
        <w:t xml:space="preserve"> and </w:t>
      </w:r>
      <w:proofErr w:type="spellStart"/>
      <w:r w:rsidR="003842C5" w:rsidRPr="00F22D9C">
        <w:rPr>
          <w:lang w:val="en-US"/>
        </w:rPr>
        <w:t>Nippes</w:t>
      </w:r>
      <w:proofErr w:type="spellEnd"/>
      <w:r w:rsidR="003842C5" w:rsidRPr="00F22D9C">
        <w:rPr>
          <w:lang w:val="en-US"/>
        </w:rPr>
        <w:t xml:space="preserve"> departments</w:t>
      </w:r>
      <w:r w:rsidR="56114C45" w:rsidRPr="00F22D9C">
        <w:rPr>
          <w:lang w:val="en-US"/>
        </w:rPr>
        <w:t>.</w:t>
      </w:r>
      <w:r w:rsidR="6D07A51C" w:rsidRPr="00F22D9C">
        <w:rPr>
          <w:lang w:val="en-US"/>
        </w:rPr>
        <w:t xml:space="preserve"> </w:t>
      </w:r>
    </w:p>
    <w:p w14:paraId="2F0392B0" w14:textId="1D3ED352" w:rsidR="00386723" w:rsidRPr="00F22D9C" w:rsidRDefault="5127DD88" w:rsidP="00FC5B34">
      <w:pPr>
        <w:spacing w:after="120"/>
        <w:jc w:val="both"/>
        <w:rPr>
          <w:lang w:val="en-US"/>
        </w:rPr>
      </w:pPr>
      <w:r w:rsidRPr="00F22D9C">
        <w:rPr>
          <w:lang w:val="en-US"/>
        </w:rPr>
        <w:t>Given these past experiences, HI would like to support by doing what the NGO does best in this aftermath of such disaster: provide emergency physical and functional rehabilitation</w:t>
      </w:r>
      <w:r w:rsidR="00856641" w:rsidRPr="00F22D9C">
        <w:rPr>
          <w:lang w:val="en-US"/>
        </w:rPr>
        <w:t xml:space="preserve">; provide </w:t>
      </w:r>
      <w:r w:rsidRPr="00F22D9C">
        <w:rPr>
          <w:lang w:val="en-US"/>
        </w:rPr>
        <w:t xml:space="preserve">MHPSS in complementarity of the other INGOs; </w:t>
      </w:r>
      <w:r w:rsidR="00856641" w:rsidRPr="00F22D9C">
        <w:rPr>
          <w:lang w:val="en-US"/>
        </w:rPr>
        <w:t xml:space="preserve">and debris </w:t>
      </w:r>
      <w:r w:rsidRPr="00F22D9C">
        <w:rPr>
          <w:lang w:val="en-US"/>
        </w:rPr>
        <w:t xml:space="preserve">clearance as well as common logistic services. </w:t>
      </w:r>
      <w:r w:rsidRPr="00F22D9C">
        <w:rPr>
          <w:b/>
          <w:bCs/>
          <w:lang w:val="en-US"/>
        </w:rPr>
        <w:t>HI is amongst the very few actors with the capacity to provide immediate resources and expertise in these critical sectors in the most affected areas</w:t>
      </w:r>
      <w:r w:rsidRPr="00F22D9C">
        <w:rPr>
          <w:lang w:val="en-US"/>
        </w:rPr>
        <w:t>, such as the South department</w:t>
      </w:r>
      <w:r w:rsidR="640A44C4" w:rsidRPr="00F22D9C">
        <w:rPr>
          <w:lang w:val="en-US"/>
        </w:rPr>
        <w:t>.</w:t>
      </w:r>
    </w:p>
    <w:p w14:paraId="0E3DA8C4" w14:textId="77777777" w:rsidR="008250AB" w:rsidRPr="00F22D9C" w:rsidRDefault="008250AB" w:rsidP="00FC5B34">
      <w:pPr>
        <w:spacing w:after="120"/>
        <w:jc w:val="both"/>
        <w:rPr>
          <w:lang w:val="en-US"/>
        </w:rPr>
      </w:pPr>
    </w:p>
    <w:p w14:paraId="5D8B486D" w14:textId="6F8F7572" w:rsidR="00DE57BD" w:rsidRPr="00F22D9C" w:rsidRDefault="00266CA8" w:rsidP="00FC5B34">
      <w:pPr>
        <w:spacing w:after="120"/>
        <w:jc w:val="both"/>
        <w:rPr>
          <w:color w:val="0070C0"/>
          <w:lang w:val="en-US"/>
        </w:rPr>
      </w:pPr>
      <w:r w:rsidRPr="00F22D9C">
        <w:rPr>
          <w:b/>
          <w:color w:val="0070C0"/>
          <w:lang w:val="en-US"/>
        </w:rPr>
        <w:t xml:space="preserve">FONTEN, </w:t>
      </w:r>
      <w:proofErr w:type="spellStart"/>
      <w:r w:rsidRPr="00F22D9C">
        <w:rPr>
          <w:b/>
          <w:color w:val="0070C0"/>
          <w:lang w:val="en-US"/>
        </w:rPr>
        <w:t>Fondation</w:t>
      </w:r>
      <w:proofErr w:type="spellEnd"/>
      <w:r w:rsidRPr="00F22D9C">
        <w:rPr>
          <w:b/>
          <w:color w:val="0070C0"/>
          <w:lang w:val="en-US"/>
        </w:rPr>
        <w:t xml:space="preserve"> </w:t>
      </w:r>
      <w:proofErr w:type="spellStart"/>
      <w:r w:rsidRPr="00F22D9C">
        <w:rPr>
          <w:b/>
          <w:color w:val="0070C0"/>
          <w:lang w:val="en-US"/>
        </w:rPr>
        <w:t>T</w:t>
      </w:r>
      <w:r w:rsidR="00DE57BD" w:rsidRPr="00F22D9C">
        <w:rPr>
          <w:b/>
          <w:color w:val="0070C0"/>
          <w:lang w:val="en-US"/>
        </w:rPr>
        <w:t>ous</w:t>
      </w:r>
      <w:proofErr w:type="spellEnd"/>
      <w:r w:rsidR="00DE57BD" w:rsidRPr="00F22D9C">
        <w:rPr>
          <w:b/>
          <w:color w:val="0070C0"/>
          <w:lang w:val="en-US"/>
        </w:rPr>
        <w:t xml:space="preserve"> </w:t>
      </w:r>
      <w:r w:rsidRPr="00F22D9C">
        <w:rPr>
          <w:b/>
          <w:color w:val="0070C0"/>
          <w:lang w:val="en-US"/>
        </w:rPr>
        <w:t>En</w:t>
      </w:r>
      <w:r w:rsidR="00DE57BD" w:rsidRPr="00F22D9C">
        <w:rPr>
          <w:b/>
          <w:color w:val="0070C0"/>
          <w:lang w:val="en-US"/>
        </w:rPr>
        <w:t>semble</w:t>
      </w:r>
      <w:r w:rsidR="00DE57BD" w:rsidRPr="00F22D9C">
        <w:rPr>
          <w:color w:val="0070C0"/>
          <w:lang w:val="en-US"/>
        </w:rPr>
        <w:t xml:space="preserve">, was founded in 2016 with </w:t>
      </w:r>
      <w:r w:rsidR="008250AB" w:rsidRPr="00F22D9C">
        <w:rPr>
          <w:color w:val="0070C0"/>
          <w:lang w:val="en-US"/>
        </w:rPr>
        <w:t>to support “</w:t>
      </w:r>
      <w:r w:rsidRPr="00F22D9C">
        <w:rPr>
          <w:color w:val="0070C0"/>
          <w:lang w:val="en-US"/>
        </w:rPr>
        <w:t>people with disabilities achieving</w:t>
      </w:r>
      <w:r w:rsidR="008250AB" w:rsidRPr="00F22D9C">
        <w:rPr>
          <w:color w:val="0070C0"/>
          <w:lang w:val="en-US"/>
        </w:rPr>
        <w:t xml:space="preserve"> full integration in community and </w:t>
      </w:r>
      <w:r w:rsidRPr="00F22D9C">
        <w:rPr>
          <w:color w:val="0070C0"/>
          <w:lang w:val="en-US"/>
        </w:rPr>
        <w:t>achieve</w:t>
      </w:r>
      <w:r w:rsidR="008250AB" w:rsidRPr="00F22D9C">
        <w:rPr>
          <w:color w:val="0070C0"/>
          <w:lang w:val="en-US"/>
        </w:rPr>
        <w:t xml:space="preserve"> high levels of health and wellness”. FONTEN has become a well-established actor in the field of </w:t>
      </w:r>
      <w:r w:rsidRPr="00F22D9C">
        <w:rPr>
          <w:color w:val="0070C0"/>
          <w:lang w:val="en-US"/>
        </w:rPr>
        <w:t xml:space="preserve">physical </w:t>
      </w:r>
      <w:r w:rsidR="008250AB" w:rsidRPr="00F22D9C">
        <w:rPr>
          <w:color w:val="0070C0"/>
          <w:lang w:val="en-US"/>
        </w:rPr>
        <w:t xml:space="preserve">rehabilitation </w:t>
      </w:r>
      <w:r w:rsidR="00DE57BD" w:rsidRPr="00F22D9C">
        <w:rPr>
          <w:color w:val="0070C0"/>
          <w:lang w:val="en-US"/>
        </w:rPr>
        <w:t>in the Southern department with a focus on underserved communities. Partnering with FONTEN has a clear added value to the project, bringing in local knowledge</w:t>
      </w:r>
      <w:r w:rsidR="008250AB" w:rsidRPr="00F22D9C">
        <w:rPr>
          <w:color w:val="0070C0"/>
          <w:lang w:val="en-US"/>
        </w:rPr>
        <w:t xml:space="preserve"> of the context</w:t>
      </w:r>
      <w:r w:rsidR="00DE57BD" w:rsidRPr="00F22D9C">
        <w:rPr>
          <w:color w:val="0070C0"/>
          <w:lang w:val="en-US"/>
        </w:rPr>
        <w:t xml:space="preserve"> and </w:t>
      </w:r>
      <w:r w:rsidR="008250AB" w:rsidRPr="00F22D9C">
        <w:rPr>
          <w:color w:val="0070C0"/>
          <w:lang w:val="en-US"/>
        </w:rPr>
        <w:t xml:space="preserve">rehabilitation </w:t>
      </w:r>
      <w:r w:rsidR="00DE57BD" w:rsidRPr="00F22D9C">
        <w:rPr>
          <w:color w:val="0070C0"/>
          <w:lang w:val="en-US"/>
        </w:rPr>
        <w:t>needs</w:t>
      </w:r>
      <w:r w:rsidR="008250AB" w:rsidRPr="00F22D9C">
        <w:rPr>
          <w:color w:val="0070C0"/>
          <w:lang w:val="en-US"/>
        </w:rPr>
        <w:t xml:space="preserve"> of the communities</w:t>
      </w:r>
      <w:r w:rsidR="00DE57BD" w:rsidRPr="00F22D9C">
        <w:rPr>
          <w:color w:val="0070C0"/>
          <w:lang w:val="en-US"/>
        </w:rPr>
        <w:t>; strong community acceptance; a wide network</w:t>
      </w:r>
      <w:r w:rsidR="008250AB" w:rsidRPr="00F22D9C">
        <w:rPr>
          <w:color w:val="0070C0"/>
          <w:lang w:val="en-US"/>
        </w:rPr>
        <w:t xml:space="preserve"> in the </w:t>
      </w:r>
      <w:r w:rsidR="00E21C64" w:rsidRPr="00F22D9C">
        <w:rPr>
          <w:color w:val="0070C0"/>
          <w:lang w:val="en-US"/>
        </w:rPr>
        <w:t xml:space="preserve">3 </w:t>
      </w:r>
      <w:r w:rsidR="008250AB" w:rsidRPr="00F22D9C">
        <w:rPr>
          <w:color w:val="0070C0"/>
          <w:lang w:val="en-US"/>
        </w:rPr>
        <w:t>department</w:t>
      </w:r>
      <w:r w:rsidR="00E21C64" w:rsidRPr="00F22D9C">
        <w:rPr>
          <w:color w:val="0070C0"/>
          <w:lang w:val="en-US"/>
        </w:rPr>
        <w:t>s</w:t>
      </w:r>
      <w:r w:rsidR="008250AB" w:rsidRPr="00F22D9C">
        <w:rPr>
          <w:color w:val="0070C0"/>
          <w:lang w:val="en-US"/>
        </w:rPr>
        <w:t xml:space="preserve"> amon</w:t>
      </w:r>
      <w:r w:rsidR="00573BB4">
        <w:rPr>
          <w:color w:val="0070C0"/>
          <w:lang w:val="en-US"/>
        </w:rPr>
        <w:t>g</w:t>
      </w:r>
      <w:r w:rsidR="008250AB" w:rsidRPr="00F22D9C">
        <w:rPr>
          <w:color w:val="0070C0"/>
          <w:lang w:val="en-US"/>
        </w:rPr>
        <w:t xml:space="preserve"> all actors addressing needs of people living with disabilities and other vulnerable sections of the population</w:t>
      </w:r>
      <w:r w:rsidR="00DE57BD" w:rsidRPr="00F22D9C">
        <w:rPr>
          <w:color w:val="0070C0"/>
          <w:lang w:val="en-US"/>
        </w:rPr>
        <w:t xml:space="preserve">. </w:t>
      </w:r>
    </w:p>
    <w:p w14:paraId="5ACBFD79" w14:textId="7445DC3A" w:rsidR="00DE57BD" w:rsidRPr="00F22D9C" w:rsidRDefault="00266CA8" w:rsidP="00FC5B34">
      <w:pPr>
        <w:spacing w:after="120"/>
        <w:jc w:val="both"/>
        <w:rPr>
          <w:color w:val="0070C0"/>
          <w:lang w:val="en-US"/>
        </w:rPr>
      </w:pPr>
      <w:r w:rsidRPr="00F22D9C">
        <w:rPr>
          <w:color w:val="0070C0"/>
          <w:lang w:val="en-US"/>
        </w:rPr>
        <w:t>FONTEN and HI have worked hand-in-</w:t>
      </w:r>
      <w:r w:rsidR="008250AB" w:rsidRPr="00F22D9C">
        <w:rPr>
          <w:color w:val="0070C0"/>
          <w:lang w:val="en-US"/>
        </w:rPr>
        <w:t xml:space="preserve">hand immediately after the earthquake to bring together their </w:t>
      </w:r>
      <w:r w:rsidR="00C42BDC" w:rsidRPr="00F22D9C">
        <w:rPr>
          <w:color w:val="0070C0"/>
          <w:lang w:val="en-US"/>
        </w:rPr>
        <w:t>skills and res</w:t>
      </w:r>
      <w:r w:rsidR="008250AB" w:rsidRPr="00F22D9C">
        <w:rPr>
          <w:color w:val="0070C0"/>
          <w:lang w:val="en-US"/>
        </w:rPr>
        <w:t xml:space="preserve">ources in addressing the </w:t>
      </w:r>
      <w:r w:rsidR="003928C3" w:rsidRPr="00F22D9C">
        <w:rPr>
          <w:color w:val="0070C0"/>
          <w:lang w:val="en-US"/>
        </w:rPr>
        <w:t>surge of</w:t>
      </w:r>
      <w:r w:rsidR="008250AB" w:rsidRPr="00F22D9C">
        <w:rPr>
          <w:color w:val="0070C0"/>
          <w:lang w:val="en-US"/>
        </w:rPr>
        <w:t xml:space="preserve"> rehabilitation needs. </w:t>
      </w:r>
      <w:r w:rsidR="00C42BDC" w:rsidRPr="00F22D9C">
        <w:rPr>
          <w:color w:val="0070C0"/>
          <w:lang w:val="en-US"/>
        </w:rPr>
        <w:t>T</w:t>
      </w:r>
      <w:r w:rsidR="003928C3" w:rsidRPr="00F22D9C">
        <w:rPr>
          <w:color w:val="0070C0"/>
          <w:lang w:val="en-US"/>
        </w:rPr>
        <w:t>he benefit</w:t>
      </w:r>
      <w:r w:rsidR="00C42BDC" w:rsidRPr="00F22D9C">
        <w:rPr>
          <w:color w:val="0070C0"/>
          <w:lang w:val="en-US"/>
        </w:rPr>
        <w:t xml:space="preserve"> of</w:t>
      </w:r>
      <w:r w:rsidR="008250AB" w:rsidRPr="00F22D9C">
        <w:rPr>
          <w:color w:val="0070C0"/>
          <w:lang w:val="en-US"/>
        </w:rPr>
        <w:t xml:space="preserve"> further developing t</w:t>
      </w:r>
      <w:r w:rsidR="00F118E2" w:rsidRPr="00F22D9C">
        <w:rPr>
          <w:color w:val="0070C0"/>
          <w:lang w:val="en-US"/>
        </w:rPr>
        <w:t xml:space="preserve">his partnership, and for FONTEN to become a sub-awardee, </w:t>
      </w:r>
      <w:r w:rsidR="003928C3" w:rsidRPr="00F22D9C">
        <w:rPr>
          <w:color w:val="0070C0"/>
          <w:lang w:val="en-US"/>
        </w:rPr>
        <w:t xml:space="preserve">is </w:t>
      </w:r>
      <w:r w:rsidR="00C42BDC" w:rsidRPr="00F22D9C">
        <w:rPr>
          <w:color w:val="0070C0"/>
          <w:lang w:val="en-US"/>
        </w:rPr>
        <w:t xml:space="preserve">to </w:t>
      </w:r>
      <w:r w:rsidR="003928C3" w:rsidRPr="00F22D9C">
        <w:rPr>
          <w:color w:val="0070C0"/>
          <w:lang w:val="en-US"/>
        </w:rPr>
        <w:t>provide</w:t>
      </w:r>
      <w:r w:rsidR="00C42BDC" w:rsidRPr="00F22D9C">
        <w:rPr>
          <w:color w:val="0070C0"/>
          <w:lang w:val="en-US"/>
        </w:rPr>
        <w:t xml:space="preserve"> an appropriate response which goes beyond the emergency and </w:t>
      </w:r>
      <w:r w:rsidRPr="00F22D9C">
        <w:rPr>
          <w:color w:val="0070C0"/>
          <w:lang w:val="en-US"/>
        </w:rPr>
        <w:t>strongly</w:t>
      </w:r>
      <w:r w:rsidR="00C42BDC" w:rsidRPr="00F22D9C">
        <w:rPr>
          <w:color w:val="0070C0"/>
          <w:lang w:val="en-US"/>
        </w:rPr>
        <w:t xml:space="preserve"> </w:t>
      </w:r>
      <w:r w:rsidRPr="00F22D9C">
        <w:rPr>
          <w:color w:val="0070C0"/>
          <w:lang w:val="en-US"/>
        </w:rPr>
        <w:t>r</w:t>
      </w:r>
      <w:r w:rsidR="00573BB4">
        <w:rPr>
          <w:color w:val="0070C0"/>
          <w:lang w:val="en-US"/>
        </w:rPr>
        <w:t>einforces</w:t>
      </w:r>
      <w:r w:rsidR="00C42BDC" w:rsidRPr="00F22D9C">
        <w:rPr>
          <w:color w:val="0070C0"/>
          <w:lang w:val="en-US"/>
        </w:rPr>
        <w:t xml:space="preserve"> </w:t>
      </w:r>
      <w:r w:rsidRPr="00F22D9C">
        <w:rPr>
          <w:color w:val="0070C0"/>
          <w:lang w:val="en-US"/>
        </w:rPr>
        <w:t xml:space="preserve">physical </w:t>
      </w:r>
      <w:r w:rsidR="00C42BDC" w:rsidRPr="00F22D9C">
        <w:rPr>
          <w:color w:val="0070C0"/>
          <w:lang w:val="en-US"/>
        </w:rPr>
        <w:t xml:space="preserve">rehabilitation services in the Southern department. </w:t>
      </w:r>
    </w:p>
    <w:p w14:paraId="5C074014" w14:textId="77777777" w:rsidR="00DE57BD" w:rsidRPr="00F22D9C" w:rsidRDefault="00DE57BD" w:rsidP="00FC5B34">
      <w:pPr>
        <w:spacing w:after="120"/>
        <w:jc w:val="both"/>
        <w:rPr>
          <w:lang w:val="en-US"/>
        </w:rPr>
      </w:pPr>
    </w:p>
    <w:p w14:paraId="371F449A" w14:textId="77777777" w:rsidR="005C5773" w:rsidRPr="00F22D9C" w:rsidRDefault="02EB046E" w:rsidP="00FC5B34">
      <w:pPr>
        <w:spacing w:after="120"/>
        <w:jc w:val="both"/>
        <w:rPr>
          <w:rFonts w:eastAsia="Arial"/>
          <w:lang w:val="en-US"/>
        </w:rPr>
      </w:pPr>
      <w:r w:rsidRPr="00F22D9C">
        <w:rPr>
          <w:rFonts w:eastAsia="Arial"/>
          <w:b/>
          <w:bCs/>
          <w:lang w:val="en-US"/>
        </w:rPr>
        <w:t>TECHNICAL DESCRIPTION</w:t>
      </w:r>
    </w:p>
    <w:p w14:paraId="4597998B" w14:textId="77777777" w:rsidR="00677D66" w:rsidRPr="00F22D9C" w:rsidRDefault="02EB046E" w:rsidP="00FC5B34">
      <w:pPr>
        <w:numPr>
          <w:ilvl w:val="1"/>
          <w:numId w:val="14"/>
        </w:numPr>
        <w:pBdr>
          <w:top w:val="none" w:sz="0" w:space="0" w:color="000000"/>
          <w:left w:val="none" w:sz="0" w:space="0" w:color="000000"/>
          <w:bottom w:val="none" w:sz="0" w:space="0" w:color="000000"/>
          <w:right w:val="none" w:sz="0" w:space="0" w:color="000000"/>
          <w:between w:val="none" w:sz="0" w:space="0" w:color="000000"/>
        </w:pBdr>
        <w:spacing w:after="120"/>
        <w:rPr>
          <w:rFonts w:eastAsia="Arial"/>
          <w:b/>
          <w:bCs/>
          <w:lang w:val="en-US"/>
        </w:rPr>
      </w:pPr>
      <w:r w:rsidRPr="00F22D9C">
        <w:rPr>
          <w:rFonts w:eastAsia="Arial"/>
          <w:b/>
          <w:bCs/>
          <w:lang w:val="en-US"/>
        </w:rPr>
        <w:lastRenderedPageBreak/>
        <w:t>Purpose and Sectors</w:t>
      </w:r>
      <w:bookmarkStart w:id="0" w:name="_1fob9te"/>
      <w:bookmarkEnd w:id="0"/>
    </w:p>
    <w:p w14:paraId="63EA3BEA" w14:textId="77777777" w:rsidR="00386723" w:rsidRPr="00F22D9C" w:rsidRDefault="753B79BC" w:rsidP="00FC5B34">
      <w:pPr>
        <w:pBdr>
          <w:top w:val="none" w:sz="0" w:space="0" w:color="000000"/>
          <w:left w:val="none" w:sz="0" w:space="0" w:color="000000"/>
          <w:bottom w:val="none" w:sz="0" w:space="0" w:color="000000"/>
          <w:right w:val="none" w:sz="0" w:space="0" w:color="000000"/>
          <w:between w:val="none" w:sz="0" w:space="0" w:color="000000"/>
        </w:pBdr>
        <w:spacing w:after="120"/>
        <w:jc w:val="both"/>
        <w:rPr>
          <w:rFonts w:eastAsia="Arial"/>
          <w:b/>
          <w:bCs/>
          <w:lang w:val="en-US"/>
        </w:rPr>
      </w:pPr>
      <w:r w:rsidRPr="00F22D9C">
        <w:rPr>
          <w:rFonts w:eastAsia="Arial"/>
          <w:b/>
          <w:bCs/>
          <w:u w:val="single"/>
          <w:lang w:val="en-US"/>
        </w:rPr>
        <w:t>Purpose</w:t>
      </w:r>
      <w:r w:rsidR="22AAADC8" w:rsidRPr="00F22D9C">
        <w:rPr>
          <w:rFonts w:eastAsia="Arial"/>
          <w:b/>
          <w:bCs/>
          <w:u w:val="single"/>
          <w:lang w:val="en-US"/>
        </w:rPr>
        <w:t xml:space="preserve"> 1</w:t>
      </w:r>
      <w:r w:rsidRPr="00F22D9C">
        <w:rPr>
          <w:rFonts w:eastAsia="Arial"/>
          <w:b/>
          <w:bCs/>
          <w:lang w:val="en-US"/>
        </w:rPr>
        <w:t xml:space="preserve">: </w:t>
      </w:r>
      <w:r w:rsidR="7D11E776" w:rsidRPr="00F22D9C">
        <w:rPr>
          <w:rFonts w:eastAsia="Arial"/>
          <w:b/>
          <w:lang w:val="en-US"/>
        </w:rPr>
        <w:t xml:space="preserve">To support existing health facilities in providing appropriate physical and functional rehabilitation and </w:t>
      </w:r>
      <w:r w:rsidR="00D65564" w:rsidRPr="00F22D9C">
        <w:rPr>
          <w:rFonts w:eastAsia="Arial"/>
          <w:b/>
          <w:lang w:val="en-US"/>
        </w:rPr>
        <w:t>psychological first aid</w:t>
      </w:r>
      <w:r w:rsidR="7D11E776" w:rsidRPr="00F22D9C">
        <w:rPr>
          <w:rFonts w:eastAsia="Arial"/>
          <w:b/>
          <w:lang w:val="en-US"/>
        </w:rPr>
        <w:t xml:space="preserve"> to the affected population.</w:t>
      </w:r>
    </w:p>
    <w:p w14:paraId="2C0978B8" w14:textId="77777777" w:rsidR="00386723" w:rsidRPr="00F22D9C" w:rsidRDefault="753B79BC" w:rsidP="00FC5B34">
      <w:pPr>
        <w:pStyle w:val="ListParagraph"/>
        <w:numPr>
          <w:ilvl w:val="2"/>
          <w:numId w:val="14"/>
        </w:numPr>
        <w:pBdr>
          <w:top w:val="none" w:sz="0" w:space="0" w:color="000000"/>
          <w:left w:val="none" w:sz="0" w:space="0" w:color="000000"/>
          <w:bottom w:val="none" w:sz="0" w:space="0" w:color="000000"/>
          <w:right w:val="none" w:sz="0" w:space="0" w:color="000000"/>
          <w:between w:val="none" w:sz="0" w:space="0" w:color="000000"/>
        </w:pBdr>
        <w:spacing w:after="120" w:line="240" w:lineRule="auto"/>
        <w:ind w:left="0" w:firstLine="633"/>
        <w:contextualSpacing w:val="0"/>
        <w:rPr>
          <w:rFonts w:ascii="Times New Roman" w:eastAsia="Arial" w:hAnsi="Times New Roman" w:cs="Times New Roman"/>
          <w:b/>
          <w:bCs/>
          <w:sz w:val="24"/>
          <w:szCs w:val="24"/>
        </w:rPr>
      </w:pPr>
      <w:r w:rsidRPr="00F22D9C">
        <w:rPr>
          <w:rFonts w:ascii="Times New Roman" w:eastAsia="Arial" w:hAnsi="Times New Roman" w:cs="Times New Roman"/>
          <w:b/>
          <w:bCs/>
          <w:sz w:val="24"/>
          <w:szCs w:val="24"/>
          <w:u w:val="single"/>
        </w:rPr>
        <w:t>BHA Sector:</w:t>
      </w:r>
      <w:r w:rsidRPr="00F22D9C">
        <w:rPr>
          <w:rFonts w:ascii="Times New Roman" w:eastAsia="Arial" w:hAnsi="Times New Roman" w:cs="Times New Roman"/>
          <w:b/>
          <w:bCs/>
          <w:sz w:val="24"/>
          <w:szCs w:val="24"/>
        </w:rPr>
        <w:t xml:space="preserve"> </w:t>
      </w:r>
      <w:r w:rsidR="1706992E" w:rsidRPr="00F22D9C">
        <w:rPr>
          <w:rFonts w:ascii="Times New Roman" w:eastAsia="Arial" w:hAnsi="Times New Roman" w:cs="Times New Roman"/>
          <w:b/>
          <w:bCs/>
          <w:sz w:val="24"/>
          <w:szCs w:val="24"/>
        </w:rPr>
        <w:t xml:space="preserve"> Health </w:t>
      </w:r>
    </w:p>
    <w:p w14:paraId="54A9C4A4" w14:textId="5F6A725F" w:rsidR="009F25C8" w:rsidRPr="00F22D9C" w:rsidRDefault="753B79BC" w:rsidP="005C58EA">
      <w:pPr>
        <w:pStyle w:val="ListParagraph"/>
        <w:numPr>
          <w:ilvl w:val="2"/>
          <w:numId w:val="14"/>
        </w:numPr>
        <w:pBdr>
          <w:top w:val="none" w:sz="0" w:space="0" w:color="000000"/>
          <w:left w:val="none" w:sz="0" w:space="0" w:color="000000"/>
          <w:bottom w:val="none" w:sz="0" w:space="0" w:color="000000"/>
          <w:right w:val="none" w:sz="0" w:space="0" w:color="000000"/>
          <w:between w:val="none" w:sz="0" w:space="0" w:color="000000"/>
        </w:pBdr>
        <w:spacing w:after="120" w:line="240" w:lineRule="auto"/>
        <w:ind w:left="0" w:firstLine="633"/>
        <w:contextualSpacing w:val="0"/>
        <w:jc w:val="both"/>
        <w:rPr>
          <w:rFonts w:ascii="Times New Roman" w:eastAsia="Arial" w:hAnsi="Times New Roman" w:cs="Times New Roman"/>
          <w:bCs/>
          <w:sz w:val="24"/>
          <w:szCs w:val="24"/>
        </w:rPr>
      </w:pPr>
      <w:r w:rsidRPr="00F22D9C">
        <w:rPr>
          <w:rFonts w:ascii="Times New Roman" w:eastAsia="Arial" w:hAnsi="Times New Roman" w:cs="Times New Roman"/>
          <w:b/>
          <w:bCs/>
          <w:sz w:val="24"/>
          <w:szCs w:val="24"/>
          <w:u w:val="single"/>
        </w:rPr>
        <w:t>Overview:</w:t>
      </w:r>
      <w:r w:rsidR="5497CFA9" w:rsidRPr="00F22D9C">
        <w:rPr>
          <w:rFonts w:ascii="Times New Roman" w:eastAsia="Arial" w:hAnsi="Times New Roman" w:cs="Times New Roman"/>
          <w:b/>
          <w:bCs/>
          <w:sz w:val="24"/>
          <w:szCs w:val="24"/>
        </w:rPr>
        <w:t xml:space="preserve"> </w:t>
      </w:r>
      <w:r w:rsidR="00252F07" w:rsidRPr="00F22D9C">
        <w:rPr>
          <w:rFonts w:ascii="Times New Roman" w:eastAsia="Arial" w:hAnsi="Times New Roman" w:cs="Times New Roman"/>
          <w:bCs/>
          <w:sz w:val="24"/>
          <w:szCs w:val="24"/>
        </w:rPr>
        <w:t xml:space="preserve">The provision of early physical and functional rehabilitation and adequate post-trauma care can reduce the occurrence of long-term complications and disabilities. HI past experiences in similar contexts including after the 2010 earthquake in Haiti show that earthquake injuries are often extremely severe (multiple/open fractures, crushed limbs, spinal cord injuries). Therefore, there is an urgent need to ensure that injured people receive immediate treatment, appropriate post-trauma care and follow-up through physical and functional rehabilitation by rehabilitation professionals. Some patients will need follow-up after their discharge from </w:t>
      </w:r>
      <w:r w:rsidR="00F54960" w:rsidRPr="00F22D9C">
        <w:rPr>
          <w:rFonts w:ascii="Times New Roman" w:eastAsia="Arial" w:hAnsi="Times New Roman" w:cs="Times New Roman"/>
          <w:bCs/>
          <w:sz w:val="24"/>
          <w:szCs w:val="24"/>
        </w:rPr>
        <w:t>hospital HI</w:t>
      </w:r>
      <w:r w:rsidR="00252F07" w:rsidRPr="00F22D9C">
        <w:rPr>
          <w:rFonts w:ascii="Times New Roman" w:eastAsia="Arial" w:hAnsi="Times New Roman" w:cs="Times New Roman"/>
          <w:bCs/>
          <w:sz w:val="24"/>
          <w:szCs w:val="24"/>
        </w:rPr>
        <w:t xml:space="preserve"> teams will ensure continuity of care in the community (fixed structures and/or mobile teams) </w:t>
      </w:r>
      <w:r w:rsidR="00F54960" w:rsidRPr="00F22D9C">
        <w:rPr>
          <w:rFonts w:ascii="Times New Roman" w:eastAsia="Arial" w:hAnsi="Times New Roman" w:cs="Times New Roman"/>
          <w:bCs/>
          <w:sz w:val="24"/>
          <w:szCs w:val="24"/>
        </w:rPr>
        <w:t>based on</w:t>
      </w:r>
      <w:r w:rsidR="00252F07" w:rsidRPr="00F22D9C">
        <w:rPr>
          <w:rFonts w:ascii="Times New Roman" w:eastAsia="Arial" w:hAnsi="Times New Roman" w:cs="Times New Roman"/>
          <w:bCs/>
          <w:sz w:val="24"/>
          <w:szCs w:val="24"/>
        </w:rPr>
        <w:t xml:space="preserve"> prioritization criteria. In addition, in order to alleviate the immediate distress caused by the earthquake and with the intention of providing comprehensive services to the injured, psychological first aid will be provided to beneficiaries to ensure that the urgent psychological needs of the injured are taken care of.</w:t>
      </w:r>
      <w:r w:rsidR="009F25C8" w:rsidRPr="00F22D9C">
        <w:rPr>
          <w:rFonts w:ascii="Times New Roman" w:eastAsia="Arial" w:hAnsi="Times New Roman" w:cs="Times New Roman"/>
          <w:bCs/>
          <w:sz w:val="24"/>
          <w:szCs w:val="24"/>
        </w:rPr>
        <w:t xml:space="preserve"> </w:t>
      </w:r>
      <w:r w:rsidR="009F25C8" w:rsidRPr="00F22D9C">
        <w:rPr>
          <w:rFonts w:ascii="Times New Roman" w:eastAsia="Arial" w:hAnsi="Times New Roman" w:cs="Times New Roman"/>
          <w:bCs/>
          <w:color w:val="0070C0"/>
          <w:sz w:val="24"/>
          <w:szCs w:val="24"/>
        </w:rPr>
        <w:t>Beyond immediate care, HI will offer rehabilitation services coupled to psycho-social services on a medium term (up to 12 months after the emergency). This will be critical in ensuring quality follow up for patients</w:t>
      </w:r>
      <w:r w:rsidR="00E21C64" w:rsidRPr="00F22D9C">
        <w:rPr>
          <w:rFonts w:ascii="Times New Roman" w:eastAsia="Arial" w:hAnsi="Times New Roman" w:cs="Times New Roman"/>
          <w:bCs/>
          <w:color w:val="0070C0"/>
          <w:sz w:val="24"/>
          <w:szCs w:val="24"/>
        </w:rPr>
        <w:t xml:space="preserve"> and support their return to their communities and activities.</w:t>
      </w:r>
      <w:r w:rsidR="009F25C8" w:rsidRPr="00F22D9C">
        <w:rPr>
          <w:rFonts w:ascii="Times New Roman" w:eastAsia="Arial" w:hAnsi="Times New Roman" w:cs="Times New Roman"/>
          <w:bCs/>
          <w:color w:val="0070C0"/>
          <w:sz w:val="24"/>
          <w:szCs w:val="24"/>
        </w:rPr>
        <w:t xml:space="preserve"> </w:t>
      </w:r>
    </w:p>
    <w:p w14:paraId="0FBAB836" w14:textId="594397B2" w:rsidR="005C5773" w:rsidRPr="00F22D9C" w:rsidRDefault="5BFEB14D" w:rsidP="00FC5B34">
      <w:pPr>
        <w:pStyle w:val="ListParagraph"/>
        <w:numPr>
          <w:ilvl w:val="2"/>
          <w:numId w:val="14"/>
        </w:numPr>
        <w:spacing w:after="120" w:line="240" w:lineRule="auto"/>
        <w:ind w:left="0" w:firstLine="633"/>
        <w:contextualSpacing w:val="0"/>
        <w:rPr>
          <w:rFonts w:ascii="Times New Roman" w:eastAsia="Arial" w:hAnsi="Times New Roman" w:cs="Times New Roman"/>
          <w:b/>
          <w:bCs/>
          <w:sz w:val="24"/>
          <w:szCs w:val="24"/>
        </w:rPr>
      </w:pPr>
      <w:r w:rsidRPr="00F22D9C">
        <w:rPr>
          <w:rFonts w:ascii="Times New Roman" w:eastAsia="Arial" w:hAnsi="Times New Roman" w:cs="Times New Roman"/>
          <w:b/>
          <w:bCs/>
          <w:sz w:val="24"/>
          <w:szCs w:val="24"/>
          <w:u w:val="single"/>
        </w:rPr>
        <w:t>Dollar Amount:</w:t>
      </w:r>
      <w:r w:rsidRPr="00F22D9C">
        <w:rPr>
          <w:rFonts w:ascii="Times New Roman" w:eastAsia="Arial" w:hAnsi="Times New Roman" w:cs="Times New Roman"/>
          <w:b/>
          <w:bCs/>
          <w:sz w:val="24"/>
          <w:szCs w:val="24"/>
        </w:rPr>
        <w:t xml:space="preserve"> </w:t>
      </w:r>
      <w:r w:rsidRPr="00F22D9C">
        <w:rPr>
          <w:rFonts w:ascii="Times New Roman" w:eastAsia="Arial" w:hAnsi="Times New Roman" w:cs="Times New Roman"/>
          <w:b/>
          <w:bCs/>
          <w:color w:val="0070C0"/>
          <w:sz w:val="24"/>
          <w:szCs w:val="24"/>
        </w:rPr>
        <w:t xml:space="preserve">$ </w:t>
      </w:r>
      <w:r w:rsidR="00266CA8" w:rsidRPr="00F22D9C">
        <w:rPr>
          <w:rFonts w:ascii="Times New Roman" w:eastAsia="Arial" w:hAnsi="Times New Roman" w:cs="Times New Roman"/>
          <w:b/>
          <w:bCs/>
          <w:color w:val="0070C0"/>
          <w:sz w:val="24"/>
          <w:szCs w:val="24"/>
        </w:rPr>
        <w:t>1,</w:t>
      </w:r>
      <w:r w:rsidR="00362543" w:rsidRPr="00F22D9C">
        <w:rPr>
          <w:rFonts w:ascii="Times New Roman" w:eastAsia="Arial" w:hAnsi="Times New Roman" w:cs="Times New Roman"/>
          <w:b/>
          <w:bCs/>
          <w:color w:val="0070C0"/>
          <w:sz w:val="24"/>
          <w:szCs w:val="24"/>
        </w:rPr>
        <w:t>374,79</w:t>
      </w:r>
      <w:r w:rsidR="00893521" w:rsidRPr="00F22D9C">
        <w:rPr>
          <w:rFonts w:ascii="Times New Roman" w:eastAsia="Arial" w:hAnsi="Times New Roman" w:cs="Times New Roman"/>
          <w:b/>
          <w:bCs/>
          <w:color w:val="0070C0"/>
          <w:sz w:val="24"/>
          <w:szCs w:val="24"/>
        </w:rPr>
        <w:t>2</w:t>
      </w:r>
    </w:p>
    <w:p w14:paraId="09399862" w14:textId="77777777" w:rsidR="005C5773" w:rsidRPr="00F22D9C" w:rsidRDefault="5BFEB14D" w:rsidP="00FC5B34">
      <w:pPr>
        <w:pStyle w:val="ListParagraph"/>
        <w:numPr>
          <w:ilvl w:val="2"/>
          <w:numId w:val="14"/>
        </w:numPr>
        <w:spacing w:after="120" w:line="240" w:lineRule="auto"/>
        <w:ind w:left="0" w:firstLine="633"/>
        <w:contextualSpacing w:val="0"/>
        <w:rPr>
          <w:rFonts w:ascii="Times New Roman" w:eastAsia="Arial" w:hAnsi="Times New Roman" w:cs="Times New Roman"/>
          <w:b/>
          <w:bCs/>
          <w:sz w:val="24"/>
          <w:szCs w:val="24"/>
        </w:rPr>
      </w:pPr>
      <w:r w:rsidRPr="00F22D9C">
        <w:rPr>
          <w:rFonts w:ascii="Times New Roman" w:eastAsia="Arial" w:hAnsi="Times New Roman" w:cs="Times New Roman"/>
          <w:b/>
          <w:bCs/>
          <w:sz w:val="24"/>
          <w:szCs w:val="24"/>
          <w:u w:val="single"/>
        </w:rPr>
        <w:t>Beneficiary Numbers</w:t>
      </w:r>
      <w:r w:rsidR="7C4554ED" w:rsidRPr="00F22D9C">
        <w:rPr>
          <w:rFonts w:ascii="Times New Roman" w:eastAsia="Arial" w:hAnsi="Times New Roman" w:cs="Times New Roman"/>
          <w:b/>
          <w:bCs/>
          <w:sz w:val="24"/>
          <w:szCs w:val="24"/>
          <w:u w:val="single"/>
        </w:rPr>
        <w:t xml:space="preserve"> </w:t>
      </w:r>
      <w:r w:rsidR="7CF6679B" w:rsidRPr="00F22D9C">
        <w:rPr>
          <w:rFonts w:ascii="Times New Roman" w:eastAsia="Arial" w:hAnsi="Times New Roman" w:cs="Times New Roman"/>
          <w:b/>
          <w:bCs/>
          <w:sz w:val="24"/>
          <w:szCs w:val="24"/>
          <w:u w:val="single"/>
        </w:rPr>
        <w:t>(disaggregated by sex)</w:t>
      </w:r>
      <w:r w:rsidRPr="00F22D9C">
        <w:rPr>
          <w:rFonts w:ascii="Times New Roman" w:eastAsia="Arial" w:hAnsi="Times New Roman" w:cs="Times New Roman"/>
          <w:b/>
          <w:bCs/>
          <w:sz w:val="24"/>
          <w:szCs w:val="24"/>
          <w:u w:val="single"/>
        </w:rPr>
        <w:t>:</w:t>
      </w:r>
      <w:r w:rsidRPr="00F22D9C">
        <w:rPr>
          <w:rFonts w:ascii="Times New Roman" w:eastAsia="Arial" w:hAnsi="Times New Roman" w:cs="Times New Roman"/>
          <w:b/>
          <w:bCs/>
          <w:sz w:val="24"/>
          <w:szCs w:val="24"/>
        </w:rPr>
        <w:t xml:space="preserve"> </w:t>
      </w:r>
    </w:p>
    <w:p w14:paraId="0197AAE4" w14:textId="77777777" w:rsidR="009E4694" w:rsidRPr="00F22D9C" w:rsidRDefault="009E4694" w:rsidP="009E4694">
      <w:pPr>
        <w:rPr>
          <w:rFonts w:eastAsia="Arial"/>
          <w:b/>
          <w:bCs/>
          <w:highlight w:val="yellow"/>
          <w:lang w:val="en-US"/>
        </w:rPr>
      </w:pPr>
    </w:p>
    <w:tbl>
      <w:tblPr>
        <w:tblW w:w="5000" w:type="pct"/>
        <w:tblCellMar>
          <w:left w:w="70" w:type="dxa"/>
          <w:right w:w="70" w:type="dxa"/>
        </w:tblCellMar>
        <w:tblLook w:val="04A0" w:firstRow="1" w:lastRow="0" w:firstColumn="1" w:lastColumn="0" w:noHBand="0" w:noVBand="1"/>
      </w:tblPr>
      <w:tblGrid>
        <w:gridCol w:w="2246"/>
        <w:gridCol w:w="680"/>
        <w:gridCol w:w="1023"/>
        <w:gridCol w:w="672"/>
        <w:gridCol w:w="729"/>
        <w:gridCol w:w="680"/>
        <w:gridCol w:w="1304"/>
        <w:gridCol w:w="551"/>
        <w:gridCol w:w="680"/>
        <w:gridCol w:w="785"/>
      </w:tblGrid>
      <w:tr w:rsidR="00362543" w:rsidRPr="00F22D9C" w14:paraId="3706D468" w14:textId="77777777" w:rsidTr="003842A4">
        <w:trPr>
          <w:trHeight w:val="255"/>
        </w:trPr>
        <w:tc>
          <w:tcPr>
            <w:tcW w:w="1201" w:type="pct"/>
            <w:tcBorders>
              <w:top w:val="single" w:sz="4" w:space="0" w:color="auto"/>
              <w:left w:val="single" w:sz="4" w:space="0" w:color="auto"/>
              <w:bottom w:val="nil"/>
              <w:right w:val="nil"/>
            </w:tcBorders>
            <w:shd w:val="clear" w:color="000000" w:fill="0070C0"/>
            <w:noWrap/>
            <w:vAlign w:val="bottom"/>
            <w:hideMark/>
          </w:tcPr>
          <w:p w14:paraId="3283A4A7" w14:textId="77777777" w:rsidR="004808CA" w:rsidRPr="00F22D9C" w:rsidRDefault="004808CA" w:rsidP="004808CA">
            <w:pPr>
              <w:rPr>
                <w:b/>
                <w:bCs/>
                <w:color w:val="000000" w:themeColor="text1"/>
                <w:sz w:val="20"/>
                <w:szCs w:val="20"/>
                <w:lang w:val="en-US"/>
              </w:rPr>
            </w:pPr>
            <w:r w:rsidRPr="00F22D9C">
              <w:rPr>
                <w:b/>
                <w:bCs/>
                <w:color w:val="000000" w:themeColor="text1"/>
                <w:sz w:val="20"/>
                <w:szCs w:val="20"/>
                <w:lang w:val="en-US"/>
              </w:rPr>
              <w:t>PURPOSE 1 - HEALTH</w:t>
            </w:r>
          </w:p>
        </w:tc>
        <w:tc>
          <w:tcPr>
            <w:tcW w:w="330" w:type="pct"/>
            <w:tcBorders>
              <w:top w:val="single" w:sz="4" w:space="0" w:color="auto"/>
              <w:left w:val="nil"/>
              <w:bottom w:val="nil"/>
              <w:right w:val="nil"/>
            </w:tcBorders>
            <w:shd w:val="clear" w:color="000000" w:fill="0070C0"/>
            <w:noWrap/>
            <w:vAlign w:val="bottom"/>
            <w:hideMark/>
          </w:tcPr>
          <w:p w14:paraId="7F505A81" w14:textId="77777777" w:rsidR="004808CA" w:rsidRPr="00F22D9C" w:rsidRDefault="004808CA" w:rsidP="004808CA">
            <w:pPr>
              <w:rPr>
                <w:b/>
                <w:bCs/>
                <w:color w:val="000000" w:themeColor="text1"/>
                <w:sz w:val="20"/>
                <w:szCs w:val="20"/>
                <w:lang w:val="en-US"/>
              </w:rPr>
            </w:pPr>
            <w:r w:rsidRPr="00F22D9C">
              <w:rPr>
                <w:b/>
                <w:bCs/>
                <w:color w:val="000000" w:themeColor="text1"/>
                <w:sz w:val="20"/>
                <w:szCs w:val="20"/>
                <w:lang w:val="en-US"/>
              </w:rPr>
              <w:t> </w:t>
            </w:r>
          </w:p>
        </w:tc>
        <w:tc>
          <w:tcPr>
            <w:tcW w:w="974" w:type="pct"/>
            <w:gridSpan w:val="2"/>
            <w:tcBorders>
              <w:top w:val="single" w:sz="4" w:space="0" w:color="auto"/>
              <w:left w:val="single" w:sz="4" w:space="0" w:color="auto"/>
              <w:bottom w:val="single" w:sz="4" w:space="0" w:color="auto"/>
              <w:right w:val="single" w:sz="4" w:space="0" w:color="000000"/>
            </w:tcBorders>
            <w:shd w:val="clear" w:color="000000" w:fill="366092"/>
            <w:noWrap/>
            <w:vAlign w:val="center"/>
            <w:hideMark/>
          </w:tcPr>
          <w:p w14:paraId="48AD0947" w14:textId="77777777" w:rsidR="004808CA" w:rsidRPr="00F22D9C" w:rsidRDefault="004808CA" w:rsidP="004808CA">
            <w:pPr>
              <w:jc w:val="center"/>
              <w:rPr>
                <w:b/>
                <w:bCs/>
                <w:color w:val="000000" w:themeColor="text1"/>
                <w:sz w:val="20"/>
                <w:szCs w:val="20"/>
                <w:lang w:val="en-US"/>
              </w:rPr>
            </w:pPr>
            <w:r w:rsidRPr="00F22D9C">
              <w:rPr>
                <w:b/>
                <w:bCs/>
                <w:color w:val="000000" w:themeColor="text1"/>
                <w:sz w:val="20"/>
                <w:szCs w:val="20"/>
                <w:lang w:val="en-US"/>
              </w:rPr>
              <w:t>Under 18 years*</w:t>
            </w:r>
          </w:p>
        </w:tc>
        <w:tc>
          <w:tcPr>
            <w:tcW w:w="712" w:type="pct"/>
            <w:gridSpan w:val="2"/>
            <w:tcBorders>
              <w:top w:val="single" w:sz="4" w:space="0" w:color="auto"/>
              <w:left w:val="nil"/>
              <w:bottom w:val="single" w:sz="4" w:space="0" w:color="auto"/>
              <w:right w:val="single" w:sz="4" w:space="0" w:color="000000"/>
            </w:tcBorders>
            <w:shd w:val="clear" w:color="000000" w:fill="366092"/>
            <w:noWrap/>
            <w:vAlign w:val="center"/>
            <w:hideMark/>
          </w:tcPr>
          <w:p w14:paraId="3149B525" w14:textId="77777777" w:rsidR="004808CA" w:rsidRPr="00F22D9C" w:rsidRDefault="004808CA" w:rsidP="004808CA">
            <w:pPr>
              <w:jc w:val="center"/>
              <w:rPr>
                <w:b/>
                <w:bCs/>
                <w:color w:val="000000" w:themeColor="text1"/>
                <w:sz w:val="20"/>
                <w:szCs w:val="20"/>
                <w:lang w:val="en-US"/>
              </w:rPr>
            </w:pPr>
            <w:r w:rsidRPr="00F22D9C">
              <w:rPr>
                <w:b/>
                <w:bCs/>
                <w:color w:val="000000" w:themeColor="text1"/>
                <w:sz w:val="20"/>
                <w:szCs w:val="20"/>
                <w:lang w:val="en-US"/>
              </w:rPr>
              <w:t>18-49 years*</w:t>
            </w:r>
          </w:p>
        </w:tc>
        <w:tc>
          <w:tcPr>
            <w:tcW w:w="1048" w:type="pct"/>
            <w:gridSpan w:val="2"/>
            <w:tcBorders>
              <w:top w:val="single" w:sz="4" w:space="0" w:color="auto"/>
              <w:left w:val="nil"/>
              <w:bottom w:val="single" w:sz="4" w:space="0" w:color="auto"/>
              <w:right w:val="single" w:sz="4" w:space="0" w:color="000000"/>
            </w:tcBorders>
            <w:shd w:val="clear" w:color="000000" w:fill="366092"/>
            <w:noWrap/>
            <w:vAlign w:val="center"/>
            <w:hideMark/>
          </w:tcPr>
          <w:p w14:paraId="73B729CD" w14:textId="77777777" w:rsidR="004808CA" w:rsidRPr="00F22D9C" w:rsidRDefault="004808CA" w:rsidP="004808CA">
            <w:pPr>
              <w:jc w:val="center"/>
              <w:rPr>
                <w:b/>
                <w:bCs/>
                <w:color w:val="000000" w:themeColor="text1"/>
                <w:sz w:val="20"/>
                <w:szCs w:val="20"/>
                <w:lang w:val="en-US"/>
              </w:rPr>
            </w:pPr>
            <w:r w:rsidRPr="00F22D9C">
              <w:rPr>
                <w:b/>
                <w:bCs/>
                <w:color w:val="000000" w:themeColor="text1"/>
                <w:sz w:val="20"/>
                <w:szCs w:val="20"/>
                <w:lang w:val="en-US"/>
              </w:rPr>
              <w:t>50 years and more*</w:t>
            </w:r>
          </w:p>
        </w:tc>
        <w:tc>
          <w:tcPr>
            <w:tcW w:w="316" w:type="pct"/>
            <w:tcBorders>
              <w:top w:val="nil"/>
              <w:left w:val="nil"/>
              <w:bottom w:val="nil"/>
              <w:right w:val="nil"/>
            </w:tcBorders>
            <w:shd w:val="clear" w:color="000000" w:fill="366092"/>
            <w:noWrap/>
            <w:vAlign w:val="center"/>
            <w:hideMark/>
          </w:tcPr>
          <w:p w14:paraId="54CB83C0" w14:textId="77777777" w:rsidR="004808CA" w:rsidRPr="00F22D9C" w:rsidRDefault="004808CA" w:rsidP="004808CA">
            <w:pPr>
              <w:jc w:val="center"/>
              <w:rPr>
                <w:b/>
                <w:bCs/>
                <w:color w:val="000000" w:themeColor="text1"/>
                <w:sz w:val="20"/>
                <w:szCs w:val="20"/>
                <w:lang w:val="en-US"/>
              </w:rPr>
            </w:pPr>
            <w:r w:rsidRPr="00F22D9C">
              <w:rPr>
                <w:b/>
                <w:bCs/>
                <w:color w:val="000000" w:themeColor="text1"/>
                <w:sz w:val="20"/>
                <w:szCs w:val="20"/>
                <w:lang w:val="en-US"/>
              </w:rPr>
              <w:t> </w:t>
            </w:r>
          </w:p>
        </w:tc>
        <w:tc>
          <w:tcPr>
            <w:tcW w:w="420" w:type="pct"/>
            <w:tcBorders>
              <w:top w:val="single" w:sz="4" w:space="0" w:color="auto"/>
              <w:left w:val="single" w:sz="4" w:space="0" w:color="auto"/>
              <w:bottom w:val="nil"/>
              <w:right w:val="single" w:sz="4" w:space="0" w:color="auto"/>
            </w:tcBorders>
            <w:shd w:val="clear" w:color="000000" w:fill="366092"/>
            <w:noWrap/>
            <w:vAlign w:val="center"/>
            <w:hideMark/>
          </w:tcPr>
          <w:p w14:paraId="1E8A3458" w14:textId="77777777" w:rsidR="004808CA" w:rsidRPr="00F22D9C" w:rsidRDefault="004808CA" w:rsidP="004808CA">
            <w:pPr>
              <w:jc w:val="center"/>
              <w:rPr>
                <w:b/>
                <w:bCs/>
                <w:color w:val="000000" w:themeColor="text1"/>
                <w:sz w:val="20"/>
                <w:szCs w:val="20"/>
                <w:lang w:val="en-US"/>
              </w:rPr>
            </w:pPr>
            <w:r w:rsidRPr="00F22D9C">
              <w:rPr>
                <w:b/>
                <w:bCs/>
                <w:color w:val="000000" w:themeColor="text1"/>
                <w:sz w:val="20"/>
                <w:szCs w:val="20"/>
                <w:lang w:val="en-US"/>
              </w:rPr>
              <w:t> </w:t>
            </w:r>
          </w:p>
        </w:tc>
      </w:tr>
      <w:tr w:rsidR="00362543" w:rsidRPr="00F22D9C" w14:paraId="62CB30B6" w14:textId="77777777" w:rsidTr="003842A4">
        <w:trPr>
          <w:trHeight w:val="255"/>
        </w:trPr>
        <w:tc>
          <w:tcPr>
            <w:tcW w:w="1201" w:type="pct"/>
            <w:tcBorders>
              <w:top w:val="single" w:sz="4" w:space="0" w:color="auto"/>
              <w:left w:val="single" w:sz="4" w:space="0" w:color="auto"/>
              <w:bottom w:val="single" w:sz="4" w:space="0" w:color="auto"/>
              <w:right w:val="nil"/>
            </w:tcBorders>
            <w:shd w:val="clear" w:color="000000" w:fill="00B0F0"/>
            <w:noWrap/>
            <w:vAlign w:val="bottom"/>
            <w:hideMark/>
          </w:tcPr>
          <w:p w14:paraId="1C0F7BB7" w14:textId="77777777" w:rsidR="004808CA" w:rsidRPr="00F22D9C" w:rsidRDefault="004808CA" w:rsidP="004808CA">
            <w:pPr>
              <w:rPr>
                <w:bCs/>
                <w:color w:val="000000" w:themeColor="text1"/>
                <w:sz w:val="20"/>
                <w:szCs w:val="20"/>
                <w:lang w:val="en-US"/>
              </w:rPr>
            </w:pPr>
            <w:r w:rsidRPr="00F22D9C">
              <w:rPr>
                <w:bCs/>
                <w:color w:val="000000" w:themeColor="text1"/>
                <w:sz w:val="20"/>
                <w:szCs w:val="20"/>
                <w:lang w:val="en-US"/>
              </w:rPr>
              <w:t>Activity</w:t>
            </w:r>
          </w:p>
        </w:tc>
        <w:tc>
          <w:tcPr>
            <w:tcW w:w="330" w:type="pct"/>
            <w:tcBorders>
              <w:top w:val="single" w:sz="4" w:space="0" w:color="auto"/>
              <w:left w:val="nil"/>
              <w:bottom w:val="single" w:sz="4" w:space="0" w:color="auto"/>
              <w:right w:val="nil"/>
            </w:tcBorders>
            <w:shd w:val="clear" w:color="000000" w:fill="00B0F0"/>
            <w:noWrap/>
            <w:vAlign w:val="bottom"/>
            <w:hideMark/>
          </w:tcPr>
          <w:p w14:paraId="1909DE78" w14:textId="77777777" w:rsidR="004808CA" w:rsidRPr="00F22D9C" w:rsidRDefault="004808CA" w:rsidP="004808CA">
            <w:pPr>
              <w:jc w:val="center"/>
              <w:rPr>
                <w:bCs/>
                <w:color w:val="000000" w:themeColor="text1"/>
                <w:sz w:val="20"/>
                <w:szCs w:val="20"/>
                <w:lang w:val="en-US"/>
              </w:rPr>
            </w:pPr>
            <w:proofErr w:type="spellStart"/>
            <w:r w:rsidRPr="00F22D9C">
              <w:rPr>
                <w:bCs/>
                <w:color w:val="000000" w:themeColor="text1"/>
                <w:sz w:val="20"/>
                <w:szCs w:val="20"/>
                <w:lang w:val="en-US"/>
              </w:rPr>
              <w:t>Benef</w:t>
            </w:r>
            <w:proofErr w:type="spellEnd"/>
          </w:p>
        </w:tc>
        <w:tc>
          <w:tcPr>
            <w:tcW w:w="581" w:type="pct"/>
            <w:tcBorders>
              <w:top w:val="nil"/>
              <w:left w:val="single" w:sz="4" w:space="0" w:color="auto"/>
              <w:bottom w:val="single" w:sz="4" w:space="0" w:color="auto"/>
              <w:right w:val="single" w:sz="4" w:space="0" w:color="auto"/>
            </w:tcBorders>
            <w:shd w:val="clear" w:color="000000" w:fill="00B0F0"/>
            <w:noWrap/>
            <w:vAlign w:val="bottom"/>
            <w:hideMark/>
          </w:tcPr>
          <w:p w14:paraId="2AA863E8" w14:textId="77777777" w:rsidR="004808CA" w:rsidRPr="00F22D9C" w:rsidRDefault="004808CA" w:rsidP="004808CA">
            <w:pPr>
              <w:jc w:val="center"/>
              <w:rPr>
                <w:bCs/>
                <w:color w:val="000000" w:themeColor="text1"/>
                <w:sz w:val="20"/>
                <w:szCs w:val="20"/>
                <w:lang w:val="en-US"/>
              </w:rPr>
            </w:pPr>
            <w:r w:rsidRPr="00F22D9C">
              <w:rPr>
                <w:bCs/>
                <w:color w:val="000000" w:themeColor="text1"/>
                <w:sz w:val="20"/>
                <w:szCs w:val="20"/>
                <w:lang w:val="en-US"/>
              </w:rPr>
              <w:t>Female</w:t>
            </w:r>
          </w:p>
        </w:tc>
        <w:tc>
          <w:tcPr>
            <w:tcW w:w="393" w:type="pct"/>
            <w:tcBorders>
              <w:top w:val="nil"/>
              <w:left w:val="nil"/>
              <w:bottom w:val="single" w:sz="4" w:space="0" w:color="auto"/>
              <w:right w:val="single" w:sz="4" w:space="0" w:color="auto"/>
            </w:tcBorders>
            <w:shd w:val="clear" w:color="000000" w:fill="00B0F0"/>
            <w:noWrap/>
            <w:vAlign w:val="bottom"/>
            <w:hideMark/>
          </w:tcPr>
          <w:p w14:paraId="190D8B9B" w14:textId="77777777" w:rsidR="004808CA" w:rsidRPr="00F22D9C" w:rsidRDefault="004808CA" w:rsidP="004808CA">
            <w:pPr>
              <w:jc w:val="center"/>
              <w:rPr>
                <w:bCs/>
                <w:color w:val="000000" w:themeColor="text1"/>
                <w:sz w:val="20"/>
                <w:szCs w:val="20"/>
                <w:lang w:val="en-US"/>
              </w:rPr>
            </w:pPr>
            <w:r w:rsidRPr="00F22D9C">
              <w:rPr>
                <w:bCs/>
                <w:color w:val="000000" w:themeColor="text1"/>
                <w:sz w:val="20"/>
                <w:szCs w:val="20"/>
                <w:lang w:val="en-US"/>
              </w:rPr>
              <w:t>Male</w:t>
            </w:r>
          </w:p>
        </w:tc>
        <w:tc>
          <w:tcPr>
            <w:tcW w:w="396" w:type="pct"/>
            <w:tcBorders>
              <w:top w:val="nil"/>
              <w:left w:val="nil"/>
              <w:bottom w:val="single" w:sz="4" w:space="0" w:color="auto"/>
              <w:right w:val="single" w:sz="4" w:space="0" w:color="auto"/>
            </w:tcBorders>
            <w:shd w:val="clear" w:color="000000" w:fill="00B0F0"/>
            <w:noWrap/>
            <w:vAlign w:val="bottom"/>
            <w:hideMark/>
          </w:tcPr>
          <w:p w14:paraId="37B1885C" w14:textId="77777777" w:rsidR="004808CA" w:rsidRPr="00F22D9C" w:rsidRDefault="004808CA" w:rsidP="004808CA">
            <w:pPr>
              <w:jc w:val="center"/>
              <w:rPr>
                <w:bCs/>
                <w:color w:val="000000" w:themeColor="text1"/>
                <w:sz w:val="20"/>
                <w:szCs w:val="20"/>
                <w:lang w:val="en-US"/>
              </w:rPr>
            </w:pPr>
            <w:r w:rsidRPr="00F22D9C">
              <w:rPr>
                <w:bCs/>
                <w:color w:val="000000" w:themeColor="text1"/>
                <w:sz w:val="20"/>
                <w:szCs w:val="20"/>
                <w:lang w:val="en-US"/>
              </w:rPr>
              <w:t>Female</w:t>
            </w:r>
          </w:p>
        </w:tc>
        <w:tc>
          <w:tcPr>
            <w:tcW w:w="316" w:type="pct"/>
            <w:tcBorders>
              <w:top w:val="nil"/>
              <w:left w:val="nil"/>
              <w:bottom w:val="single" w:sz="4" w:space="0" w:color="auto"/>
              <w:right w:val="single" w:sz="4" w:space="0" w:color="auto"/>
            </w:tcBorders>
            <w:shd w:val="clear" w:color="000000" w:fill="00B0F0"/>
            <w:noWrap/>
            <w:vAlign w:val="bottom"/>
            <w:hideMark/>
          </w:tcPr>
          <w:p w14:paraId="30C8FD1A" w14:textId="77777777" w:rsidR="004808CA" w:rsidRPr="00F22D9C" w:rsidRDefault="004808CA" w:rsidP="004808CA">
            <w:pPr>
              <w:jc w:val="center"/>
              <w:rPr>
                <w:bCs/>
                <w:color w:val="000000" w:themeColor="text1"/>
                <w:sz w:val="20"/>
                <w:szCs w:val="20"/>
                <w:lang w:val="en-US"/>
              </w:rPr>
            </w:pPr>
            <w:r w:rsidRPr="00F22D9C">
              <w:rPr>
                <w:bCs/>
                <w:color w:val="000000" w:themeColor="text1"/>
                <w:sz w:val="20"/>
                <w:szCs w:val="20"/>
                <w:lang w:val="en-US"/>
              </w:rPr>
              <w:t>Male</w:t>
            </w:r>
          </w:p>
        </w:tc>
        <w:tc>
          <w:tcPr>
            <w:tcW w:w="750" w:type="pct"/>
            <w:tcBorders>
              <w:top w:val="nil"/>
              <w:left w:val="nil"/>
              <w:bottom w:val="single" w:sz="4" w:space="0" w:color="auto"/>
              <w:right w:val="single" w:sz="4" w:space="0" w:color="auto"/>
            </w:tcBorders>
            <w:shd w:val="clear" w:color="000000" w:fill="00B0F0"/>
            <w:noWrap/>
            <w:vAlign w:val="bottom"/>
            <w:hideMark/>
          </w:tcPr>
          <w:p w14:paraId="29A29375" w14:textId="77777777" w:rsidR="004808CA" w:rsidRPr="00F22D9C" w:rsidRDefault="004808CA" w:rsidP="004808CA">
            <w:pPr>
              <w:jc w:val="center"/>
              <w:rPr>
                <w:bCs/>
                <w:color w:val="000000" w:themeColor="text1"/>
                <w:sz w:val="20"/>
                <w:szCs w:val="20"/>
                <w:lang w:val="en-US"/>
              </w:rPr>
            </w:pPr>
            <w:r w:rsidRPr="00F22D9C">
              <w:rPr>
                <w:bCs/>
                <w:color w:val="000000" w:themeColor="text1"/>
                <w:sz w:val="20"/>
                <w:szCs w:val="20"/>
                <w:lang w:val="en-US"/>
              </w:rPr>
              <w:t>Female</w:t>
            </w:r>
          </w:p>
        </w:tc>
        <w:tc>
          <w:tcPr>
            <w:tcW w:w="298" w:type="pct"/>
            <w:tcBorders>
              <w:top w:val="nil"/>
              <w:left w:val="nil"/>
              <w:bottom w:val="single" w:sz="4" w:space="0" w:color="auto"/>
              <w:right w:val="single" w:sz="4" w:space="0" w:color="auto"/>
            </w:tcBorders>
            <w:shd w:val="clear" w:color="000000" w:fill="00B0F0"/>
            <w:noWrap/>
            <w:vAlign w:val="bottom"/>
            <w:hideMark/>
          </w:tcPr>
          <w:p w14:paraId="5CFFAE24" w14:textId="77777777" w:rsidR="004808CA" w:rsidRPr="00F22D9C" w:rsidRDefault="004808CA" w:rsidP="004808CA">
            <w:pPr>
              <w:jc w:val="center"/>
              <w:rPr>
                <w:bCs/>
                <w:color w:val="000000" w:themeColor="text1"/>
                <w:sz w:val="20"/>
                <w:szCs w:val="20"/>
                <w:lang w:val="en-US"/>
              </w:rPr>
            </w:pPr>
            <w:r w:rsidRPr="00F22D9C">
              <w:rPr>
                <w:bCs/>
                <w:color w:val="000000" w:themeColor="text1"/>
                <w:sz w:val="20"/>
                <w:szCs w:val="20"/>
                <w:lang w:val="en-US"/>
              </w:rPr>
              <w:t>Male</w:t>
            </w:r>
          </w:p>
        </w:tc>
        <w:tc>
          <w:tcPr>
            <w:tcW w:w="316" w:type="pct"/>
            <w:tcBorders>
              <w:top w:val="nil"/>
              <w:left w:val="nil"/>
              <w:bottom w:val="nil"/>
              <w:right w:val="nil"/>
            </w:tcBorders>
            <w:shd w:val="clear" w:color="000000" w:fill="000000"/>
            <w:vAlign w:val="center"/>
            <w:hideMark/>
          </w:tcPr>
          <w:p w14:paraId="57C89596" w14:textId="77777777" w:rsidR="004808CA" w:rsidRPr="00F22D9C" w:rsidRDefault="004808CA" w:rsidP="004808CA">
            <w:pPr>
              <w:jc w:val="center"/>
              <w:rPr>
                <w:bCs/>
                <w:color w:val="000000" w:themeColor="text1"/>
                <w:sz w:val="20"/>
                <w:szCs w:val="20"/>
                <w:lang w:val="en-US"/>
              </w:rPr>
            </w:pPr>
            <w:r w:rsidRPr="00F22D9C">
              <w:rPr>
                <w:bCs/>
                <w:color w:val="000000" w:themeColor="text1"/>
                <w:sz w:val="20"/>
                <w:szCs w:val="20"/>
                <w:lang w:val="en-US"/>
              </w:rPr>
              <w:t> </w:t>
            </w:r>
          </w:p>
        </w:tc>
        <w:tc>
          <w:tcPr>
            <w:tcW w:w="420" w:type="pct"/>
            <w:tcBorders>
              <w:top w:val="single" w:sz="4" w:space="0" w:color="auto"/>
              <w:left w:val="single" w:sz="4" w:space="0" w:color="auto"/>
              <w:bottom w:val="single" w:sz="4" w:space="0" w:color="auto"/>
              <w:right w:val="single" w:sz="4" w:space="0" w:color="auto"/>
            </w:tcBorders>
            <w:shd w:val="clear" w:color="000000" w:fill="00B0F0"/>
            <w:noWrap/>
            <w:vAlign w:val="bottom"/>
            <w:hideMark/>
          </w:tcPr>
          <w:p w14:paraId="451F74A8" w14:textId="77777777" w:rsidR="004808CA" w:rsidRPr="00F22D9C" w:rsidRDefault="004808CA" w:rsidP="004808CA">
            <w:pPr>
              <w:jc w:val="center"/>
              <w:rPr>
                <w:bCs/>
                <w:color w:val="000000" w:themeColor="text1"/>
                <w:sz w:val="20"/>
                <w:szCs w:val="20"/>
                <w:lang w:val="en-US"/>
              </w:rPr>
            </w:pPr>
            <w:r w:rsidRPr="00F22D9C">
              <w:rPr>
                <w:bCs/>
                <w:color w:val="000000" w:themeColor="text1"/>
                <w:sz w:val="20"/>
                <w:szCs w:val="20"/>
                <w:lang w:val="en-US"/>
              </w:rPr>
              <w:t>PWD**</w:t>
            </w:r>
          </w:p>
        </w:tc>
      </w:tr>
      <w:tr w:rsidR="00362543" w:rsidRPr="00F22D9C" w14:paraId="1CE8E955" w14:textId="77777777" w:rsidTr="002F7E1A">
        <w:trPr>
          <w:trHeight w:val="255"/>
        </w:trPr>
        <w:tc>
          <w:tcPr>
            <w:tcW w:w="1201" w:type="pct"/>
            <w:tcBorders>
              <w:top w:val="nil"/>
              <w:left w:val="single" w:sz="4" w:space="0" w:color="auto"/>
              <w:bottom w:val="single" w:sz="4" w:space="0" w:color="auto"/>
              <w:right w:val="single" w:sz="4" w:space="0" w:color="auto"/>
            </w:tcBorders>
            <w:shd w:val="clear" w:color="auto" w:fill="auto"/>
            <w:noWrap/>
            <w:vAlign w:val="bottom"/>
            <w:hideMark/>
          </w:tcPr>
          <w:p w14:paraId="2818B499" w14:textId="77777777" w:rsidR="003842A4" w:rsidRPr="00F22D9C" w:rsidRDefault="003842A4" w:rsidP="003842A4">
            <w:pPr>
              <w:rPr>
                <w:bCs/>
                <w:color w:val="000000" w:themeColor="text1"/>
                <w:sz w:val="20"/>
                <w:szCs w:val="20"/>
                <w:lang w:val="en-US"/>
              </w:rPr>
            </w:pPr>
            <w:r w:rsidRPr="00F22D9C">
              <w:rPr>
                <w:bCs/>
                <w:color w:val="000000" w:themeColor="text1"/>
                <w:sz w:val="20"/>
                <w:szCs w:val="20"/>
                <w:lang w:val="en-US"/>
              </w:rPr>
              <w:t>Total Health</w:t>
            </w:r>
          </w:p>
        </w:tc>
        <w:tc>
          <w:tcPr>
            <w:tcW w:w="330" w:type="pct"/>
            <w:tcBorders>
              <w:top w:val="nil"/>
              <w:left w:val="nil"/>
              <w:bottom w:val="single" w:sz="4" w:space="0" w:color="auto"/>
              <w:right w:val="single" w:sz="4" w:space="0" w:color="auto"/>
            </w:tcBorders>
            <w:shd w:val="clear" w:color="auto" w:fill="auto"/>
            <w:noWrap/>
            <w:hideMark/>
          </w:tcPr>
          <w:p w14:paraId="56D51C6F" w14:textId="45EA78AC" w:rsidR="003842A4" w:rsidRPr="00F22D9C" w:rsidRDefault="00362543" w:rsidP="003842A4">
            <w:pPr>
              <w:jc w:val="right"/>
              <w:rPr>
                <w:bCs/>
                <w:color w:val="0070C0"/>
                <w:sz w:val="20"/>
                <w:szCs w:val="20"/>
                <w:lang w:val="en-US"/>
              </w:rPr>
            </w:pPr>
            <w:r w:rsidRPr="00F22D9C">
              <w:rPr>
                <w:color w:val="0070C0"/>
                <w:lang w:val="en-US"/>
              </w:rPr>
              <w:t>7,440</w:t>
            </w:r>
          </w:p>
        </w:tc>
        <w:tc>
          <w:tcPr>
            <w:tcW w:w="581" w:type="pct"/>
            <w:tcBorders>
              <w:top w:val="nil"/>
              <w:left w:val="nil"/>
              <w:bottom w:val="single" w:sz="4" w:space="0" w:color="auto"/>
              <w:right w:val="single" w:sz="4" w:space="0" w:color="auto"/>
            </w:tcBorders>
            <w:shd w:val="clear" w:color="auto" w:fill="auto"/>
            <w:noWrap/>
            <w:hideMark/>
          </w:tcPr>
          <w:p w14:paraId="48B0B9C5" w14:textId="38C2FA28" w:rsidR="003842A4" w:rsidRPr="00F22D9C" w:rsidRDefault="00362543" w:rsidP="003842A4">
            <w:pPr>
              <w:jc w:val="right"/>
              <w:rPr>
                <w:bCs/>
                <w:color w:val="0070C0"/>
                <w:sz w:val="20"/>
                <w:szCs w:val="20"/>
                <w:lang w:val="en-US"/>
              </w:rPr>
            </w:pPr>
            <w:r w:rsidRPr="00F22D9C">
              <w:rPr>
                <w:color w:val="0070C0"/>
                <w:lang w:val="en-US"/>
              </w:rPr>
              <w:t>682</w:t>
            </w:r>
          </w:p>
        </w:tc>
        <w:tc>
          <w:tcPr>
            <w:tcW w:w="393" w:type="pct"/>
            <w:tcBorders>
              <w:top w:val="nil"/>
              <w:left w:val="nil"/>
              <w:bottom w:val="single" w:sz="4" w:space="0" w:color="auto"/>
              <w:right w:val="single" w:sz="4" w:space="0" w:color="auto"/>
            </w:tcBorders>
            <w:shd w:val="clear" w:color="auto" w:fill="auto"/>
            <w:noWrap/>
            <w:hideMark/>
          </w:tcPr>
          <w:p w14:paraId="3ED3A68A" w14:textId="2B03A461" w:rsidR="003842A4" w:rsidRPr="00F22D9C" w:rsidRDefault="00362543" w:rsidP="003842A4">
            <w:pPr>
              <w:jc w:val="right"/>
              <w:rPr>
                <w:bCs/>
                <w:color w:val="0070C0"/>
                <w:sz w:val="20"/>
                <w:szCs w:val="20"/>
                <w:lang w:val="en-US"/>
              </w:rPr>
            </w:pPr>
            <w:r w:rsidRPr="00F22D9C">
              <w:rPr>
                <w:color w:val="0070C0"/>
                <w:lang w:val="en-US"/>
              </w:rPr>
              <w:t>558</w:t>
            </w:r>
          </w:p>
        </w:tc>
        <w:tc>
          <w:tcPr>
            <w:tcW w:w="396" w:type="pct"/>
            <w:tcBorders>
              <w:top w:val="nil"/>
              <w:left w:val="nil"/>
              <w:bottom w:val="single" w:sz="4" w:space="0" w:color="auto"/>
              <w:right w:val="single" w:sz="4" w:space="0" w:color="auto"/>
            </w:tcBorders>
            <w:shd w:val="clear" w:color="auto" w:fill="auto"/>
            <w:noWrap/>
            <w:hideMark/>
          </w:tcPr>
          <w:p w14:paraId="58A8CC28" w14:textId="525D5D36" w:rsidR="003842A4" w:rsidRPr="00F22D9C" w:rsidRDefault="00362543" w:rsidP="003842A4">
            <w:pPr>
              <w:jc w:val="right"/>
              <w:rPr>
                <w:bCs/>
                <w:color w:val="0070C0"/>
                <w:sz w:val="20"/>
                <w:szCs w:val="20"/>
                <w:lang w:val="en-US"/>
              </w:rPr>
            </w:pPr>
            <w:r w:rsidRPr="00F22D9C">
              <w:rPr>
                <w:color w:val="0070C0"/>
                <w:lang w:val="en-US"/>
              </w:rPr>
              <w:t>2,517</w:t>
            </w:r>
          </w:p>
        </w:tc>
        <w:tc>
          <w:tcPr>
            <w:tcW w:w="316" w:type="pct"/>
            <w:tcBorders>
              <w:top w:val="nil"/>
              <w:left w:val="nil"/>
              <w:bottom w:val="single" w:sz="4" w:space="0" w:color="auto"/>
              <w:right w:val="single" w:sz="4" w:space="0" w:color="auto"/>
            </w:tcBorders>
            <w:shd w:val="clear" w:color="auto" w:fill="auto"/>
            <w:noWrap/>
            <w:hideMark/>
          </w:tcPr>
          <w:p w14:paraId="5EACF412" w14:textId="08FB51BE" w:rsidR="003842A4" w:rsidRPr="00F22D9C" w:rsidRDefault="00362543" w:rsidP="003842A4">
            <w:pPr>
              <w:jc w:val="right"/>
              <w:rPr>
                <w:bCs/>
                <w:color w:val="0070C0"/>
                <w:sz w:val="20"/>
                <w:szCs w:val="20"/>
                <w:lang w:val="en-US"/>
              </w:rPr>
            </w:pPr>
            <w:r w:rsidRPr="00F22D9C">
              <w:rPr>
                <w:color w:val="0070C0"/>
                <w:lang w:val="en-US"/>
              </w:rPr>
              <w:t>2,058</w:t>
            </w:r>
          </w:p>
        </w:tc>
        <w:tc>
          <w:tcPr>
            <w:tcW w:w="750" w:type="pct"/>
            <w:tcBorders>
              <w:top w:val="nil"/>
              <w:left w:val="nil"/>
              <w:bottom w:val="single" w:sz="4" w:space="0" w:color="auto"/>
              <w:right w:val="single" w:sz="4" w:space="0" w:color="auto"/>
            </w:tcBorders>
            <w:shd w:val="clear" w:color="auto" w:fill="auto"/>
            <w:noWrap/>
            <w:hideMark/>
          </w:tcPr>
          <w:p w14:paraId="2C1C32B4" w14:textId="1A7ACF2B" w:rsidR="003842A4" w:rsidRPr="00F22D9C" w:rsidRDefault="00362543" w:rsidP="003842A4">
            <w:pPr>
              <w:jc w:val="right"/>
              <w:rPr>
                <w:bCs/>
                <w:color w:val="0070C0"/>
                <w:sz w:val="20"/>
                <w:szCs w:val="20"/>
                <w:lang w:val="en-US"/>
              </w:rPr>
            </w:pPr>
            <w:r w:rsidRPr="00F22D9C">
              <w:rPr>
                <w:color w:val="0070C0"/>
                <w:lang w:val="en-US"/>
              </w:rPr>
              <w:t>893</w:t>
            </w:r>
          </w:p>
        </w:tc>
        <w:tc>
          <w:tcPr>
            <w:tcW w:w="298" w:type="pct"/>
            <w:tcBorders>
              <w:top w:val="nil"/>
              <w:left w:val="nil"/>
              <w:bottom w:val="single" w:sz="4" w:space="0" w:color="auto"/>
              <w:right w:val="single" w:sz="4" w:space="0" w:color="auto"/>
            </w:tcBorders>
            <w:shd w:val="clear" w:color="auto" w:fill="auto"/>
            <w:noWrap/>
            <w:hideMark/>
          </w:tcPr>
          <w:p w14:paraId="50D1E6E6" w14:textId="32184258" w:rsidR="003842A4" w:rsidRPr="00F22D9C" w:rsidRDefault="00362543" w:rsidP="003842A4">
            <w:pPr>
              <w:jc w:val="right"/>
              <w:rPr>
                <w:bCs/>
                <w:color w:val="0070C0"/>
                <w:sz w:val="20"/>
                <w:szCs w:val="20"/>
                <w:lang w:val="en-US"/>
              </w:rPr>
            </w:pPr>
            <w:r w:rsidRPr="00F22D9C">
              <w:rPr>
                <w:color w:val="0070C0"/>
                <w:lang w:val="en-US"/>
              </w:rPr>
              <w:t>732</w:t>
            </w:r>
          </w:p>
        </w:tc>
        <w:tc>
          <w:tcPr>
            <w:tcW w:w="316" w:type="pct"/>
            <w:tcBorders>
              <w:top w:val="nil"/>
              <w:left w:val="nil"/>
              <w:bottom w:val="single" w:sz="4" w:space="0" w:color="auto"/>
              <w:right w:val="single" w:sz="4" w:space="0" w:color="auto"/>
            </w:tcBorders>
            <w:shd w:val="clear" w:color="auto" w:fill="auto"/>
            <w:noWrap/>
            <w:hideMark/>
          </w:tcPr>
          <w:p w14:paraId="1F93F8A6" w14:textId="4D3B682E" w:rsidR="003842A4" w:rsidRPr="00F22D9C" w:rsidRDefault="00362543" w:rsidP="003842A4">
            <w:pPr>
              <w:jc w:val="right"/>
              <w:rPr>
                <w:bCs/>
                <w:color w:val="0070C0"/>
                <w:sz w:val="20"/>
                <w:szCs w:val="20"/>
                <w:lang w:val="en-US"/>
              </w:rPr>
            </w:pPr>
            <w:r w:rsidRPr="00F22D9C">
              <w:rPr>
                <w:color w:val="0070C0"/>
                <w:lang w:val="en-US"/>
              </w:rPr>
              <w:t>7,440</w:t>
            </w:r>
          </w:p>
        </w:tc>
        <w:tc>
          <w:tcPr>
            <w:tcW w:w="420" w:type="pct"/>
            <w:tcBorders>
              <w:top w:val="nil"/>
              <w:left w:val="nil"/>
              <w:bottom w:val="single" w:sz="4" w:space="0" w:color="auto"/>
              <w:right w:val="single" w:sz="4" w:space="0" w:color="auto"/>
            </w:tcBorders>
            <w:shd w:val="clear" w:color="auto" w:fill="auto"/>
            <w:noWrap/>
            <w:hideMark/>
          </w:tcPr>
          <w:p w14:paraId="0AB6ABC9" w14:textId="786FCF90" w:rsidR="003842A4" w:rsidRPr="00F22D9C" w:rsidRDefault="00362543" w:rsidP="003842A4">
            <w:pPr>
              <w:jc w:val="right"/>
              <w:rPr>
                <w:bCs/>
                <w:color w:val="0070C0"/>
                <w:sz w:val="20"/>
                <w:szCs w:val="20"/>
                <w:lang w:val="en-US"/>
              </w:rPr>
            </w:pPr>
            <w:r w:rsidRPr="00F22D9C">
              <w:rPr>
                <w:color w:val="0070C0"/>
                <w:lang w:val="en-US"/>
              </w:rPr>
              <w:t>6,200</w:t>
            </w:r>
          </w:p>
        </w:tc>
      </w:tr>
    </w:tbl>
    <w:p w14:paraId="2E4C14E8" w14:textId="77777777" w:rsidR="009E4694" w:rsidRPr="00F22D9C" w:rsidRDefault="009E4694" w:rsidP="009E4694">
      <w:pPr>
        <w:rPr>
          <w:rFonts w:eastAsia="Arial"/>
          <w:b/>
          <w:bCs/>
          <w:lang w:val="en-US"/>
        </w:rPr>
      </w:pPr>
    </w:p>
    <w:p w14:paraId="37CAD682" w14:textId="77777777" w:rsidR="00D838AE" w:rsidRPr="00F22D9C" w:rsidRDefault="1878ADFF" w:rsidP="009E4694">
      <w:pPr>
        <w:ind w:firstLine="633"/>
        <w:rPr>
          <w:rFonts w:eastAsia="Arial"/>
          <w:lang w:val="en-US"/>
        </w:rPr>
      </w:pPr>
      <w:r w:rsidRPr="00F22D9C">
        <w:rPr>
          <w:rFonts w:eastAsia="Arial"/>
          <w:lang w:val="en-US"/>
        </w:rPr>
        <w:t>Of the above total, number of IDPs target</w:t>
      </w:r>
      <w:r w:rsidR="449E743C" w:rsidRPr="00F22D9C">
        <w:rPr>
          <w:rFonts w:eastAsia="Arial"/>
          <w:lang w:val="en-US"/>
        </w:rPr>
        <w:t xml:space="preserve">ed = </w:t>
      </w:r>
      <w:r w:rsidR="009E4694" w:rsidRPr="00F22D9C">
        <w:rPr>
          <w:rFonts w:eastAsia="Arial"/>
          <w:i/>
          <w:lang w:val="en-US"/>
        </w:rPr>
        <w:t>Will be communicated at reporting stage</w:t>
      </w:r>
    </w:p>
    <w:p w14:paraId="7B9404FA" w14:textId="77777777" w:rsidR="00FC560E" w:rsidRPr="00F22D9C" w:rsidRDefault="00FC560E" w:rsidP="00856641">
      <w:pPr>
        <w:spacing w:after="120"/>
        <w:ind w:firstLine="634"/>
        <w:rPr>
          <w:rFonts w:eastAsia="Arial"/>
          <w:lang w:val="en-US"/>
        </w:rPr>
      </w:pPr>
      <w:r w:rsidRPr="00F22D9C">
        <w:rPr>
          <w:rFonts w:eastAsia="Arial"/>
          <w:lang w:val="en-US"/>
        </w:rPr>
        <w:t xml:space="preserve">Of the above total, number of refugees targeted = </w:t>
      </w:r>
      <w:r w:rsidR="00D65564" w:rsidRPr="00F22D9C">
        <w:rPr>
          <w:rFonts w:eastAsia="Arial"/>
          <w:lang w:val="en-US"/>
        </w:rPr>
        <w:t>N/A</w:t>
      </w:r>
    </w:p>
    <w:p w14:paraId="788FDD28" w14:textId="77777777" w:rsidR="00D838AE" w:rsidRPr="00F22D9C" w:rsidRDefault="5BFEB14D" w:rsidP="00282E68">
      <w:pPr>
        <w:pStyle w:val="ListParagraph"/>
        <w:numPr>
          <w:ilvl w:val="2"/>
          <w:numId w:val="14"/>
        </w:numPr>
        <w:spacing w:after="0" w:line="240" w:lineRule="auto"/>
        <w:ind w:left="0" w:firstLine="633"/>
        <w:rPr>
          <w:rFonts w:ascii="Times New Roman" w:eastAsia="Arial" w:hAnsi="Times New Roman" w:cs="Times New Roman"/>
          <w:b/>
          <w:bCs/>
          <w:sz w:val="24"/>
          <w:szCs w:val="24"/>
        </w:rPr>
      </w:pPr>
      <w:r w:rsidRPr="00F22D9C">
        <w:rPr>
          <w:rFonts w:ascii="Times New Roman" w:eastAsia="Arial" w:hAnsi="Times New Roman" w:cs="Times New Roman"/>
          <w:b/>
          <w:bCs/>
          <w:sz w:val="24"/>
          <w:szCs w:val="24"/>
          <w:u w:val="single"/>
        </w:rPr>
        <w:t>Geographic Areas</w:t>
      </w:r>
    </w:p>
    <w:p w14:paraId="42244EED" w14:textId="77777777" w:rsidR="00FC560E" w:rsidRPr="00F22D9C" w:rsidRDefault="00FC560E" w:rsidP="00FC560E">
      <w:pPr>
        <w:pStyle w:val="ListParagraph"/>
        <w:spacing w:after="0" w:line="240" w:lineRule="auto"/>
        <w:ind w:left="1080"/>
        <w:rPr>
          <w:rFonts w:ascii="Times New Roman" w:eastAsia="Arial" w:hAnsi="Times New Roman" w:cs="Times New Roman"/>
          <w:b/>
          <w:sz w:val="24"/>
          <w:szCs w:val="24"/>
        </w:rPr>
      </w:pPr>
    </w:p>
    <w:tbl>
      <w:tblPr>
        <w:tblStyle w:val="TableGrid"/>
        <w:tblW w:w="0" w:type="auto"/>
        <w:tblLook w:val="04A0" w:firstRow="1" w:lastRow="0" w:firstColumn="1" w:lastColumn="0" w:noHBand="0" w:noVBand="1"/>
      </w:tblPr>
      <w:tblGrid>
        <w:gridCol w:w="2337"/>
        <w:gridCol w:w="2337"/>
        <w:gridCol w:w="2338"/>
        <w:gridCol w:w="2338"/>
      </w:tblGrid>
      <w:tr w:rsidR="00FA46A7" w:rsidRPr="00F22D9C" w14:paraId="68625C70" w14:textId="77777777" w:rsidTr="27DE22BF">
        <w:tc>
          <w:tcPr>
            <w:tcW w:w="2337" w:type="dxa"/>
            <w:shd w:val="clear" w:color="auto" w:fill="00B0F0"/>
          </w:tcPr>
          <w:p w14:paraId="05F4BCA2" w14:textId="77777777" w:rsidR="00FC560E" w:rsidRPr="00F22D9C" w:rsidRDefault="00FC560E" w:rsidP="00FC560E">
            <w:pPr>
              <w:rPr>
                <w:rFonts w:eastAsia="Arial"/>
                <w:b/>
                <w:lang w:val="en-US"/>
              </w:rPr>
            </w:pPr>
            <w:r w:rsidRPr="00F22D9C">
              <w:rPr>
                <w:rFonts w:eastAsia="Arial"/>
                <w:b/>
                <w:lang w:val="en-US"/>
              </w:rPr>
              <w:t>Country</w:t>
            </w:r>
          </w:p>
        </w:tc>
        <w:tc>
          <w:tcPr>
            <w:tcW w:w="2337" w:type="dxa"/>
            <w:shd w:val="clear" w:color="auto" w:fill="00B0F0"/>
          </w:tcPr>
          <w:p w14:paraId="18F540DC" w14:textId="77777777" w:rsidR="00FC560E" w:rsidRPr="00F22D9C" w:rsidRDefault="00FC560E" w:rsidP="00FC560E">
            <w:pPr>
              <w:rPr>
                <w:rFonts w:eastAsia="Arial"/>
                <w:b/>
                <w:lang w:val="en-US"/>
              </w:rPr>
            </w:pPr>
            <w:r w:rsidRPr="00F22D9C">
              <w:rPr>
                <w:rFonts w:eastAsia="Arial"/>
                <w:b/>
                <w:lang w:val="en-US"/>
              </w:rPr>
              <w:t>Admin Level 1</w:t>
            </w:r>
          </w:p>
        </w:tc>
        <w:tc>
          <w:tcPr>
            <w:tcW w:w="2338" w:type="dxa"/>
            <w:shd w:val="clear" w:color="auto" w:fill="00B0F0"/>
          </w:tcPr>
          <w:p w14:paraId="13C5FFA2" w14:textId="77777777" w:rsidR="00FC560E" w:rsidRPr="00F22D9C" w:rsidRDefault="00FC560E" w:rsidP="00FC560E">
            <w:pPr>
              <w:rPr>
                <w:rFonts w:eastAsia="Arial"/>
                <w:b/>
                <w:lang w:val="en-US"/>
              </w:rPr>
            </w:pPr>
            <w:r w:rsidRPr="00F22D9C">
              <w:rPr>
                <w:rFonts w:eastAsia="Arial"/>
                <w:b/>
                <w:lang w:val="en-US"/>
              </w:rPr>
              <w:t>Admin Level 2</w:t>
            </w:r>
          </w:p>
        </w:tc>
        <w:tc>
          <w:tcPr>
            <w:tcW w:w="2338" w:type="dxa"/>
            <w:shd w:val="clear" w:color="auto" w:fill="00B0F0"/>
          </w:tcPr>
          <w:p w14:paraId="2DEC96CF" w14:textId="77777777" w:rsidR="00FC560E" w:rsidRPr="00F22D9C" w:rsidRDefault="00FC560E" w:rsidP="00FC560E">
            <w:pPr>
              <w:rPr>
                <w:rFonts w:eastAsia="Arial"/>
                <w:b/>
                <w:lang w:val="en-US"/>
              </w:rPr>
            </w:pPr>
            <w:r w:rsidRPr="00F22D9C">
              <w:rPr>
                <w:rFonts w:eastAsia="Arial"/>
                <w:b/>
                <w:lang w:val="en-US"/>
              </w:rPr>
              <w:t>Admin Level 3</w:t>
            </w:r>
          </w:p>
        </w:tc>
      </w:tr>
      <w:tr w:rsidR="00FC560E" w:rsidRPr="00F22D9C" w14:paraId="51E8B254" w14:textId="77777777" w:rsidTr="00E140F5">
        <w:trPr>
          <w:trHeight w:val="1721"/>
        </w:trPr>
        <w:tc>
          <w:tcPr>
            <w:tcW w:w="2337" w:type="dxa"/>
          </w:tcPr>
          <w:p w14:paraId="20811B57" w14:textId="77777777" w:rsidR="00FC560E" w:rsidRPr="00F22D9C" w:rsidRDefault="00FC560E" w:rsidP="27DE22BF">
            <w:pPr>
              <w:rPr>
                <w:rFonts w:eastAsia="Arial"/>
                <w:lang w:val="en-US"/>
              </w:rPr>
            </w:pPr>
            <w:r w:rsidRPr="00F22D9C">
              <w:rPr>
                <w:rFonts w:eastAsia="Arial"/>
                <w:lang w:val="en-US"/>
              </w:rPr>
              <w:t xml:space="preserve">Haiti </w:t>
            </w:r>
          </w:p>
        </w:tc>
        <w:tc>
          <w:tcPr>
            <w:tcW w:w="2337" w:type="dxa"/>
          </w:tcPr>
          <w:p w14:paraId="1402AC9A" w14:textId="77777777" w:rsidR="00FC560E" w:rsidRPr="00F22D9C" w:rsidRDefault="5DB51009" w:rsidP="27DE22BF">
            <w:pPr>
              <w:rPr>
                <w:rFonts w:eastAsia="Arial"/>
                <w:color w:val="000000" w:themeColor="text1"/>
                <w:lang w:val="en-US"/>
              </w:rPr>
            </w:pPr>
            <w:r w:rsidRPr="00F22D9C">
              <w:rPr>
                <w:rFonts w:eastAsia="Arial"/>
                <w:color w:val="000000" w:themeColor="text1"/>
                <w:lang w:val="en-US"/>
              </w:rPr>
              <w:t>Sud</w:t>
            </w:r>
          </w:p>
          <w:p w14:paraId="45A45B2C" w14:textId="77777777" w:rsidR="006A5B0B" w:rsidRPr="00F22D9C" w:rsidRDefault="3C82DC21" w:rsidP="27DE22BF">
            <w:pPr>
              <w:rPr>
                <w:rFonts w:eastAsia="Arial"/>
                <w:color w:val="000000" w:themeColor="text1"/>
                <w:lang w:val="en-US"/>
              </w:rPr>
            </w:pPr>
            <w:proofErr w:type="spellStart"/>
            <w:r w:rsidRPr="00F22D9C">
              <w:rPr>
                <w:rFonts w:eastAsia="Arial"/>
                <w:color w:val="000000" w:themeColor="text1"/>
                <w:lang w:val="en-US"/>
              </w:rPr>
              <w:t>Nippes</w:t>
            </w:r>
            <w:proofErr w:type="spellEnd"/>
            <w:r w:rsidRPr="00F22D9C">
              <w:rPr>
                <w:rFonts w:eastAsia="Arial"/>
                <w:color w:val="000000" w:themeColor="text1"/>
                <w:lang w:val="en-US"/>
              </w:rPr>
              <w:t xml:space="preserve"> </w:t>
            </w:r>
          </w:p>
          <w:p w14:paraId="4D4A8EE9" w14:textId="04CEE024" w:rsidR="00541458" w:rsidRPr="00F22D9C" w:rsidRDefault="00541458" w:rsidP="27DE22BF">
            <w:pPr>
              <w:rPr>
                <w:rFonts w:eastAsia="Arial"/>
                <w:b/>
                <w:color w:val="000000" w:themeColor="text1"/>
                <w:lang w:val="en-US"/>
              </w:rPr>
            </w:pPr>
            <w:r w:rsidRPr="00F22D9C">
              <w:rPr>
                <w:rFonts w:eastAsia="Arial"/>
                <w:b/>
                <w:color w:val="000000" w:themeColor="text1"/>
                <w:lang w:val="en-US"/>
              </w:rPr>
              <w:t>Grand</w:t>
            </w:r>
            <w:r w:rsidR="00767D9D" w:rsidRPr="00F22D9C">
              <w:rPr>
                <w:rFonts w:eastAsia="Arial"/>
                <w:b/>
                <w:color w:val="000000" w:themeColor="text1"/>
                <w:lang w:val="en-US"/>
              </w:rPr>
              <w:t xml:space="preserve">e </w:t>
            </w:r>
            <w:proofErr w:type="spellStart"/>
            <w:r w:rsidRPr="00F22D9C">
              <w:rPr>
                <w:rFonts w:eastAsia="Arial"/>
                <w:b/>
                <w:color w:val="000000" w:themeColor="text1"/>
                <w:lang w:val="en-US"/>
              </w:rPr>
              <w:t>Anse</w:t>
            </w:r>
            <w:proofErr w:type="spellEnd"/>
            <w:r w:rsidRPr="00F22D9C">
              <w:rPr>
                <w:rFonts w:eastAsia="Arial"/>
                <w:b/>
                <w:color w:val="000000" w:themeColor="text1"/>
                <w:lang w:val="en-US"/>
              </w:rPr>
              <w:t xml:space="preserve"> </w:t>
            </w:r>
          </w:p>
          <w:p w14:paraId="40595803" w14:textId="77777777" w:rsidR="006A5B0B" w:rsidRPr="00F22D9C" w:rsidRDefault="006A5B0B" w:rsidP="27DE22BF">
            <w:pPr>
              <w:rPr>
                <w:rFonts w:eastAsia="Arial"/>
                <w:color w:val="000000" w:themeColor="text1"/>
                <w:lang w:val="en-US"/>
              </w:rPr>
            </w:pPr>
          </w:p>
        </w:tc>
        <w:tc>
          <w:tcPr>
            <w:tcW w:w="2338" w:type="dxa"/>
          </w:tcPr>
          <w:p w14:paraId="3E923CFD" w14:textId="77777777" w:rsidR="00FC560E" w:rsidRPr="00F22D9C" w:rsidRDefault="4B47D455" w:rsidP="507A911C">
            <w:pPr>
              <w:rPr>
                <w:rFonts w:eastAsia="Arial"/>
                <w:color w:val="000000" w:themeColor="text1"/>
                <w:lang w:val="en-US"/>
              </w:rPr>
            </w:pPr>
            <w:r w:rsidRPr="00F22D9C">
              <w:rPr>
                <w:rFonts w:eastAsia="Arial"/>
                <w:color w:val="000000" w:themeColor="text1"/>
                <w:lang w:val="en-US"/>
              </w:rPr>
              <w:t xml:space="preserve">Les </w:t>
            </w:r>
            <w:proofErr w:type="spellStart"/>
            <w:r w:rsidRPr="00F22D9C">
              <w:rPr>
                <w:rFonts w:eastAsia="Arial"/>
                <w:color w:val="000000" w:themeColor="text1"/>
                <w:lang w:val="en-US"/>
              </w:rPr>
              <w:t>Cayes</w:t>
            </w:r>
            <w:proofErr w:type="spellEnd"/>
          </w:p>
          <w:p w14:paraId="0B3A7DD8" w14:textId="77777777" w:rsidR="00FC560E" w:rsidRPr="00F22D9C" w:rsidRDefault="4B47D455" w:rsidP="507A911C">
            <w:pPr>
              <w:rPr>
                <w:rFonts w:eastAsia="Arial"/>
                <w:color w:val="000000" w:themeColor="text1"/>
                <w:lang w:val="en-US"/>
              </w:rPr>
            </w:pPr>
            <w:r w:rsidRPr="00F22D9C">
              <w:rPr>
                <w:rFonts w:eastAsia="Arial"/>
                <w:color w:val="000000" w:themeColor="text1"/>
                <w:lang w:val="en-US"/>
              </w:rPr>
              <w:t>Aquin</w:t>
            </w:r>
          </w:p>
          <w:p w14:paraId="6F734EC1" w14:textId="77777777" w:rsidR="00541458" w:rsidRPr="00F22D9C" w:rsidRDefault="00541458" w:rsidP="507A911C">
            <w:pPr>
              <w:rPr>
                <w:rFonts w:eastAsia="Arial"/>
                <w:b/>
                <w:color w:val="000000" w:themeColor="text1"/>
                <w:lang w:val="en-US"/>
              </w:rPr>
            </w:pPr>
            <w:proofErr w:type="spellStart"/>
            <w:r w:rsidRPr="00F22D9C">
              <w:rPr>
                <w:rFonts w:eastAsia="Arial"/>
                <w:b/>
                <w:color w:val="000000" w:themeColor="text1"/>
                <w:lang w:val="en-US"/>
              </w:rPr>
              <w:t>Jeremie</w:t>
            </w:r>
            <w:proofErr w:type="spellEnd"/>
            <w:r w:rsidRPr="00F22D9C">
              <w:rPr>
                <w:rFonts w:eastAsia="Arial"/>
                <w:b/>
                <w:color w:val="000000" w:themeColor="text1"/>
                <w:lang w:val="en-US"/>
              </w:rPr>
              <w:t xml:space="preserve"> </w:t>
            </w:r>
          </w:p>
          <w:p w14:paraId="35A129E4" w14:textId="77777777" w:rsidR="006A5B0B" w:rsidRPr="00F22D9C" w:rsidRDefault="006A5B0B" w:rsidP="27DE22BF">
            <w:pPr>
              <w:rPr>
                <w:rFonts w:eastAsia="Arial"/>
                <w:color w:val="000000" w:themeColor="text1"/>
                <w:lang w:val="en-US"/>
              </w:rPr>
            </w:pPr>
          </w:p>
        </w:tc>
        <w:tc>
          <w:tcPr>
            <w:tcW w:w="2338" w:type="dxa"/>
          </w:tcPr>
          <w:p w14:paraId="02D0D956" w14:textId="77777777" w:rsidR="006A5B0B" w:rsidRPr="00F22D9C" w:rsidRDefault="66708353" w:rsidP="507A911C">
            <w:pPr>
              <w:rPr>
                <w:rFonts w:eastAsia="Arial"/>
                <w:lang w:val="en-US"/>
              </w:rPr>
            </w:pPr>
            <w:r w:rsidRPr="00F22D9C">
              <w:rPr>
                <w:rFonts w:eastAsia="Arial"/>
                <w:lang w:val="en-US"/>
              </w:rPr>
              <w:t xml:space="preserve">Les </w:t>
            </w:r>
            <w:proofErr w:type="spellStart"/>
            <w:r w:rsidRPr="00F22D9C">
              <w:rPr>
                <w:rFonts w:eastAsia="Arial"/>
                <w:lang w:val="en-US"/>
              </w:rPr>
              <w:t>Cayes</w:t>
            </w:r>
            <w:proofErr w:type="spellEnd"/>
          </w:p>
          <w:p w14:paraId="212E72FD" w14:textId="77777777" w:rsidR="00FC560E" w:rsidRPr="00F22D9C" w:rsidRDefault="66708353" w:rsidP="507A911C">
            <w:pPr>
              <w:rPr>
                <w:rFonts w:eastAsia="Arial"/>
                <w:lang w:val="en-US"/>
              </w:rPr>
            </w:pPr>
            <w:r w:rsidRPr="00F22D9C">
              <w:rPr>
                <w:rFonts w:eastAsia="Arial"/>
                <w:lang w:val="en-US"/>
              </w:rPr>
              <w:t>Camp Perrin</w:t>
            </w:r>
          </w:p>
          <w:p w14:paraId="0DFE16FA" w14:textId="48365277" w:rsidR="00FC560E" w:rsidRPr="00F22D9C" w:rsidRDefault="006A5B0B" w:rsidP="507A911C">
            <w:pPr>
              <w:rPr>
                <w:rFonts w:eastAsia="Arial"/>
                <w:lang w:val="en-US"/>
              </w:rPr>
            </w:pPr>
            <w:r w:rsidRPr="00F22D9C">
              <w:rPr>
                <w:rFonts w:eastAsia="Arial"/>
                <w:lang w:val="en-US"/>
              </w:rPr>
              <w:t>Aquin</w:t>
            </w:r>
          </w:p>
          <w:p w14:paraId="6BD5F75B" w14:textId="0FD6766F" w:rsidR="00541458" w:rsidRPr="00F22D9C" w:rsidRDefault="00541458" w:rsidP="27DE22BF">
            <w:pPr>
              <w:rPr>
                <w:rFonts w:eastAsia="Arial"/>
                <w:b/>
                <w:color w:val="0070C0"/>
                <w:lang w:val="en-US"/>
              </w:rPr>
            </w:pPr>
            <w:proofErr w:type="spellStart"/>
            <w:r w:rsidRPr="00F22D9C">
              <w:rPr>
                <w:rFonts w:eastAsia="Arial"/>
                <w:b/>
                <w:color w:val="000000" w:themeColor="text1"/>
                <w:lang w:val="en-US"/>
              </w:rPr>
              <w:t>Jérémie</w:t>
            </w:r>
            <w:proofErr w:type="spellEnd"/>
            <w:r w:rsidR="00767D9D" w:rsidRPr="00F22D9C">
              <w:rPr>
                <w:rFonts w:eastAsia="Arial"/>
                <w:b/>
                <w:color w:val="000000" w:themeColor="text1"/>
                <w:lang w:val="en-US"/>
              </w:rPr>
              <w:t xml:space="preserve">, </w:t>
            </w:r>
            <w:r w:rsidR="00767D9D" w:rsidRPr="00F22D9C">
              <w:rPr>
                <w:rFonts w:eastAsia="Arial"/>
                <w:color w:val="0070C0"/>
                <w:lang w:val="en-US"/>
              </w:rPr>
              <w:t>Beaumont</w:t>
            </w:r>
            <w:r w:rsidR="009F25C8" w:rsidRPr="00F22D9C">
              <w:rPr>
                <w:rFonts w:eastAsia="Arial"/>
                <w:color w:val="0070C0"/>
                <w:lang w:val="en-US"/>
              </w:rPr>
              <w:t xml:space="preserve">, Ile à </w:t>
            </w:r>
            <w:proofErr w:type="spellStart"/>
            <w:r w:rsidR="009F25C8" w:rsidRPr="00F22D9C">
              <w:rPr>
                <w:rFonts w:eastAsia="Arial"/>
                <w:color w:val="0070C0"/>
                <w:lang w:val="en-US"/>
              </w:rPr>
              <w:t>vache</w:t>
            </w:r>
            <w:proofErr w:type="spellEnd"/>
          </w:p>
          <w:p w14:paraId="0A7F54E6" w14:textId="77777777" w:rsidR="006A5B0B" w:rsidRPr="00F22D9C" w:rsidRDefault="006A5B0B" w:rsidP="27DE22BF">
            <w:pPr>
              <w:rPr>
                <w:rFonts w:eastAsia="Arial"/>
                <w:lang w:val="en-US"/>
              </w:rPr>
            </w:pPr>
          </w:p>
        </w:tc>
      </w:tr>
    </w:tbl>
    <w:p w14:paraId="670E11E3" w14:textId="77777777" w:rsidR="00FC560E" w:rsidRPr="00F22D9C" w:rsidRDefault="00FC560E" w:rsidP="00FC560E">
      <w:pPr>
        <w:rPr>
          <w:rFonts w:eastAsia="Arial"/>
          <w:b/>
          <w:lang w:val="en-US"/>
        </w:rPr>
      </w:pPr>
    </w:p>
    <w:p w14:paraId="21D11559" w14:textId="77777777" w:rsidR="00677D66" w:rsidRPr="00F22D9C" w:rsidRDefault="5BFEB14D" w:rsidP="00FC5B34">
      <w:pPr>
        <w:pStyle w:val="ListParagraph"/>
        <w:numPr>
          <w:ilvl w:val="2"/>
          <w:numId w:val="14"/>
        </w:numPr>
        <w:spacing w:after="120" w:line="240" w:lineRule="auto"/>
        <w:contextualSpacing w:val="0"/>
        <w:rPr>
          <w:rFonts w:ascii="Times New Roman" w:eastAsia="Arial" w:hAnsi="Times New Roman" w:cs="Times New Roman"/>
          <w:b/>
          <w:bCs/>
          <w:sz w:val="24"/>
          <w:szCs w:val="24"/>
        </w:rPr>
      </w:pPr>
      <w:r w:rsidRPr="00F22D9C">
        <w:rPr>
          <w:rFonts w:ascii="Times New Roman" w:eastAsia="Arial" w:hAnsi="Times New Roman" w:cs="Times New Roman"/>
          <w:b/>
          <w:bCs/>
          <w:sz w:val="24"/>
          <w:szCs w:val="24"/>
        </w:rPr>
        <w:t xml:space="preserve">Sector-level Coordination: </w:t>
      </w:r>
    </w:p>
    <w:p w14:paraId="6D2CAFAD" w14:textId="77777777" w:rsidR="007C6419" w:rsidRPr="00F22D9C" w:rsidRDefault="50C9BDDE" w:rsidP="00FC5B34">
      <w:pPr>
        <w:spacing w:after="120"/>
        <w:jc w:val="both"/>
        <w:rPr>
          <w:rFonts w:eastAsia="Arial"/>
          <w:lang w:val="en-US"/>
        </w:rPr>
      </w:pPr>
      <w:r w:rsidRPr="00F22D9C">
        <w:rPr>
          <w:rFonts w:eastAsia="Arial"/>
          <w:lang w:val="en-US"/>
        </w:rPr>
        <w:t xml:space="preserve">HI </w:t>
      </w:r>
      <w:r w:rsidR="00F54960" w:rsidRPr="00F22D9C">
        <w:rPr>
          <w:rFonts w:eastAsia="Arial"/>
          <w:lang w:val="en-US"/>
        </w:rPr>
        <w:t xml:space="preserve">actively </w:t>
      </w:r>
      <w:r w:rsidRPr="00F22D9C">
        <w:rPr>
          <w:rFonts w:eastAsia="Arial"/>
          <w:lang w:val="en-US"/>
        </w:rPr>
        <w:t xml:space="preserve">participates </w:t>
      </w:r>
      <w:r w:rsidR="00F54960" w:rsidRPr="00F22D9C">
        <w:rPr>
          <w:rFonts w:eastAsia="Arial"/>
          <w:lang w:val="en-US"/>
        </w:rPr>
        <w:t xml:space="preserve">in the national (Port-au-Prince) and local (Les </w:t>
      </w:r>
      <w:proofErr w:type="spellStart"/>
      <w:r w:rsidR="00F54960" w:rsidRPr="00F22D9C">
        <w:rPr>
          <w:rFonts w:eastAsia="Arial"/>
          <w:lang w:val="en-US"/>
        </w:rPr>
        <w:t>Cayes</w:t>
      </w:r>
      <w:proofErr w:type="spellEnd"/>
      <w:r w:rsidR="00F54960" w:rsidRPr="00F22D9C">
        <w:rPr>
          <w:rFonts w:eastAsia="Arial"/>
          <w:lang w:val="en-US"/>
        </w:rPr>
        <w:t>)</w:t>
      </w:r>
      <w:r w:rsidRPr="00F22D9C">
        <w:rPr>
          <w:rFonts w:eastAsia="Arial"/>
          <w:lang w:val="en-US"/>
        </w:rPr>
        <w:t xml:space="preserve"> </w:t>
      </w:r>
      <w:r w:rsidR="00F54960" w:rsidRPr="00F22D9C">
        <w:rPr>
          <w:rFonts w:eastAsia="Arial"/>
          <w:lang w:val="en-US"/>
        </w:rPr>
        <w:t xml:space="preserve">weekly </w:t>
      </w:r>
      <w:r w:rsidRPr="00F22D9C">
        <w:rPr>
          <w:rFonts w:eastAsia="Arial"/>
          <w:b/>
          <w:bCs/>
          <w:lang w:val="en-US"/>
        </w:rPr>
        <w:t xml:space="preserve">health </w:t>
      </w:r>
      <w:r w:rsidR="1E0E20CD" w:rsidRPr="00F22D9C">
        <w:rPr>
          <w:rFonts w:eastAsia="Arial"/>
          <w:b/>
          <w:bCs/>
          <w:lang w:val="en-US"/>
        </w:rPr>
        <w:t>cluster</w:t>
      </w:r>
      <w:r w:rsidR="00F54960" w:rsidRPr="00F22D9C">
        <w:rPr>
          <w:rFonts w:eastAsia="Arial"/>
          <w:b/>
          <w:bCs/>
          <w:lang w:val="en-US"/>
        </w:rPr>
        <w:t xml:space="preserve"> meetings</w:t>
      </w:r>
      <w:r w:rsidR="00F54960" w:rsidRPr="00F22D9C">
        <w:rPr>
          <w:rFonts w:eastAsia="Arial"/>
          <w:lang w:val="en-US"/>
        </w:rPr>
        <w:t xml:space="preserve">, </w:t>
      </w:r>
      <w:r w:rsidR="181CE8AD" w:rsidRPr="00F22D9C">
        <w:rPr>
          <w:rFonts w:eastAsia="Arial"/>
          <w:lang w:val="en-US"/>
        </w:rPr>
        <w:t xml:space="preserve">to share </w:t>
      </w:r>
      <w:r w:rsidR="00F54960" w:rsidRPr="00F22D9C">
        <w:rPr>
          <w:rFonts w:eastAsia="Arial"/>
          <w:lang w:val="en-US"/>
        </w:rPr>
        <w:t xml:space="preserve">relevant needs identified and information on its </w:t>
      </w:r>
      <w:r w:rsidR="181CE8AD" w:rsidRPr="00F22D9C">
        <w:rPr>
          <w:rFonts w:eastAsia="Arial"/>
          <w:lang w:val="en-US"/>
        </w:rPr>
        <w:t xml:space="preserve">intervention with </w:t>
      </w:r>
      <w:r w:rsidR="00F54960" w:rsidRPr="00F22D9C">
        <w:rPr>
          <w:rFonts w:eastAsia="Arial"/>
          <w:lang w:val="en-US"/>
        </w:rPr>
        <w:t>other</w:t>
      </w:r>
      <w:r w:rsidR="181CE8AD" w:rsidRPr="00F22D9C">
        <w:rPr>
          <w:rFonts w:eastAsia="Arial"/>
          <w:lang w:val="en-US"/>
        </w:rPr>
        <w:t xml:space="preserve"> health actors.</w:t>
      </w:r>
      <w:r w:rsidR="6E184679" w:rsidRPr="00F22D9C">
        <w:rPr>
          <w:lang w:val="en-US"/>
        </w:rPr>
        <w:t xml:space="preserve"> </w:t>
      </w:r>
      <w:r w:rsidR="00540617" w:rsidRPr="00F22D9C">
        <w:rPr>
          <w:rFonts w:eastAsia="Arial"/>
          <w:lang w:val="en-US"/>
        </w:rPr>
        <w:t xml:space="preserve">HI has immediately </w:t>
      </w:r>
      <w:r w:rsidR="6E184679" w:rsidRPr="00F22D9C">
        <w:rPr>
          <w:rFonts w:eastAsia="Arial"/>
          <w:lang w:val="en-US"/>
        </w:rPr>
        <w:t xml:space="preserve">set up regular </w:t>
      </w:r>
      <w:r w:rsidR="6E184679" w:rsidRPr="00F22D9C">
        <w:rPr>
          <w:rFonts w:eastAsia="Arial"/>
          <w:b/>
          <w:bCs/>
          <w:lang w:val="en-US"/>
        </w:rPr>
        <w:t>bilateral meetings with</w:t>
      </w:r>
      <w:r w:rsidR="19BEEF8E" w:rsidRPr="00F22D9C">
        <w:rPr>
          <w:rFonts w:eastAsia="Arial"/>
          <w:b/>
          <w:bCs/>
          <w:lang w:val="en-US"/>
        </w:rPr>
        <w:t xml:space="preserve"> government agencies</w:t>
      </w:r>
      <w:r w:rsidR="3F49A836" w:rsidRPr="00F22D9C">
        <w:rPr>
          <w:rFonts w:eastAsia="Arial"/>
          <w:lang w:val="en-US"/>
        </w:rPr>
        <w:t xml:space="preserve"> </w:t>
      </w:r>
      <w:r w:rsidR="00540617" w:rsidRPr="00F22D9C">
        <w:rPr>
          <w:rFonts w:eastAsia="Arial"/>
          <w:lang w:val="en-US"/>
        </w:rPr>
        <w:t xml:space="preserve">including </w:t>
      </w:r>
      <w:r w:rsidR="3F49A836" w:rsidRPr="00F22D9C">
        <w:rPr>
          <w:rFonts w:eastAsia="Arial"/>
          <w:lang w:val="en-US"/>
        </w:rPr>
        <w:t>the Haitian Ins</w:t>
      </w:r>
      <w:r w:rsidR="4810CE40" w:rsidRPr="00F22D9C">
        <w:rPr>
          <w:rFonts w:eastAsia="Arial"/>
          <w:lang w:val="en-US"/>
        </w:rPr>
        <w:t>t</w:t>
      </w:r>
      <w:r w:rsidR="3F49A836" w:rsidRPr="00F22D9C">
        <w:rPr>
          <w:rFonts w:eastAsia="Arial"/>
          <w:lang w:val="en-US"/>
        </w:rPr>
        <w:t>itute of Rehabilitation</w:t>
      </w:r>
      <w:r w:rsidR="45018056" w:rsidRPr="00F22D9C">
        <w:rPr>
          <w:rFonts w:eastAsia="Arial"/>
          <w:lang w:val="en-US"/>
        </w:rPr>
        <w:t xml:space="preserve"> (IHR)</w:t>
      </w:r>
      <w:r w:rsidR="3F49A836" w:rsidRPr="00F22D9C">
        <w:rPr>
          <w:rFonts w:eastAsia="Arial"/>
          <w:lang w:val="en-US"/>
        </w:rPr>
        <w:t xml:space="preserve"> and the Ministry of Health (MS</w:t>
      </w:r>
      <w:r w:rsidR="00540617" w:rsidRPr="00F22D9C">
        <w:rPr>
          <w:rFonts w:eastAsia="Arial"/>
          <w:lang w:val="en-US"/>
        </w:rPr>
        <w:t xml:space="preserve">PP) as well </w:t>
      </w:r>
      <w:r w:rsidR="00540617" w:rsidRPr="00F22D9C">
        <w:rPr>
          <w:rFonts w:eastAsia="Arial"/>
          <w:lang w:val="en-US"/>
        </w:rPr>
        <w:lastRenderedPageBreak/>
        <w:t>as</w:t>
      </w:r>
      <w:r w:rsidR="19BEEF8E" w:rsidRPr="00F22D9C">
        <w:rPr>
          <w:rFonts w:eastAsia="Arial"/>
          <w:lang w:val="en-US"/>
        </w:rPr>
        <w:t xml:space="preserve"> with </w:t>
      </w:r>
      <w:r w:rsidR="3189FFEC" w:rsidRPr="00F22D9C">
        <w:rPr>
          <w:rFonts w:eastAsia="Arial"/>
          <w:lang w:val="en-US"/>
        </w:rPr>
        <w:t>key health</w:t>
      </w:r>
      <w:r w:rsidR="00540617" w:rsidRPr="00F22D9C">
        <w:rPr>
          <w:rFonts w:eastAsia="Arial"/>
          <w:lang w:val="en-US"/>
        </w:rPr>
        <w:t xml:space="preserve"> actors intervening in the area such as</w:t>
      </w:r>
      <w:r w:rsidR="3189FFEC" w:rsidRPr="00F22D9C">
        <w:rPr>
          <w:rFonts w:eastAsia="Arial"/>
          <w:lang w:val="en-US"/>
        </w:rPr>
        <w:t xml:space="preserve"> D</w:t>
      </w:r>
      <w:r w:rsidR="6FF13CF0" w:rsidRPr="00F22D9C">
        <w:rPr>
          <w:rFonts w:eastAsia="Arial"/>
          <w:lang w:val="en-US"/>
        </w:rPr>
        <w:t>octor</w:t>
      </w:r>
      <w:r w:rsidR="3189FFEC" w:rsidRPr="00F22D9C">
        <w:rPr>
          <w:rFonts w:eastAsia="Arial"/>
          <w:lang w:val="en-US"/>
        </w:rPr>
        <w:t>s without borders (MSF)</w:t>
      </w:r>
      <w:r w:rsidR="002F41F8" w:rsidRPr="00F22D9C">
        <w:rPr>
          <w:rFonts w:eastAsia="Arial"/>
          <w:lang w:val="en-US"/>
        </w:rPr>
        <w:t xml:space="preserve"> and</w:t>
      </w:r>
      <w:r w:rsidR="3189FFEC" w:rsidRPr="00F22D9C">
        <w:rPr>
          <w:rFonts w:eastAsia="Arial"/>
          <w:lang w:val="en-US"/>
        </w:rPr>
        <w:t xml:space="preserve"> </w:t>
      </w:r>
      <w:r w:rsidR="00540617" w:rsidRPr="00F22D9C">
        <w:rPr>
          <w:rFonts w:eastAsia="Arial"/>
          <w:lang w:val="en-US"/>
        </w:rPr>
        <w:t xml:space="preserve">the </w:t>
      </w:r>
      <w:r w:rsidR="3189FFEC" w:rsidRPr="00F22D9C">
        <w:rPr>
          <w:rFonts w:eastAsia="Arial"/>
          <w:lang w:val="en-US"/>
        </w:rPr>
        <w:t>Emergency Medical Teams</w:t>
      </w:r>
      <w:r w:rsidR="00540617" w:rsidRPr="00F22D9C">
        <w:rPr>
          <w:rFonts w:eastAsia="Arial"/>
          <w:lang w:val="en-US"/>
        </w:rPr>
        <w:t xml:space="preserve"> (EMTs). HI has also started </w:t>
      </w:r>
      <w:r w:rsidR="002F41F8" w:rsidRPr="00F22D9C">
        <w:rPr>
          <w:rFonts w:eastAsia="Arial"/>
          <w:lang w:val="en-US"/>
        </w:rPr>
        <w:t>to provide early rehabilitation care in four</w:t>
      </w:r>
      <w:r w:rsidR="00540617" w:rsidRPr="00F22D9C">
        <w:rPr>
          <w:rFonts w:eastAsia="Arial"/>
          <w:lang w:val="en-US"/>
        </w:rPr>
        <w:t xml:space="preserve"> </w:t>
      </w:r>
      <w:r w:rsidR="6FF13CF0" w:rsidRPr="00F22D9C">
        <w:rPr>
          <w:rFonts w:eastAsia="Arial"/>
          <w:lang w:val="en-US"/>
        </w:rPr>
        <w:t xml:space="preserve">local hospitals </w:t>
      </w:r>
      <w:r w:rsidR="00540617" w:rsidRPr="00F22D9C">
        <w:rPr>
          <w:rFonts w:eastAsia="Arial"/>
          <w:lang w:val="en-US"/>
        </w:rPr>
        <w:t xml:space="preserve">in Les </w:t>
      </w:r>
      <w:proofErr w:type="spellStart"/>
      <w:r w:rsidR="00540617" w:rsidRPr="00F22D9C">
        <w:rPr>
          <w:rFonts w:eastAsia="Arial"/>
          <w:lang w:val="en-US"/>
        </w:rPr>
        <w:t>Cayes</w:t>
      </w:r>
      <w:proofErr w:type="spellEnd"/>
      <w:r w:rsidR="00540617" w:rsidRPr="00F22D9C">
        <w:rPr>
          <w:rFonts w:eastAsia="Arial"/>
          <w:lang w:val="en-US"/>
        </w:rPr>
        <w:t xml:space="preserve"> </w:t>
      </w:r>
      <w:r w:rsidR="6FF13CF0" w:rsidRPr="00F22D9C">
        <w:rPr>
          <w:rFonts w:eastAsia="Arial"/>
          <w:lang w:val="en-US"/>
        </w:rPr>
        <w:t>(</w:t>
      </w:r>
      <w:proofErr w:type="spellStart"/>
      <w:r w:rsidR="00540617" w:rsidRPr="00F22D9C">
        <w:rPr>
          <w:rFonts w:eastAsia="Arial"/>
          <w:lang w:val="en-US"/>
        </w:rPr>
        <w:t>l’Hôpital</w:t>
      </w:r>
      <w:proofErr w:type="spellEnd"/>
      <w:r w:rsidR="00540617" w:rsidRPr="00F22D9C">
        <w:rPr>
          <w:rFonts w:eastAsia="Arial"/>
          <w:lang w:val="en-US"/>
        </w:rPr>
        <w:t xml:space="preserve"> de </w:t>
      </w:r>
      <w:proofErr w:type="spellStart"/>
      <w:r w:rsidR="00540617" w:rsidRPr="00F22D9C">
        <w:rPr>
          <w:rFonts w:eastAsia="Arial"/>
          <w:lang w:val="en-US"/>
        </w:rPr>
        <w:t>l’Immaculée</w:t>
      </w:r>
      <w:proofErr w:type="spellEnd"/>
      <w:r w:rsidR="00540617" w:rsidRPr="00F22D9C">
        <w:rPr>
          <w:rFonts w:eastAsia="Arial"/>
          <w:lang w:val="en-US"/>
        </w:rPr>
        <w:t xml:space="preserve"> Conception (HIC)</w:t>
      </w:r>
      <w:r w:rsidR="002F41F8" w:rsidRPr="00F22D9C">
        <w:rPr>
          <w:rFonts w:eastAsia="Arial"/>
          <w:lang w:val="en-US"/>
        </w:rPr>
        <w:t>,</w:t>
      </w:r>
      <w:r w:rsidR="00282E68" w:rsidRPr="00F22D9C">
        <w:rPr>
          <w:rFonts w:eastAsia="Arial"/>
          <w:lang w:val="en-US"/>
        </w:rPr>
        <w:t xml:space="preserve"> </w:t>
      </w:r>
      <w:r w:rsidR="00540617" w:rsidRPr="00F22D9C">
        <w:rPr>
          <w:rFonts w:eastAsia="Arial"/>
          <w:lang w:val="en-US"/>
        </w:rPr>
        <w:t>OFATMA</w:t>
      </w:r>
      <w:r w:rsidR="002F41F8" w:rsidRPr="00F22D9C">
        <w:rPr>
          <w:rFonts w:eastAsia="Arial"/>
          <w:lang w:val="en-US"/>
        </w:rPr>
        <w:t>, Samaritan’s purse’s field hospital and Notre Dame Hospital</w:t>
      </w:r>
      <w:r w:rsidR="00540617" w:rsidRPr="00F22D9C">
        <w:rPr>
          <w:rFonts w:eastAsia="Arial"/>
          <w:lang w:val="en-US"/>
        </w:rPr>
        <w:t xml:space="preserve"> </w:t>
      </w:r>
      <w:r w:rsidR="002F41F8" w:rsidRPr="00F22D9C">
        <w:rPr>
          <w:rFonts w:eastAsia="Arial"/>
          <w:lang w:val="en-US"/>
        </w:rPr>
        <w:t>through</w:t>
      </w:r>
      <w:r w:rsidR="00540617" w:rsidRPr="00F22D9C">
        <w:rPr>
          <w:rFonts w:eastAsia="Arial"/>
          <w:lang w:val="en-US"/>
        </w:rPr>
        <w:t xml:space="preserve"> one local rehabilitation partner</w:t>
      </w:r>
      <w:r w:rsidR="002F41F8" w:rsidRPr="00F22D9C">
        <w:rPr>
          <w:rFonts w:eastAsia="Arial"/>
          <w:lang w:val="en-US"/>
        </w:rPr>
        <w:t xml:space="preserve">: </w:t>
      </w:r>
      <w:r w:rsidR="00540617" w:rsidRPr="00F22D9C">
        <w:rPr>
          <w:rFonts w:eastAsia="Arial"/>
          <w:lang w:val="en-US"/>
        </w:rPr>
        <w:t xml:space="preserve">FONTEN. </w:t>
      </w:r>
      <w:r w:rsidR="1854AED5" w:rsidRPr="00F22D9C">
        <w:rPr>
          <w:rFonts w:eastAsia="Arial"/>
          <w:lang w:val="en-US"/>
        </w:rPr>
        <w:t>These regular coordination meeting</w:t>
      </w:r>
      <w:r w:rsidR="470F9728" w:rsidRPr="00F22D9C">
        <w:rPr>
          <w:rFonts w:eastAsia="Arial"/>
          <w:lang w:val="en-US"/>
        </w:rPr>
        <w:t>s</w:t>
      </w:r>
      <w:r w:rsidR="1854AED5" w:rsidRPr="00F22D9C">
        <w:rPr>
          <w:rFonts w:eastAsia="Arial"/>
          <w:lang w:val="en-US"/>
        </w:rPr>
        <w:t xml:space="preserve"> </w:t>
      </w:r>
      <w:r w:rsidR="00540617" w:rsidRPr="00F22D9C">
        <w:rPr>
          <w:rFonts w:eastAsia="Arial"/>
          <w:lang w:val="en-US"/>
        </w:rPr>
        <w:t xml:space="preserve">and working relationship with local health facilities </w:t>
      </w:r>
      <w:r w:rsidR="67886B02" w:rsidRPr="00F22D9C">
        <w:rPr>
          <w:rFonts w:eastAsia="Arial"/>
          <w:lang w:val="en-US"/>
        </w:rPr>
        <w:t xml:space="preserve">will </w:t>
      </w:r>
      <w:r w:rsidR="00540617" w:rsidRPr="00F22D9C">
        <w:rPr>
          <w:rFonts w:eastAsia="Arial"/>
          <w:lang w:val="en-US"/>
        </w:rPr>
        <w:t>enable</w:t>
      </w:r>
      <w:r w:rsidR="1854AED5" w:rsidRPr="00F22D9C">
        <w:rPr>
          <w:rFonts w:eastAsia="Arial"/>
          <w:lang w:val="en-US"/>
        </w:rPr>
        <w:t xml:space="preserve"> HI to set up a </w:t>
      </w:r>
      <w:r w:rsidR="1854AED5" w:rsidRPr="00F22D9C">
        <w:rPr>
          <w:rFonts w:eastAsia="Arial"/>
          <w:b/>
          <w:bCs/>
          <w:lang w:val="en-US"/>
        </w:rPr>
        <w:t>clear referral pathway</w:t>
      </w:r>
      <w:r w:rsidR="4FC77E55" w:rsidRPr="00F22D9C">
        <w:rPr>
          <w:rFonts w:eastAsia="Arial"/>
          <w:b/>
          <w:bCs/>
          <w:lang w:val="en-US"/>
        </w:rPr>
        <w:t xml:space="preserve"> </w:t>
      </w:r>
      <w:r w:rsidR="4FC77E55" w:rsidRPr="00F22D9C">
        <w:rPr>
          <w:rFonts w:eastAsia="Arial"/>
          <w:lang w:val="en-US"/>
        </w:rPr>
        <w:t>and process</w:t>
      </w:r>
      <w:r w:rsidR="4765FC5D" w:rsidRPr="00F22D9C">
        <w:rPr>
          <w:rFonts w:eastAsia="Arial"/>
          <w:lang w:val="en-US"/>
        </w:rPr>
        <w:t xml:space="preserve"> between key health actors</w:t>
      </w:r>
      <w:r w:rsidR="1854AED5" w:rsidRPr="00F22D9C">
        <w:rPr>
          <w:rFonts w:eastAsia="Arial"/>
          <w:lang w:val="en-US"/>
        </w:rPr>
        <w:t xml:space="preserve"> </w:t>
      </w:r>
      <w:r w:rsidR="4765FC5D" w:rsidRPr="00F22D9C">
        <w:rPr>
          <w:rFonts w:eastAsia="Arial"/>
          <w:lang w:val="en-US"/>
        </w:rPr>
        <w:t>for the injured</w:t>
      </w:r>
      <w:r w:rsidR="00540617" w:rsidRPr="00F22D9C">
        <w:rPr>
          <w:rFonts w:eastAsia="Arial"/>
          <w:lang w:val="en-US"/>
        </w:rPr>
        <w:t xml:space="preserve"> people in need of primary health, rehabilitation and </w:t>
      </w:r>
      <w:r w:rsidR="4765FC5D" w:rsidRPr="00F22D9C">
        <w:rPr>
          <w:rFonts w:eastAsia="Arial"/>
          <w:lang w:val="en-US"/>
        </w:rPr>
        <w:t>MHPSS services</w:t>
      </w:r>
      <w:r w:rsidR="4FC77E55" w:rsidRPr="00F22D9C">
        <w:rPr>
          <w:rFonts w:eastAsia="Arial"/>
          <w:lang w:val="en-US"/>
        </w:rPr>
        <w:t xml:space="preserve">. </w:t>
      </w:r>
    </w:p>
    <w:p w14:paraId="665C7076" w14:textId="77777777" w:rsidR="00282E68" w:rsidRPr="00F22D9C" w:rsidRDefault="3C9443EA" w:rsidP="00856641">
      <w:pPr>
        <w:spacing w:after="120"/>
        <w:jc w:val="both"/>
        <w:rPr>
          <w:rFonts w:eastAsia="Arial"/>
          <w:lang w:val="en-US"/>
        </w:rPr>
      </w:pPr>
      <w:r w:rsidRPr="00F22D9C">
        <w:rPr>
          <w:rFonts w:eastAsia="Arial"/>
          <w:lang w:val="en-US"/>
        </w:rPr>
        <w:t>I</w:t>
      </w:r>
      <w:r w:rsidR="4FB534D6" w:rsidRPr="00F22D9C">
        <w:rPr>
          <w:rFonts w:eastAsia="Arial"/>
          <w:lang w:val="en-US"/>
        </w:rPr>
        <w:t>n addition, the sharing of data and analysis on the situation of injured people wil</w:t>
      </w:r>
      <w:r w:rsidR="7E42A504" w:rsidRPr="00F22D9C">
        <w:rPr>
          <w:rFonts w:eastAsia="Arial"/>
          <w:lang w:val="en-US"/>
        </w:rPr>
        <w:t xml:space="preserve">l facilitate </w:t>
      </w:r>
      <w:r w:rsidR="7E42A504" w:rsidRPr="00F22D9C">
        <w:rPr>
          <w:rFonts w:eastAsia="Arial"/>
          <w:b/>
          <w:bCs/>
          <w:lang w:val="en-US"/>
        </w:rPr>
        <w:t>advocacy</w:t>
      </w:r>
      <w:r w:rsidR="7E42A504" w:rsidRPr="00F22D9C">
        <w:rPr>
          <w:rFonts w:eastAsia="Arial"/>
          <w:lang w:val="en-US"/>
        </w:rPr>
        <w:t xml:space="preserve"> to </w:t>
      </w:r>
      <w:r w:rsidR="00540617" w:rsidRPr="00F22D9C">
        <w:rPr>
          <w:rFonts w:eastAsia="Arial"/>
          <w:lang w:val="en-US"/>
        </w:rPr>
        <w:t>major</w:t>
      </w:r>
      <w:r w:rsidR="4FB534D6" w:rsidRPr="00F22D9C">
        <w:rPr>
          <w:rFonts w:eastAsia="Arial"/>
          <w:lang w:val="en-US"/>
        </w:rPr>
        <w:t xml:space="preserve"> institutions</w:t>
      </w:r>
      <w:r w:rsidR="7E42A504" w:rsidRPr="00F22D9C">
        <w:rPr>
          <w:rFonts w:eastAsia="Arial"/>
          <w:lang w:val="en-US"/>
        </w:rPr>
        <w:t xml:space="preserve"> such as </w:t>
      </w:r>
      <w:r w:rsidR="00540617" w:rsidRPr="00F22D9C">
        <w:rPr>
          <w:rFonts w:eastAsia="Arial"/>
          <w:lang w:val="en-US"/>
        </w:rPr>
        <w:t>M</w:t>
      </w:r>
      <w:r w:rsidRPr="00F22D9C">
        <w:rPr>
          <w:rFonts w:eastAsia="Arial"/>
          <w:lang w:val="en-US"/>
        </w:rPr>
        <w:t xml:space="preserve">inistry of </w:t>
      </w:r>
      <w:r w:rsidR="00540617" w:rsidRPr="00F22D9C">
        <w:rPr>
          <w:rFonts w:eastAsia="Arial"/>
          <w:lang w:val="en-US"/>
        </w:rPr>
        <w:t xml:space="preserve">Health and </w:t>
      </w:r>
      <w:r w:rsidRPr="00F22D9C">
        <w:rPr>
          <w:rFonts w:eastAsia="Arial"/>
          <w:lang w:val="en-US"/>
        </w:rPr>
        <w:t xml:space="preserve">donors to </w:t>
      </w:r>
      <w:r w:rsidR="7E42A504" w:rsidRPr="00F22D9C">
        <w:rPr>
          <w:rFonts w:eastAsia="Arial"/>
          <w:lang w:val="en-US"/>
        </w:rPr>
        <w:t>support</w:t>
      </w:r>
      <w:r w:rsidRPr="00F22D9C">
        <w:rPr>
          <w:rFonts w:eastAsia="Arial"/>
          <w:lang w:val="en-US"/>
        </w:rPr>
        <w:t xml:space="preserve"> </w:t>
      </w:r>
      <w:r w:rsidR="00540617" w:rsidRPr="00F22D9C">
        <w:rPr>
          <w:rFonts w:eastAsia="Arial"/>
          <w:lang w:val="en-US"/>
        </w:rPr>
        <w:t xml:space="preserve">and fasten the access to quality health </w:t>
      </w:r>
      <w:r w:rsidRPr="00F22D9C">
        <w:rPr>
          <w:rFonts w:eastAsia="Arial"/>
          <w:lang w:val="en-US"/>
        </w:rPr>
        <w:t>services</w:t>
      </w:r>
      <w:r w:rsidR="7E42A504" w:rsidRPr="00F22D9C">
        <w:rPr>
          <w:rFonts w:eastAsia="Arial"/>
          <w:lang w:val="en-US"/>
        </w:rPr>
        <w:t>.</w:t>
      </w:r>
    </w:p>
    <w:p w14:paraId="03535F60" w14:textId="77777777" w:rsidR="00A869D6" w:rsidRPr="00F22D9C" w:rsidRDefault="753B79BC" w:rsidP="00FC5B34">
      <w:pPr>
        <w:pStyle w:val="ListParagraph"/>
        <w:numPr>
          <w:ilvl w:val="2"/>
          <w:numId w:val="14"/>
        </w:numPr>
        <w:spacing w:after="120" w:line="240" w:lineRule="auto"/>
        <w:contextualSpacing w:val="0"/>
        <w:rPr>
          <w:rFonts w:ascii="Times New Roman" w:eastAsia="Arial" w:hAnsi="Times New Roman" w:cs="Times New Roman"/>
          <w:b/>
          <w:sz w:val="24"/>
          <w:szCs w:val="24"/>
        </w:rPr>
      </w:pPr>
      <w:r w:rsidRPr="00F22D9C">
        <w:rPr>
          <w:rFonts w:ascii="Times New Roman" w:eastAsia="Arial" w:hAnsi="Times New Roman" w:cs="Times New Roman"/>
          <w:b/>
          <w:sz w:val="24"/>
          <w:szCs w:val="24"/>
        </w:rPr>
        <w:t>Keywords</w:t>
      </w:r>
    </w:p>
    <w:p w14:paraId="307E86B2" w14:textId="77777777" w:rsidR="00BD3AF1" w:rsidRPr="00F22D9C" w:rsidRDefault="00FC5B34" w:rsidP="00FC5B34">
      <w:pPr>
        <w:spacing w:after="120"/>
        <w:rPr>
          <w:rFonts w:eastAsia="Arial"/>
          <w:lang w:val="en-US"/>
        </w:rPr>
      </w:pPr>
      <w:r w:rsidRPr="00F22D9C">
        <w:rPr>
          <w:rFonts w:eastAsia="Arial"/>
          <w:lang w:val="en-US"/>
        </w:rPr>
        <w:t>Not applicable.</w:t>
      </w:r>
    </w:p>
    <w:p w14:paraId="01022393" w14:textId="77777777" w:rsidR="00EC4204" w:rsidRPr="00F22D9C" w:rsidRDefault="5BFEB14D" w:rsidP="00601E99">
      <w:pPr>
        <w:pStyle w:val="ListParagraph"/>
        <w:numPr>
          <w:ilvl w:val="2"/>
          <w:numId w:val="14"/>
        </w:numPr>
        <w:spacing w:after="120" w:line="240" w:lineRule="auto"/>
        <w:contextualSpacing w:val="0"/>
        <w:rPr>
          <w:rFonts w:ascii="Times New Roman" w:eastAsia="Arial" w:hAnsi="Times New Roman" w:cs="Times New Roman"/>
          <w:b/>
          <w:sz w:val="24"/>
          <w:szCs w:val="24"/>
        </w:rPr>
      </w:pPr>
      <w:r w:rsidRPr="00F22D9C">
        <w:rPr>
          <w:rFonts w:ascii="Times New Roman" w:eastAsia="Arial" w:hAnsi="Times New Roman" w:cs="Times New Roman"/>
          <w:b/>
          <w:sz w:val="24"/>
          <w:szCs w:val="24"/>
        </w:rPr>
        <w:t>Technical Design:</w:t>
      </w:r>
    </w:p>
    <w:p w14:paraId="4A1B7EC4" w14:textId="77777777" w:rsidR="00EC4204" w:rsidRPr="00F22D9C" w:rsidRDefault="00EC4204" w:rsidP="00EC4204">
      <w:pPr>
        <w:numPr>
          <w:ilvl w:val="1"/>
          <w:numId w:val="15"/>
        </w:numPr>
        <w:spacing w:after="120"/>
        <w:rPr>
          <w:rFonts w:eastAsia="Arial"/>
          <w:b/>
          <w:bCs/>
          <w:color w:val="000000" w:themeColor="text1"/>
          <w:lang w:val="en-US"/>
        </w:rPr>
      </w:pPr>
      <w:r w:rsidRPr="00F22D9C">
        <w:rPr>
          <w:rFonts w:eastAsia="Arial"/>
          <w:b/>
          <w:bCs/>
          <w:color w:val="000000" w:themeColor="text1"/>
          <w:lang w:val="en-US"/>
        </w:rPr>
        <w:t xml:space="preserve">Sub-sector Name: Basic Primary Health Care   </w:t>
      </w:r>
    </w:p>
    <w:p w14:paraId="38B46AD0" w14:textId="01A123EA" w:rsidR="00241EC7" w:rsidRPr="00F22D9C" w:rsidRDefault="00EC4204" w:rsidP="00251588">
      <w:pPr>
        <w:jc w:val="both"/>
        <w:rPr>
          <w:rFonts w:eastAsia="Arial"/>
          <w:color w:val="0070C0"/>
          <w:lang w:val="en-US"/>
        </w:rPr>
      </w:pPr>
      <w:r w:rsidRPr="00F22D9C">
        <w:rPr>
          <w:rFonts w:eastAsia="Arial"/>
          <w:lang w:val="en-US"/>
        </w:rPr>
        <w:t xml:space="preserve">HI’s rehabilitation and MHPSS interventions will primarily target people with trauma-related injuries. HI will provide </w:t>
      </w:r>
      <w:r w:rsidRPr="00F22D9C">
        <w:rPr>
          <w:rFonts w:eastAsia="Arial"/>
          <w:b/>
          <w:bCs/>
          <w:lang w:val="en-US"/>
        </w:rPr>
        <w:t>early rehabilitation</w:t>
      </w:r>
      <w:r w:rsidRPr="00F22D9C">
        <w:rPr>
          <w:rFonts w:eastAsia="Arial"/>
          <w:lang w:val="en-US"/>
        </w:rPr>
        <w:t xml:space="preserve"> meaning </w:t>
      </w:r>
      <w:r w:rsidRPr="00F22D9C">
        <w:rPr>
          <w:rFonts w:eastAsia="Arial"/>
          <w:b/>
          <w:lang w:val="en-US"/>
        </w:rPr>
        <w:t>short-term rehabilitation for inpatient care</w:t>
      </w:r>
      <w:r w:rsidRPr="00F22D9C">
        <w:rPr>
          <w:rFonts w:eastAsia="Arial"/>
          <w:lang w:val="en-US"/>
        </w:rPr>
        <w:t xml:space="preserve"> (approach that it is not yet available in the area and will fasten the rehabilitation process)</w:t>
      </w:r>
      <w:r w:rsidR="005F3D6A" w:rsidRPr="00F22D9C">
        <w:rPr>
          <w:rFonts w:eastAsia="Arial"/>
          <w:color w:val="0070C0"/>
          <w:lang w:val="en-US"/>
        </w:rPr>
        <w:t xml:space="preserve"> as well as longer term rehabilitation services for poly traumatized patients who need up to </w:t>
      </w:r>
      <w:r w:rsidR="00540B8B" w:rsidRPr="00F22D9C">
        <w:rPr>
          <w:rFonts w:eastAsia="Arial"/>
          <w:color w:val="0070C0"/>
          <w:lang w:val="en-US"/>
        </w:rPr>
        <w:t>10</w:t>
      </w:r>
      <w:r w:rsidR="003842A4" w:rsidRPr="00F22D9C">
        <w:rPr>
          <w:rFonts w:eastAsia="Arial"/>
          <w:color w:val="0070C0"/>
          <w:lang w:val="en-US"/>
        </w:rPr>
        <w:t>-</w:t>
      </w:r>
      <w:r w:rsidR="005F3D6A" w:rsidRPr="00F22D9C">
        <w:rPr>
          <w:rFonts w:eastAsia="Arial"/>
          <w:color w:val="0070C0"/>
          <w:lang w:val="en-US"/>
        </w:rPr>
        <w:t>months care</w:t>
      </w:r>
      <w:r w:rsidRPr="00F22D9C">
        <w:rPr>
          <w:rFonts w:eastAsia="Arial"/>
          <w:color w:val="0070C0"/>
          <w:lang w:val="en-US"/>
        </w:rPr>
        <w:t xml:space="preserve">. </w:t>
      </w:r>
      <w:r w:rsidR="00F118E2" w:rsidRPr="00F22D9C">
        <w:rPr>
          <w:rFonts w:eastAsia="Arial"/>
          <w:color w:val="0070C0"/>
          <w:lang w:val="en-US"/>
        </w:rPr>
        <w:t xml:space="preserve">Material, logistic and technical support will be provided to FONTEN to </w:t>
      </w:r>
      <w:r w:rsidR="00241EC7" w:rsidRPr="00F22D9C">
        <w:rPr>
          <w:rFonts w:eastAsia="Arial"/>
          <w:color w:val="0070C0"/>
          <w:lang w:val="en-US"/>
        </w:rPr>
        <w:t xml:space="preserve">meet </w:t>
      </w:r>
      <w:r w:rsidR="00F118E2" w:rsidRPr="00F22D9C">
        <w:rPr>
          <w:rFonts w:eastAsia="Arial"/>
          <w:color w:val="0070C0"/>
          <w:lang w:val="en-US"/>
        </w:rPr>
        <w:t xml:space="preserve">the surge in rehabilitation needs </w:t>
      </w:r>
      <w:r w:rsidR="00241EC7" w:rsidRPr="00F22D9C">
        <w:rPr>
          <w:rFonts w:eastAsia="Arial"/>
          <w:color w:val="0070C0"/>
          <w:lang w:val="en-US"/>
        </w:rPr>
        <w:t xml:space="preserve">as a result of the earthquake. </w:t>
      </w:r>
    </w:p>
    <w:p w14:paraId="7EB08AFC" w14:textId="504B254C" w:rsidR="00241EC7" w:rsidRPr="00F22D9C" w:rsidRDefault="00EC4204" w:rsidP="00251588">
      <w:pPr>
        <w:jc w:val="both"/>
        <w:rPr>
          <w:rFonts w:eastAsia="Arial"/>
          <w:color w:val="0070C0"/>
          <w:lang w:val="en-US"/>
        </w:rPr>
      </w:pPr>
      <w:r w:rsidRPr="00F22D9C">
        <w:rPr>
          <w:rFonts w:eastAsia="Arial"/>
          <w:color w:val="0070C0"/>
          <w:lang w:val="en-US"/>
        </w:rPr>
        <w:t>As</w:t>
      </w:r>
      <w:r w:rsidR="005F3D6A" w:rsidRPr="00F22D9C">
        <w:rPr>
          <w:rFonts w:eastAsia="Arial"/>
          <w:color w:val="0070C0"/>
          <w:lang w:val="en-US"/>
        </w:rPr>
        <w:t xml:space="preserve"> a number of barriers</w:t>
      </w:r>
      <w:r w:rsidR="003842A4" w:rsidRPr="00F22D9C">
        <w:rPr>
          <w:rFonts w:eastAsia="Arial"/>
          <w:color w:val="0070C0"/>
          <w:lang w:val="en-US"/>
        </w:rPr>
        <w:t xml:space="preserve"> (costs, distances, beliefs</w:t>
      </w:r>
      <w:r w:rsidR="00266CA8" w:rsidRPr="00F22D9C">
        <w:rPr>
          <w:rFonts w:eastAsia="Arial"/>
          <w:color w:val="0070C0"/>
          <w:lang w:val="en-US"/>
        </w:rPr>
        <w:t xml:space="preserve"> etc.</w:t>
      </w:r>
      <w:r w:rsidR="003842A4" w:rsidRPr="00F22D9C">
        <w:rPr>
          <w:rFonts w:eastAsia="Arial"/>
          <w:color w:val="0070C0"/>
          <w:lang w:val="en-US"/>
        </w:rPr>
        <w:t>)</w:t>
      </w:r>
      <w:r w:rsidR="005F3D6A" w:rsidRPr="00F22D9C">
        <w:rPr>
          <w:rFonts w:eastAsia="Arial"/>
          <w:color w:val="0070C0"/>
          <w:lang w:val="en-US"/>
        </w:rPr>
        <w:t xml:space="preserve"> limits p</w:t>
      </w:r>
      <w:r w:rsidRPr="00F22D9C">
        <w:rPr>
          <w:rFonts w:eastAsia="Arial"/>
          <w:color w:val="0070C0"/>
          <w:lang w:val="en-US"/>
        </w:rPr>
        <w:t xml:space="preserve">eople </w:t>
      </w:r>
      <w:r w:rsidR="005F3D6A" w:rsidRPr="00F22D9C">
        <w:rPr>
          <w:rFonts w:eastAsia="Arial"/>
          <w:color w:val="0070C0"/>
          <w:lang w:val="en-US"/>
        </w:rPr>
        <w:t xml:space="preserve">access to health care, </w:t>
      </w:r>
      <w:r w:rsidRPr="00F22D9C">
        <w:rPr>
          <w:rFonts w:eastAsia="Arial"/>
          <w:color w:val="0070C0"/>
          <w:lang w:val="en-US"/>
        </w:rPr>
        <w:t>HI will implement a</w:t>
      </w:r>
      <w:r w:rsidR="005F3D6A" w:rsidRPr="00F22D9C">
        <w:rPr>
          <w:rFonts w:eastAsia="Arial"/>
          <w:color w:val="0070C0"/>
          <w:lang w:val="en-US"/>
        </w:rPr>
        <w:t xml:space="preserve"> two-pronged</w:t>
      </w:r>
      <w:r w:rsidRPr="00F22D9C">
        <w:rPr>
          <w:rFonts w:eastAsia="Arial"/>
          <w:color w:val="0070C0"/>
          <w:lang w:val="en-US"/>
        </w:rPr>
        <w:t xml:space="preserve"> </w:t>
      </w:r>
      <w:r w:rsidRPr="00F22D9C">
        <w:rPr>
          <w:rFonts w:eastAsia="Arial"/>
          <w:b/>
          <w:bCs/>
          <w:color w:val="0070C0"/>
          <w:lang w:val="en-US"/>
        </w:rPr>
        <w:t>community health strategy</w:t>
      </w:r>
      <w:r w:rsidR="005F3D6A" w:rsidRPr="00F22D9C">
        <w:rPr>
          <w:rFonts w:eastAsia="Arial"/>
          <w:color w:val="0070C0"/>
          <w:lang w:val="en-US"/>
        </w:rPr>
        <w:t xml:space="preserve">, </w:t>
      </w:r>
      <w:r w:rsidR="003842A4" w:rsidRPr="00F22D9C">
        <w:rPr>
          <w:rFonts w:eastAsia="Arial"/>
          <w:color w:val="0070C0"/>
          <w:lang w:val="en-US"/>
        </w:rPr>
        <w:t>including reaching out</w:t>
      </w:r>
      <w:r w:rsidR="005F3D6A" w:rsidRPr="00F22D9C">
        <w:rPr>
          <w:rFonts w:eastAsia="Arial"/>
          <w:color w:val="0070C0"/>
          <w:lang w:val="en-US"/>
        </w:rPr>
        <w:t xml:space="preserve"> remote communities through mobile </w:t>
      </w:r>
      <w:r w:rsidR="00E52C26" w:rsidRPr="00F22D9C">
        <w:rPr>
          <w:rFonts w:eastAsia="Arial"/>
          <w:color w:val="0070C0"/>
          <w:lang w:val="en-US"/>
        </w:rPr>
        <w:t xml:space="preserve">units </w:t>
      </w:r>
      <w:r w:rsidR="00266CA8" w:rsidRPr="00F22D9C">
        <w:rPr>
          <w:rFonts w:eastAsia="Arial"/>
          <w:color w:val="0070C0"/>
          <w:lang w:val="en-US"/>
        </w:rPr>
        <w:t>whilst</w:t>
      </w:r>
      <w:r w:rsidR="00D146BC" w:rsidRPr="00F22D9C">
        <w:rPr>
          <w:rFonts w:eastAsia="Arial"/>
          <w:color w:val="0070C0"/>
          <w:lang w:val="en-US"/>
        </w:rPr>
        <w:t xml:space="preserve"> reinforcing</w:t>
      </w:r>
      <w:r w:rsidR="005F3D6A" w:rsidRPr="00F22D9C">
        <w:rPr>
          <w:rFonts w:eastAsia="Arial"/>
          <w:color w:val="0070C0"/>
          <w:lang w:val="en-US"/>
        </w:rPr>
        <w:t xml:space="preserve"> rehabilitation services in decentralized health structures.</w:t>
      </w:r>
    </w:p>
    <w:p w14:paraId="1BDB002B" w14:textId="077616B1" w:rsidR="00EC4204" w:rsidRPr="00F22D9C" w:rsidRDefault="00241EC7" w:rsidP="00251588">
      <w:pPr>
        <w:jc w:val="both"/>
        <w:rPr>
          <w:rFonts w:eastAsia="Arial"/>
          <w:lang w:val="en-US"/>
        </w:rPr>
      </w:pPr>
      <w:r w:rsidRPr="00F22D9C">
        <w:rPr>
          <w:rFonts w:eastAsia="Arial"/>
          <w:color w:val="0070C0"/>
          <w:lang w:val="en-US"/>
        </w:rPr>
        <w:t>F</w:t>
      </w:r>
      <w:r w:rsidR="00F118E2" w:rsidRPr="00F22D9C">
        <w:rPr>
          <w:rFonts w:eastAsia="Arial"/>
          <w:color w:val="0070C0"/>
          <w:lang w:val="en-US"/>
        </w:rPr>
        <w:t>ONTEN</w:t>
      </w:r>
      <w:r w:rsidRPr="00F22D9C">
        <w:rPr>
          <w:rFonts w:eastAsia="Arial"/>
          <w:color w:val="0070C0"/>
          <w:lang w:val="en-US"/>
        </w:rPr>
        <w:t xml:space="preserve"> will directly contribute to this st</w:t>
      </w:r>
      <w:r w:rsidR="00F118E2" w:rsidRPr="00F22D9C">
        <w:rPr>
          <w:rFonts w:eastAsia="Arial"/>
          <w:color w:val="0070C0"/>
          <w:lang w:val="en-US"/>
        </w:rPr>
        <w:t>rategy, leading the mobile units</w:t>
      </w:r>
      <w:r w:rsidRPr="00F22D9C">
        <w:rPr>
          <w:rFonts w:eastAsia="Arial"/>
          <w:color w:val="0070C0"/>
          <w:lang w:val="en-US"/>
        </w:rPr>
        <w:t xml:space="preserve"> based on its local knowledge and wide </w:t>
      </w:r>
      <w:r w:rsidR="00AA3545" w:rsidRPr="00F22D9C">
        <w:rPr>
          <w:rFonts w:eastAsia="Arial"/>
          <w:color w:val="0070C0"/>
          <w:lang w:val="en-US"/>
        </w:rPr>
        <w:t xml:space="preserve">community </w:t>
      </w:r>
      <w:r w:rsidRPr="00F22D9C">
        <w:rPr>
          <w:rFonts w:eastAsia="Arial"/>
          <w:color w:val="0070C0"/>
          <w:lang w:val="en-US"/>
        </w:rPr>
        <w:t xml:space="preserve">network. </w:t>
      </w:r>
      <w:r w:rsidR="00EC4204" w:rsidRPr="00F22D9C">
        <w:rPr>
          <w:rFonts w:eastAsia="Arial"/>
          <w:lang w:val="en-US"/>
        </w:rPr>
        <w:t>Haitian graduated rehabilitation professionals will provide rehabilitation sessions at both hospital</w:t>
      </w:r>
      <w:r w:rsidR="003842A4" w:rsidRPr="00F22D9C">
        <w:rPr>
          <w:rFonts w:eastAsia="Arial"/>
          <w:lang w:val="en-US"/>
        </w:rPr>
        <w:t xml:space="preserve"> structures </w:t>
      </w:r>
      <w:r w:rsidR="00EC4204" w:rsidRPr="00F22D9C">
        <w:rPr>
          <w:rFonts w:eastAsia="Arial"/>
          <w:lang w:val="en-US"/>
        </w:rPr>
        <w:t xml:space="preserve">and community levels according to the </w:t>
      </w:r>
      <w:r w:rsidR="00EC4204" w:rsidRPr="00F22D9C">
        <w:rPr>
          <w:rFonts w:eastAsia="Arial"/>
          <w:b/>
          <w:lang w:val="en-US"/>
        </w:rPr>
        <w:t>minimum technical standards and recommendations for rehabilitation</w:t>
      </w:r>
      <w:r w:rsidR="00EC4204" w:rsidRPr="00F22D9C">
        <w:rPr>
          <w:rFonts w:eastAsia="Arial"/>
          <w:lang w:val="en-US"/>
        </w:rPr>
        <w:t xml:space="preserve"> and with the close supervision and coaching from HI rehabilitation experts. Furthermore, HI will not only take care of the physical needs of the injured person, but with its multidisciplinary team will have a </w:t>
      </w:r>
      <w:r w:rsidR="00EC4204" w:rsidRPr="00F22D9C">
        <w:rPr>
          <w:rFonts w:eastAsia="Arial"/>
          <w:b/>
          <w:bCs/>
          <w:lang w:val="en-US"/>
        </w:rPr>
        <w:t>holistic approach</w:t>
      </w:r>
      <w:r w:rsidR="00EC4204" w:rsidRPr="00F22D9C">
        <w:rPr>
          <w:rFonts w:eastAsia="Arial"/>
          <w:lang w:val="en-US"/>
        </w:rPr>
        <w:t xml:space="preserve"> and will also address their needs in terms </w:t>
      </w:r>
      <w:r w:rsidR="00EC4204" w:rsidRPr="00F22D9C">
        <w:rPr>
          <w:rFonts w:eastAsia="Arial"/>
          <w:color w:val="0070C0"/>
          <w:lang w:val="en-US"/>
        </w:rPr>
        <w:t xml:space="preserve">of </w:t>
      </w:r>
      <w:r w:rsidR="000104A4" w:rsidRPr="00F22D9C">
        <w:rPr>
          <w:rFonts w:eastAsia="Arial"/>
          <w:color w:val="0070C0"/>
          <w:lang w:val="en-US"/>
        </w:rPr>
        <w:t xml:space="preserve">mental health and </w:t>
      </w:r>
      <w:r w:rsidR="00EC4204" w:rsidRPr="00F22D9C">
        <w:rPr>
          <w:rFonts w:eastAsia="Arial"/>
          <w:lang w:val="en-US"/>
        </w:rPr>
        <w:t xml:space="preserve">psychosocial support.  </w:t>
      </w:r>
    </w:p>
    <w:p w14:paraId="3BA24431" w14:textId="77777777" w:rsidR="00EC4204" w:rsidRPr="00F22D9C" w:rsidRDefault="00EC4204" w:rsidP="00583E61">
      <w:pPr>
        <w:pStyle w:val="ListParagraph"/>
        <w:numPr>
          <w:ilvl w:val="1"/>
          <w:numId w:val="15"/>
        </w:numPr>
        <w:spacing w:after="120" w:line="240" w:lineRule="auto"/>
        <w:rPr>
          <w:rFonts w:ascii="Times New Roman" w:eastAsia="Arial" w:hAnsi="Times New Roman" w:cs="Times New Roman"/>
          <w:b/>
          <w:sz w:val="24"/>
          <w:szCs w:val="24"/>
        </w:rPr>
      </w:pPr>
      <w:r w:rsidRPr="00F22D9C">
        <w:rPr>
          <w:rFonts w:ascii="Times New Roman" w:eastAsia="Arial" w:hAnsi="Times New Roman" w:cs="Times New Roman"/>
          <w:b/>
          <w:sz w:val="24"/>
          <w:szCs w:val="24"/>
        </w:rPr>
        <w:t xml:space="preserve">Technical Description: </w:t>
      </w:r>
    </w:p>
    <w:p w14:paraId="5B1EEC15" w14:textId="77777777" w:rsidR="00EC4204" w:rsidRPr="00F22D9C" w:rsidRDefault="00EC4204" w:rsidP="00EC4204">
      <w:pPr>
        <w:spacing w:after="120"/>
        <w:jc w:val="both"/>
        <w:rPr>
          <w:lang w:val="en-US"/>
        </w:rPr>
      </w:pPr>
      <w:r w:rsidRPr="00F22D9C">
        <w:rPr>
          <w:lang w:val="en-US"/>
        </w:rPr>
        <w:t xml:space="preserve">HI will provide adequate physical and functional rehabilitation and psychosocial support services to address the risk of complications and long-term disabilities through direct service provision and strengthening of health facilities capacities.   </w:t>
      </w:r>
    </w:p>
    <w:p w14:paraId="4C53CB21" w14:textId="77777777" w:rsidR="00EC4204" w:rsidRPr="00F22D9C" w:rsidRDefault="00EC4204" w:rsidP="00EC4204">
      <w:pPr>
        <w:pStyle w:val="ListParagraph"/>
        <w:numPr>
          <w:ilvl w:val="0"/>
          <w:numId w:val="20"/>
        </w:numPr>
        <w:spacing w:after="120" w:line="240" w:lineRule="auto"/>
        <w:contextualSpacing w:val="0"/>
        <w:jc w:val="both"/>
        <w:rPr>
          <w:rFonts w:ascii="Times New Roman" w:eastAsiaTheme="minorEastAsia" w:hAnsi="Times New Roman" w:cs="Times New Roman"/>
          <w:sz w:val="24"/>
          <w:szCs w:val="24"/>
          <w:u w:val="single"/>
        </w:rPr>
      </w:pPr>
      <w:r w:rsidRPr="00F22D9C">
        <w:rPr>
          <w:rFonts w:ascii="Times New Roman" w:hAnsi="Times New Roman" w:cs="Times New Roman"/>
          <w:sz w:val="24"/>
          <w:szCs w:val="24"/>
          <w:u w:val="single"/>
        </w:rPr>
        <w:t>Providing physical and functional rehabilitation services combined with PFA and adequate MHPSS referrals</w:t>
      </w:r>
    </w:p>
    <w:p w14:paraId="04E2C3D7" w14:textId="747AB7ED" w:rsidR="00AB084C" w:rsidRPr="00F22D9C" w:rsidRDefault="00EC4204" w:rsidP="00EC4204">
      <w:pPr>
        <w:spacing w:after="120"/>
        <w:jc w:val="both"/>
        <w:rPr>
          <w:lang w:val="en-US"/>
        </w:rPr>
      </w:pPr>
      <w:r w:rsidRPr="00F22D9C">
        <w:rPr>
          <w:lang w:val="en-US"/>
        </w:rPr>
        <w:t xml:space="preserve">HI will directly provide early physical and functional rehabilitation services for the earthquake-affected through certified rehabilitation professionals (physiotherapists) in the main hospital of Les </w:t>
      </w:r>
      <w:proofErr w:type="spellStart"/>
      <w:r w:rsidRPr="00F22D9C">
        <w:rPr>
          <w:lang w:val="en-US"/>
        </w:rPr>
        <w:t>Cayes</w:t>
      </w:r>
      <w:proofErr w:type="spellEnd"/>
      <w:r w:rsidR="00D146BC" w:rsidRPr="00F22D9C">
        <w:rPr>
          <w:lang w:val="en-US"/>
        </w:rPr>
        <w:t xml:space="preserve">, </w:t>
      </w:r>
      <w:proofErr w:type="spellStart"/>
      <w:r w:rsidRPr="00F22D9C">
        <w:rPr>
          <w:rFonts w:eastAsia="Arial"/>
          <w:lang w:val="en-US"/>
        </w:rPr>
        <w:t>Hôpital</w:t>
      </w:r>
      <w:proofErr w:type="spellEnd"/>
      <w:r w:rsidRPr="00F22D9C">
        <w:rPr>
          <w:rFonts w:eastAsia="Arial"/>
          <w:lang w:val="en-US"/>
        </w:rPr>
        <w:t xml:space="preserve"> de </w:t>
      </w:r>
      <w:proofErr w:type="spellStart"/>
      <w:r w:rsidRPr="00F22D9C">
        <w:rPr>
          <w:rFonts w:eastAsia="Arial"/>
          <w:lang w:val="en-US"/>
        </w:rPr>
        <w:t>l’Immaculée</w:t>
      </w:r>
      <w:proofErr w:type="spellEnd"/>
      <w:r w:rsidRPr="00F22D9C">
        <w:rPr>
          <w:rFonts w:eastAsia="Arial"/>
          <w:lang w:val="en-US"/>
        </w:rPr>
        <w:t xml:space="preserve"> Conception (HIC)</w:t>
      </w:r>
      <w:r w:rsidRPr="00F22D9C">
        <w:rPr>
          <w:lang w:val="en-US"/>
        </w:rPr>
        <w:t>.</w:t>
      </w:r>
      <w:r w:rsidR="00D146BC" w:rsidRPr="00F22D9C">
        <w:rPr>
          <w:lang w:val="en-US"/>
        </w:rPr>
        <w:t xml:space="preserve"> </w:t>
      </w:r>
      <w:r w:rsidR="00AA3545" w:rsidRPr="00F22D9C">
        <w:rPr>
          <w:color w:val="0070C0"/>
          <w:lang w:val="en-US"/>
        </w:rPr>
        <w:t>FONTEN will contribute addressing</w:t>
      </w:r>
      <w:r w:rsidR="00F118E2" w:rsidRPr="00F22D9C">
        <w:rPr>
          <w:color w:val="0070C0"/>
          <w:lang w:val="en-US"/>
        </w:rPr>
        <w:t xml:space="preserve"> the increased rehabilitation needs building on its existing </w:t>
      </w:r>
      <w:r w:rsidR="00AA3545" w:rsidRPr="00F22D9C">
        <w:rPr>
          <w:color w:val="0070C0"/>
          <w:lang w:val="en-US"/>
        </w:rPr>
        <w:t xml:space="preserve">physical </w:t>
      </w:r>
      <w:r w:rsidR="00F118E2" w:rsidRPr="00F22D9C">
        <w:rPr>
          <w:color w:val="0070C0"/>
          <w:lang w:val="en-US"/>
        </w:rPr>
        <w:t xml:space="preserve">rehabilitation services in les </w:t>
      </w:r>
      <w:proofErr w:type="spellStart"/>
      <w:r w:rsidR="00F118E2" w:rsidRPr="00F22D9C">
        <w:rPr>
          <w:color w:val="0070C0"/>
          <w:lang w:val="en-US"/>
        </w:rPr>
        <w:t>Cayes</w:t>
      </w:r>
      <w:proofErr w:type="spellEnd"/>
      <w:r w:rsidR="00D146BC" w:rsidRPr="00F22D9C">
        <w:rPr>
          <w:color w:val="00B050"/>
          <w:lang w:val="en-US"/>
        </w:rPr>
        <w:t xml:space="preserve">. </w:t>
      </w:r>
      <w:r w:rsidR="00E730E8" w:rsidRPr="00F22D9C">
        <w:rPr>
          <w:color w:val="0070C0"/>
          <w:lang w:val="en-US"/>
        </w:rPr>
        <w:t xml:space="preserve">FONTEN will organize regular activities supporting </w:t>
      </w:r>
      <w:r w:rsidR="009B6CBB" w:rsidRPr="00F22D9C">
        <w:rPr>
          <w:color w:val="0070C0"/>
          <w:lang w:val="en-US"/>
        </w:rPr>
        <w:t>patients’</w:t>
      </w:r>
      <w:r w:rsidR="00E730E8" w:rsidRPr="00F22D9C">
        <w:rPr>
          <w:color w:val="0070C0"/>
          <w:lang w:val="en-US"/>
        </w:rPr>
        <w:t xml:space="preserve"> well-being, social bonds and </w:t>
      </w:r>
      <w:r w:rsidR="00E730E8" w:rsidRPr="00F22D9C">
        <w:rPr>
          <w:color w:val="0070C0"/>
          <w:lang w:val="en-US"/>
        </w:rPr>
        <w:lastRenderedPageBreak/>
        <w:t>inclusion. This will include training on the rights of persons living with disabilities, peer group support, and large sensitization focusing on prevention</w:t>
      </w:r>
      <w:r w:rsidR="00D64D86" w:rsidRPr="00F22D9C">
        <w:rPr>
          <w:color w:val="0070C0"/>
          <w:lang w:val="en-US"/>
        </w:rPr>
        <w:t xml:space="preserve"> and early detection</w:t>
      </w:r>
      <w:r w:rsidR="00E730E8" w:rsidRPr="00F22D9C">
        <w:rPr>
          <w:color w:val="0070C0"/>
          <w:lang w:val="en-US"/>
        </w:rPr>
        <w:t xml:space="preserve">. </w:t>
      </w:r>
    </w:p>
    <w:p w14:paraId="45A4813D" w14:textId="2EA26302" w:rsidR="00EC4204" w:rsidRPr="00F22D9C" w:rsidRDefault="00EC4204" w:rsidP="00EC4204">
      <w:pPr>
        <w:spacing w:after="120"/>
        <w:jc w:val="both"/>
        <w:rPr>
          <w:lang w:val="en-US"/>
        </w:rPr>
      </w:pPr>
      <w:r w:rsidRPr="00F22D9C">
        <w:rPr>
          <w:lang w:val="en-US"/>
        </w:rPr>
        <w:t>Moreover,</w:t>
      </w:r>
      <w:r w:rsidR="00D146BC" w:rsidRPr="00F22D9C">
        <w:rPr>
          <w:lang w:val="en-US"/>
        </w:rPr>
        <w:t xml:space="preserve"> </w:t>
      </w:r>
      <w:r w:rsidR="00AB084C" w:rsidRPr="00F22D9C">
        <w:rPr>
          <w:color w:val="0070C0"/>
          <w:lang w:val="en-US"/>
        </w:rPr>
        <w:t>considering</w:t>
      </w:r>
      <w:r w:rsidR="00D146BC" w:rsidRPr="00F22D9C">
        <w:rPr>
          <w:color w:val="0070C0"/>
          <w:lang w:val="en-US"/>
        </w:rPr>
        <w:t xml:space="preserve"> barriers </w:t>
      </w:r>
      <w:r w:rsidR="00AB084C" w:rsidRPr="00F22D9C">
        <w:rPr>
          <w:color w:val="0070C0"/>
          <w:lang w:val="en-US"/>
        </w:rPr>
        <w:t>preventing access to</w:t>
      </w:r>
      <w:r w:rsidR="00D146BC" w:rsidRPr="00F22D9C">
        <w:rPr>
          <w:color w:val="0070C0"/>
          <w:lang w:val="en-US"/>
        </w:rPr>
        <w:t xml:space="preserve"> health care</w:t>
      </w:r>
      <w:r w:rsidRPr="00F22D9C">
        <w:rPr>
          <w:color w:val="0070C0"/>
          <w:lang w:val="en-US"/>
        </w:rPr>
        <w:t xml:space="preserve">, </w:t>
      </w:r>
      <w:r w:rsidRPr="00F22D9C">
        <w:rPr>
          <w:lang w:val="en-US"/>
        </w:rPr>
        <w:t xml:space="preserve">HI will facilitate the provision of physical and functional rehabilitation at community level through: </w:t>
      </w:r>
    </w:p>
    <w:p w14:paraId="52FEC93E" w14:textId="22EEFF9A" w:rsidR="00EC4204" w:rsidRPr="00F22D9C" w:rsidRDefault="00EC4204" w:rsidP="00EC4204">
      <w:pPr>
        <w:pStyle w:val="ListParagraph"/>
        <w:numPr>
          <w:ilvl w:val="0"/>
          <w:numId w:val="31"/>
        </w:numPr>
        <w:spacing w:after="120" w:line="240" w:lineRule="auto"/>
        <w:contextualSpacing w:val="0"/>
        <w:jc w:val="both"/>
        <w:rPr>
          <w:rFonts w:ascii="Times New Roman" w:hAnsi="Times New Roman" w:cs="Times New Roman"/>
          <w:color w:val="0070C0"/>
          <w:sz w:val="24"/>
          <w:szCs w:val="24"/>
        </w:rPr>
      </w:pPr>
      <w:r w:rsidRPr="00F22D9C">
        <w:rPr>
          <w:rFonts w:ascii="Times New Roman" w:hAnsi="Times New Roman" w:cs="Times New Roman"/>
          <w:sz w:val="24"/>
          <w:szCs w:val="24"/>
        </w:rPr>
        <w:t>the reinforcement of existing rehabilitation centers</w:t>
      </w:r>
      <w:r w:rsidR="005E0F3A" w:rsidRPr="00F22D9C">
        <w:rPr>
          <w:rFonts w:ascii="Times New Roman" w:hAnsi="Times New Roman" w:cs="Times New Roman"/>
          <w:sz w:val="24"/>
          <w:szCs w:val="24"/>
        </w:rPr>
        <w:t xml:space="preserve">, </w:t>
      </w:r>
      <w:r w:rsidR="005B4571" w:rsidRPr="00F22D9C">
        <w:rPr>
          <w:rFonts w:ascii="Times New Roman" w:hAnsi="Times New Roman" w:cs="Times New Roman"/>
          <w:color w:val="0070C0"/>
          <w:sz w:val="24"/>
          <w:szCs w:val="24"/>
        </w:rPr>
        <w:t>in Camp Perrin and Aquin</w:t>
      </w:r>
      <w:r w:rsidRPr="00F22D9C">
        <w:rPr>
          <w:rFonts w:ascii="Times New Roman" w:hAnsi="Times New Roman" w:cs="Times New Roman"/>
          <w:color w:val="0070C0"/>
          <w:sz w:val="24"/>
          <w:szCs w:val="24"/>
        </w:rPr>
        <w:t xml:space="preserve"> </w:t>
      </w:r>
      <w:r w:rsidR="00D146BC" w:rsidRPr="00F22D9C">
        <w:rPr>
          <w:rFonts w:ascii="Times New Roman" w:hAnsi="Times New Roman" w:cs="Times New Roman"/>
          <w:color w:val="0070C0"/>
          <w:sz w:val="24"/>
          <w:szCs w:val="24"/>
        </w:rPr>
        <w:t>(</w:t>
      </w:r>
      <w:r w:rsidR="00E77647" w:rsidRPr="00F22D9C">
        <w:rPr>
          <w:rFonts w:ascii="Times New Roman" w:hAnsi="Times New Roman" w:cs="Times New Roman"/>
          <w:color w:val="0070C0"/>
          <w:sz w:val="24"/>
          <w:szCs w:val="24"/>
        </w:rPr>
        <w:t xml:space="preserve">re-opening of previously functional </w:t>
      </w:r>
      <w:r w:rsidR="00D146BC" w:rsidRPr="00F22D9C">
        <w:rPr>
          <w:rFonts w:ascii="Times New Roman" w:hAnsi="Times New Roman" w:cs="Times New Roman"/>
          <w:color w:val="0070C0"/>
          <w:sz w:val="24"/>
          <w:szCs w:val="24"/>
        </w:rPr>
        <w:t>rehabilitation services</w:t>
      </w:r>
      <w:r w:rsidR="00E77647" w:rsidRPr="00F22D9C">
        <w:rPr>
          <w:rFonts w:ascii="Times New Roman" w:hAnsi="Times New Roman" w:cs="Times New Roman"/>
          <w:color w:val="0070C0"/>
          <w:sz w:val="24"/>
          <w:szCs w:val="24"/>
        </w:rPr>
        <w:t xml:space="preserve"> closed due to lack of </w:t>
      </w:r>
      <w:r w:rsidR="005B4571" w:rsidRPr="00F22D9C">
        <w:rPr>
          <w:rFonts w:ascii="Times New Roman" w:hAnsi="Times New Roman" w:cs="Times New Roman"/>
          <w:color w:val="0070C0"/>
          <w:sz w:val="24"/>
          <w:szCs w:val="24"/>
        </w:rPr>
        <w:t>resources</w:t>
      </w:r>
      <w:r w:rsidR="00D146BC" w:rsidRPr="00F22D9C">
        <w:rPr>
          <w:rFonts w:ascii="Times New Roman" w:hAnsi="Times New Roman" w:cs="Times New Roman"/>
          <w:color w:val="0070C0"/>
          <w:sz w:val="24"/>
          <w:szCs w:val="24"/>
        </w:rPr>
        <w:t>)</w:t>
      </w:r>
      <w:r w:rsidR="005E0F3A" w:rsidRPr="00F22D9C">
        <w:rPr>
          <w:rFonts w:ascii="Times New Roman" w:hAnsi="Times New Roman" w:cs="Times New Roman"/>
          <w:color w:val="0070C0"/>
          <w:sz w:val="24"/>
          <w:szCs w:val="24"/>
        </w:rPr>
        <w:t xml:space="preserve"> and in Port à Piment (technical and material support to an existing rehabilitation service)</w:t>
      </w:r>
      <w:r w:rsidR="005B4571" w:rsidRPr="00F22D9C">
        <w:rPr>
          <w:rFonts w:ascii="Times New Roman" w:hAnsi="Times New Roman" w:cs="Times New Roman"/>
          <w:color w:val="0070C0"/>
          <w:sz w:val="24"/>
          <w:szCs w:val="24"/>
        </w:rPr>
        <w:t>;</w:t>
      </w:r>
      <w:r w:rsidR="00477886" w:rsidRPr="00F22D9C">
        <w:rPr>
          <w:rFonts w:ascii="Times New Roman" w:hAnsi="Times New Roman" w:cs="Times New Roman"/>
          <w:color w:val="0070C0"/>
          <w:sz w:val="24"/>
          <w:szCs w:val="24"/>
        </w:rPr>
        <w:t xml:space="preserve"> and</w:t>
      </w:r>
    </w:p>
    <w:p w14:paraId="137B1F53" w14:textId="45D07E34" w:rsidR="00EC4204" w:rsidRPr="00F22D9C" w:rsidRDefault="00EC4204" w:rsidP="00EC4204">
      <w:pPr>
        <w:pStyle w:val="ListParagraph"/>
        <w:numPr>
          <w:ilvl w:val="0"/>
          <w:numId w:val="31"/>
        </w:numPr>
        <w:spacing w:after="120" w:line="240" w:lineRule="auto"/>
        <w:contextualSpacing w:val="0"/>
        <w:jc w:val="both"/>
        <w:rPr>
          <w:rFonts w:ascii="Times New Roman" w:hAnsi="Times New Roman" w:cs="Times New Roman"/>
          <w:color w:val="0070C0"/>
          <w:sz w:val="24"/>
          <w:szCs w:val="24"/>
        </w:rPr>
      </w:pPr>
      <w:r w:rsidRPr="00F22D9C">
        <w:rPr>
          <w:rFonts w:ascii="Times New Roman" w:hAnsi="Times New Roman" w:cs="Times New Roman"/>
          <w:color w:val="0070C0"/>
          <w:sz w:val="24"/>
          <w:szCs w:val="24"/>
        </w:rPr>
        <w:t xml:space="preserve">the provision of </w:t>
      </w:r>
      <w:r w:rsidR="005B4571" w:rsidRPr="00F22D9C">
        <w:rPr>
          <w:rFonts w:ascii="Times New Roman" w:hAnsi="Times New Roman" w:cs="Times New Roman"/>
          <w:color w:val="0070C0"/>
          <w:sz w:val="24"/>
          <w:szCs w:val="24"/>
        </w:rPr>
        <w:t xml:space="preserve">screening, education and </w:t>
      </w:r>
      <w:r w:rsidR="009443EF" w:rsidRPr="00F22D9C">
        <w:rPr>
          <w:rFonts w:ascii="Times New Roman" w:hAnsi="Times New Roman" w:cs="Times New Roman"/>
          <w:color w:val="0070C0"/>
          <w:sz w:val="24"/>
          <w:szCs w:val="24"/>
        </w:rPr>
        <w:t xml:space="preserve">health </w:t>
      </w:r>
      <w:r w:rsidR="005B4571" w:rsidRPr="00F22D9C">
        <w:rPr>
          <w:rFonts w:ascii="Times New Roman" w:hAnsi="Times New Roman" w:cs="Times New Roman"/>
          <w:color w:val="0070C0"/>
          <w:sz w:val="24"/>
          <w:szCs w:val="24"/>
        </w:rPr>
        <w:t>services</w:t>
      </w:r>
      <w:r w:rsidR="009443EF" w:rsidRPr="00F22D9C">
        <w:rPr>
          <w:rFonts w:ascii="Times New Roman" w:hAnsi="Times New Roman" w:cs="Times New Roman"/>
          <w:color w:val="0070C0"/>
          <w:sz w:val="24"/>
          <w:szCs w:val="24"/>
        </w:rPr>
        <w:t xml:space="preserve"> orientation</w:t>
      </w:r>
      <w:r w:rsidR="005B4571" w:rsidRPr="00F22D9C">
        <w:rPr>
          <w:rFonts w:ascii="Times New Roman" w:hAnsi="Times New Roman" w:cs="Times New Roman"/>
          <w:color w:val="0070C0"/>
          <w:sz w:val="24"/>
          <w:szCs w:val="24"/>
        </w:rPr>
        <w:t xml:space="preserve"> through mobile </w:t>
      </w:r>
      <w:r w:rsidR="00821113" w:rsidRPr="00F22D9C">
        <w:rPr>
          <w:rFonts w:ascii="Times New Roman" w:hAnsi="Times New Roman" w:cs="Times New Roman"/>
          <w:color w:val="0070C0"/>
          <w:sz w:val="24"/>
          <w:szCs w:val="24"/>
        </w:rPr>
        <w:t>unit</w:t>
      </w:r>
      <w:r w:rsidR="004C4883" w:rsidRPr="00F22D9C">
        <w:rPr>
          <w:rFonts w:ascii="Times New Roman" w:hAnsi="Times New Roman" w:cs="Times New Roman"/>
          <w:color w:val="0070C0"/>
          <w:sz w:val="24"/>
          <w:szCs w:val="24"/>
        </w:rPr>
        <w:t>s</w:t>
      </w:r>
      <w:r w:rsidR="00477886" w:rsidRPr="00F22D9C">
        <w:rPr>
          <w:rFonts w:ascii="Times New Roman" w:hAnsi="Times New Roman" w:cs="Times New Roman"/>
          <w:color w:val="0070C0"/>
          <w:sz w:val="24"/>
          <w:szCs w:val="24"/>
        </w:rPr>
        <w:t xml:space="preserve"> </w:t>
      </w:r>
      <w:r w:rsidR="001E287A" w:rsidRPr="00F22D9C">
        <w:rPr>
          <w:rFonts w:ascii="Times New Roman" w:hAnsi="Times New Roman" w:cs="Times New Roman"/>
          <w:color w:val="0070C0"/>
          <w:sz w:val="24"/>
          <w:szCs w:val="24"/>
        </w:rPr>
        <w:t>covering the</w:t>
      </w:r>
      <w:r w:rsidR="00477886" w:rsidRPr="00F22D9C">
        <w:rPr>
          <w:rFonts w:ascii="Times New Roman" w:hAnsi="Times New Roman" w:cs="Times New Roman"/>
          <w:color w:val="0070C0"/>
          <w:sz w:val="24"/>
          <w:szCs w:val="24"/>
        </w:rPr>
        <w:t xml:space="preserve"> 3 department</w:t>
      </w:r>
      <w:r w:rsidR="00AA3545" w:rsidRPr="00F22D9C">
        <w:rPr>
          <w:rFonts w:ascii="Times New Roman" w:hAnsi="Times New Roman" w:cs="Times New Roman"/>
          <w:color w:val="0070C0"/>
          <w:sz w:val="24"/>
          <w:szCs w:val="24"/>
        </w:rPr>
        <w:t>s</w:t>
      </w:r>
      <w:r w:rsidR="00477886" w:rsidRPr="00F22D9C">
        <w:rPr>
          <w:rFonts w:ascii="Times New Roman" w:hAnsi="Times New Roman" w:cs="Times New Roman"/>
          <w:color w:val="0070C0"/>
          <w:sz w:val="24"/>
          <w:szCs w:val="24"/>
        </w:rPr>
        <w:t xml:space="preserve"> (Sud, Grande </w:t>
      </w:r>
      <w:proofErr w:type="spellStart"/>
      <w:r w:rsidR="00477886" w:rsidRPr="00F22D9C">
        <w:rPr>
          <w:rFonts w:ascii="Times New Roman" w:hAnsi="Times New Roman" w:cs="Times New Roman"/>
          <w:color w:val="0070C0"/>
          <w:sz w:val="24"/>
          <w:szCs w:val="24"/>
        </w:rPr>
        <w:t>Anse</w:t>
      </w:r>
      <w:proofErr w:type="spellEnd"/>
      <w:r w:rsidR="00477886" w:rsidRPr="00F22D9C">
        <w:rPr>
          <w:rFonts w:ascii="Times New Roman" w:hAnsi="Times New Roman" w:cs="Times New Roman"/>
          <w:color w:val="0070C0"/>
          <w:sz w:val="24"/>
          <w:szCs w:val="24"/>
        </w:rPr>
        <w:t xml:space="preserve"> and </w:t>
      </w:r>
      <w:proofErr w:type="spellStart"/>
      <w:r w:rsidR="00477886" w:rsidRPr="00F22D9C">
        <w:rPr>
          <w:rFonts w:ascii="Times New Roman" w:hAnsi="Times New Roman" w:cs="Times New Roman"/>
          <w:color w:val="0070C0"/>
          <w:sz w:val="24"/>
          <w:szCs w:val="24"/>
        </w:rPr>
        <w:t>Nippes</w:t>
      </w:r>
      <w:proofErr w:type="spellEnd"/>
      <w:r w:rsidR="00477886" w:rsidRPr="00F22D9C">
        <w:rPr>
          <w:rFonts w:ascii="Times New Roman" w:hAnsi="Times New Roman" w:cs="Times New Roman"/>
          <w:color w:val="0070C0"/>
          <w:sz w:val="24"/>
          <w:szCs w:val="24"/>
        </w:rPr>
        <w:t>);</w:t>
      </w:r>
      <w:r w:rsidR="001E287A" w:rsidRPr="00F22D9C">
        <w:rPr>
          <w:rFonts w:ascii="Times New Roman" w:hAnsi="Times New Roman" w:cs="Times New Roman"/>
          <w:color w:val="0070C0"/>
          <w:sz w:val="24"/>
          <w:szCs w:val="24"/>
        </w:rPr>
        <w:t xml:space="preserve"> </w:t>
      </w:r>
    </w:p>
    <w:p w14:paraId="1F236FC1" w14:textId="7341745B" w:rsidR="001E287A" w:rsidRPr="00F22D9C" w:rsidRDefault="001E287A" w:rsidP="00197A5B">
      <w:pPr>
        <w:spacing w:after="120"/>
        <w:jc w:val="both"/>
        <w:rPr>
          <w:color w:val="00B050"/>
          <w:lang w:val="en-US"/>
        </w:rPr>
      </w:pPr>
      <w:r w:rsidRPr="00F22D9C">
        <w:rPr>
          <w:color w:val="0070C0"/>
          <w:lang w:val="en-US"/>
        </w:rPr>
        <w:t xml:space="preserve">The mobile </w:t>
      </w:r>
      <w:r w:rsidR="00F118E2" w:rsidRPr="00F22D9C">
        <w:rPr>
          <w:color w:val="0070C0"/>
          <w:lang w:val="en-US"/>
        </w:rPr>
        <w:t>units</w:t>
      </w:r>
      <w:r w:rsidRPr="00F22D9C">
        <w:rPr>
          <w:color w:val="0070C0"/>
          <w:lang w:val="en-US"/>
        </w:rPr>
        <w:t xml:space="preserve"> allow reaching remote communities and affected population </w:t>
      </w:r>
      <w:r w:rsidR="00573BB4">
        <w:rPr>
          <w:color w:val="0070C0"/>
          <w:lang w:val="en-US"/>
        </w:rPr>
        <w:t>that,</w:t>
      </w:r>
      <w:r w:rsidRPr="00F22D9C">
        <w:rPr>
          <w:color w:val="0070C0"/>
          <w:lang w:val="en-US"/>
        </w:rPr>
        <w:t xml:space="preserve"> in some instances</w:t>
      </w:r>
      <w:r w:rsidR="00573BB4">
        <w:rPr>
          <w:color w:val="0070C0"/>
          <w:lang w:val="en-US"/>
        </w:rPr>
        <w:t>,</w:t>
      </w:r>
      <w:r w:rsidRPr="00F22D9C">
        <w:rPr>
          <w:color w:val="0070C0"/>
          <w:lang w:val="en-US"/>
        </w:rPr>
        <w:t xml:space="preserve"> did not seek any medical support despite</w:t>
      </w:r>
      <w:r w:rsidR="00AA3545" w:rsidRPr="00F22D9C">
        <w:rPr>
          <w:color w:val="0070C0"/>
          <w:lang w:val="en-US"/>
        </w:rPr>
        <w:t>s</w:t>
      </w:r>
      <w:r w:rsidRPr="00F22D9C">
        <w:rPr>
          <w:color w:val="0070C0"/>
          <w:lang w:val="en-US"/>
        </w:rPr>
        <w:t xml:space="preserve"> the needs after the earthquake. </w:t>
      </w:r>
      <w:r w:rsidR="00D64D86" w:rsidRPr="00F22D9C">
        <w:rPr>
          <w:color w:val="0070C0"/>
          <w:lang w:val="en-US"/>
        </w:rPr>
        <w:t>Such communities are either</w:t>
      </w:r>
      <w:r w:rsidR="009443EF" w:rsidRPr="00F22D9C">
        <w:rPr>
          <w:color w:val="0070C0"/>
          <w:lang w:val="en-US"/>
        </w:rPr>
        <w:t xml:space="preserve"> too far from health facilities, </w:t>
      </w:r>
      <w:r w:rsidR="00D64D86" w:rsidRPr="00F22D9C">
        <w:rPr>
          <w:color w:val="0070C0"/>
          <w:lang w:val="en-US"/>
        </w:rPr>
        <w:t>with no road access (</w:t>
      </w:r>
      <w:proofErr w:type="spellStart"/>
      <w:r w:rsidR="00D64D86" w:rsidRPr="00F22D9C">
        <w:rPr>
          <w:color w:val="0070C0"/>
          <w:lang w:val="en-US"/>
        </w:rPr>
        <w:t>eg</w:t>
      </w:r>
      <w:proofErr w:type="spellEnd"/>
      <w:r w:rsidR="00D64D86" w:rsidRPr="00F22D9C">
        <w:rPr>
          <w:color w:val="0070C0"/>
          <w:lang w:val="en-US"/>
        </w:rPr>
        <w:t>: island off the coast of the southern department) and/or not informed and sensitized about rehabilitation services</w:t>
      </w:r>
    </w:p>
    <w:p w14:paraId="44AA8161" w14:textId="77777777" w:rsidR="005E0F3A" w:rsidRPr="00F22D9C" w:rsidRDefault="00EC4204" w:rsidP="00EC4204">
      <w:pPr>
        <w:spacing w:after="120"/>
        <w:jc w:val="both"/>
        <w:rPr>
          <w:color w:val="0070C0"/>
          <w:lang w:val="en-US"/>
        </w:rPr>
      </w:pPr>
      <w:r w:rsidRPr="00F22D9C">
        <w:rPr>
          <w:lang w:val="en-US"/>
        </w:rPr>
        <w:t xml:space="preserve">Activities </w:t>
      </w:r>
      <w:r w:rsidR="00477886" w:rsidRPr="00F22D9C">
        <w:rPr>
          <w:lang w:val="en-US"/>
        </w:rPr>
        <w:t xml:space="preserve">in health structures and in the community </w:t>
      </w:r>
      <w:r w:rsidRPr="00F22D9C">
        <w:rPr>
          <w:lang w:val="en-US"/>
        </w:rPr>
        <w:t>will include rehabilitation care and advices, provision of assistive devices (such as mobility aids: wheelchairs, crutches) and education session in particular with home exercises program. These activities will be performed by</w:t>
      </w:r>
      <w:r w:rsidRPr="00F22D9C">
        <w:rPr>
          <w:color w:val="00B050"/>
          <w:lang w:val="en-US"/>
        </w:rPr>
        <w:t xml:space="preserve"> </w:t>
      </w:r>
      <w:r w:rsidR="002A5883" w:rsidRPr="00F22D9C">
        <w:rPr>
          <w:b/>
          <w:color w:val="0070C0"/>
          <w:lang w:val="en-US"/>
        </w:rPr>
        <w:t>8</w:t>
      </w:r>
      <w:r w:rsidRPr="00F22D9C">
        <w:rPr>
          <w:color w:val="00B050"/>
          <w:lang w:val="en-US"/>
        </w:rPr>
        <w:t xml:space="preserve"> </w:t>
      </w:r>
      <w:r w:rsidRPr="00F22D9C">
        <w:rPr>
          <w:lang w:val="en-US"/>
        </w:rPr>
        <w:t>Haitians rehabilitation professionals and supervised by HI rehabilitation expert in traumatology and post-operative care</w:t>
      </w:r>
      <w:r w:rsidR="00477886" w:rsidRPr="00F22D9C">
        <w:rPr>
          <w:lang w:val="en-US"/>
        </w:rPr>
        <w:t xml:space="preserve">, </w:t>
      </w:r>
      <w:r w:rsidR="00477886" w:rsidRPr="00F22D9C">
        <w:rPr>
          <w:color w:val="0070C0"/>
          <w:lang w:val="en-US"/>
        </w:rPr>
        <w:t xml:space="preserve">and the qualified FONTEN team to which 4 additional technical resources (1 ergo therapist and 3 physiotherapists) </w:t>
      </w:r>
      <w:r w:rsidR="004C4883" w:rsidRPr="00F22D9C">
        <w:rPr>
          <w:color w:val="0070C0"/>
          <w:lang w:val="en-US"/>
        </w:rPr>
        <w:t>will be</w:t>
      </w:r>
      <w:r w:rsidR="00477886" w:rsidRPr="00F22D9C">
        <w:rPr>
          <w:color w:val="0070C0"/>
          <w:lang w:val="en-US"/>
        </w:rPr>
        <w:t xml:space="preserve"> funded through this project. </w:t>
      </w:r>
    </w:p>
    <w:p w14:paraId="47AF5D88" w14:textId="194FF68A" w:rsidR="005E0F3A" w:rsidRPr="00F22D9C" w:rsidRDefault="005E0F3A" w:rsidP="00EC4204">
      <w:pPr>
        <w:spacing w:after="120"/>
        <w:jc w:val="both"/>
        <w:rPr>
          <w:color w:val="0070C0"/>
          <w:lang w:val="en-US"/>
        </w:rPr>
      </w:pPr>
      <w:r w:rsidRPr="00F22D9C">
        <w:rPr>
          <w:color w:val="0070C0"/>
          <w:lang w:val="en-US"/>
        </w:rPr>
        <w:t xml:space="preserve">Technical and material support will be provided to an existing and already functional rehabilitation service in Port à Piment. </w:t>
      </w:r>
      <w:r w:rsidR="00E459CF" w:rsidRPr="00F22D9C">
        <w:rPr>
          <w:color w:val="0070C0"/>
          <w:lang w:val="en-US"/>
        </w:rPr>
        <w:t xml:space="preserve">This support will increase the services’ capacities to meet the needs in an underserved area. </w:t>
      </w:r>
    </w:p>
    <w:p w14:paraId="0399428C" w14:textId="27076141" w:rsidR="00EC4204" w:rsidRPr="00F22D9C" w:rsidRDefault="00EC4204" w:rsidP="00EC4204">
      <w:pPr>
        <w:spacing w:after="120"/>
        <w:jc w:val="both"/>
        <w:rPr>
          <w:lang w:val="en-US"/>
        </w:rPr>
      </w:pPr>
      <w:r w:rsidRPr="00F22D9C">
        <w:rPr>
          <w:lang w:val="en-US"/>
        </w:rPr>
        <w:t xml:space="preserve">In addition, rehabilitation teams will be trained by a MHPSS specialist in providing psychological first aid (PFA) as well as in identifying people with manifestations of stress and psychological distress who need dedicated psychological support to then refer them to the PSS workers. </w:t>
      </w:r>
    </w:p>
    <w:p w14:paraId="5F8D6FD2" w14:textId="403B0ACE" w:rsidR="00A949F7" w:rsidRPr="00F22D9C" w:rsidRDefault="00A949F7" w:rsidP="00197A5B">
      <w:pPr>
        <w:spacing w:after="120"/>
        <w:jc w:val="both"/>
        <w:rPr>
          <w:color w:val="0070C0"/>
          <w:lang w:val="en-US"/>
        </w:rPr>
      </w:pPr>
      <w:r w:rsidRPr="00F22D9C">
        <w:rPr>
          <w:color w:val="0070C0"/>
          <w:lang w:val="en-US"/>
        </w:rPr>
        <w:t>Both formal (</w:t>
      </w:r>
      <w:r w:rsidR="006D75FF" w:rsidRPr="00F22D9C">
        <w:rPr>
          <w:color w:val="0070C0"/>
          <w:lang w:val="en-US"/>
        </w:rPr>
        <w:t>weekly integrate</w:t>
      </w:r>
      <w:r w:rsidR="009443EF" w:rsidRPr="00F22D9C">
        <w:rPr>
          <w:color w:val="0070C0"/>
          <w:lang w:val="en-US"/>
        </w:rPr>
        <w:t>d</w:t>
      </w:r>
      <w:r w:rsidRPr="00F22D9C">
        <w:rPr>
          <w:color w:val="0070C0"/>
          <w:lang w:val="en-US"/>
        </w:rPr>
        <w:t xml:space="preserve"> case studies) and informal (daily exchange</w:t>
      </w:r>
      <w:r w:rsidR="004C4883" w:rsidRPr="00F22D9C">
        <w:rPr>
          <w:color w:val="0070C0"/>
          <w:lang w:val="en-US"/>
        </w:rPr>
        <w:t>s</w:t>
      </w:r>
      <w:r w:rsidRPr="00F22D9C">
        <w:rPr>
          <w:color w:val="0070C0"/>
          <w:lang w:val="en-US"/>
        </w:rPr>
        <w:t>) communication between psychologists and physiotherapists in health care facilities, will help strengthening a holistic approach to patients needs and establish strong referral pathways.</w:t>
      </w:r>
    </w:p>
    <w:p w14:paraId="771CDC8E" w14:textId="3A794A1B" w:rsidR="009443EF" w:rsidRPr="00F22D9C" w:rsidRDefault="009443EF" w:rsidP="00362543">
      <w:pPr>
        <w:spacing w:after="120"/>
        <w:jc w:val="both"/>
        <w:rPr>
          <w:color w:val="0070C0"/>
          <w:lang w:val="en-US"/>
        </w:rPr>
      </w:pPr>
      <w:r w:rsidRPr="00F22D9C">
        <w:rPr>
          <w:b/>
          <w:color w:val="0070C0"/>
          <w:lang w:val="en-US"/>
        </w:rPr>
        <w:t>Exit strategy</w:t>
      </w:r>
      <w:r w:rsidRPr="00F22D9C">
        <w:rPr>
          <w:color w:val="0070C0"/>
          <w:lang w:val="en-US"/>
        </w:rPr>
        <w:t xml:space="preserve">: A </w:t>
      </w:r>
      <w:r w:rsidR="009B6CBB" w:rsidRPr="00F22D9C">
        <w:rPr>
          <w:color w:val="0070C0"/>
          <w:lang w:val="en-US"/>
        </w:rPr>
        <w:t>robust</w:t>
      </w:r>
      <w:r w:rsidRPr="00F22D9C">
        <w:rPr>
          <w:color w:val="0070C0"/>
          <w:lang w:val="en-US"/>
        </w:rPr>
        <w:t xml:space="preserve"> exit strategy will be implemented to facilitate services closure or hand over to other partners.</w:t>
      </w:r>
      <w:r w:rsidR="006D75FF" w:rsidRPr="00F22D9C">
        <w:rPr>
          <w:color w:val="0070C0"/>
          <w:lang w:val="en-US"/>
        </w:rPr>
        <w:t xml:space="preserve"> The strategy includes: </w:t>
      </w:r>
      <w:proofErr w:type="spellStart"/>
      <w:r w:rsidR="00362543" w:rsidRPr="00F22D9C">
        <w:rPr>
          <w:color w:val="0070C0"/>
          <w:lang w:val="en-US"/>
        </w:rPr>
        <w:t>i</w:t>
      </w:r>
      <w:proofErr w:type="spellEnd"/>
      <w:r w:rsidR="00362543" w:rsidRPr="00F22D9C">
        <w:rPr>
          <w:color w:val="0070C0"/>
          <w:lang w:val="en-US"/>
        </w:rPr>
        <w:t>)</w:t>
      </w:r>
      <w:r w:rsidR="006D75FF" w:rsidRPr="00F22D9C">
        <w:rPr>
          <w:color w:val="0070C0"/>
          <w:lang w:val="en-US"/>
        </w:rPr>
        <w:t xml:space="preserve"> </w:t>
      </w:r>
      <w:r w:rsidRPr="00F22D9C">
        <w:rPr>
          <w:color w:val="0070C0"/>
          <w:lang w:val="en-US"/>
        </w:rPr>
        <w:t xml:space="preserve">A phased </w:t>
      </w:r>
      <w:r w:rsidR="006D75FF" w:rsidRPr="00F22D9C">
        <w:rPr>
          <w:color w:val="0070C0"/>
          <w:lang w:val="en-US"/>
        </w:rPr>
        <w:t xml:space="preserve">decrease in </w:t>
      </w:r>
      <w:r w:rsidR="009B6CBB" w:rsidRPr="00F22D9C">
        <w:rPr>
          <w:color w:val="0070C0"/>
          <w:lang w:val="en-US"/>
        </w:rPr>
        <w:t xml:space="preserve">new </w:t>
      </w:r>
      <w:r w:rsidR="006D75FF" w:rsidRPr="00F22D9C">
        <w:rPr>
          <w:color w:val="0070C0"/>
          <w:lang w:val="en-US"/>
        </w:rPr>
        <w:t>patient admission</w:t>
      </w:r>
      <w:r w:rsidR="00D64D86" w:rsidRPr="00F22D9C">
        <w:rPr>
          <w:color w:val="0070C0"/>
          <w:lang w:val="en-US"/>
        </w:rPr>
        <w:t xml:space="preserve"> based on </w:t>
      </w:r>
      <w:r w:rsidR="006D75FF" w:rsidRPr="00F22D9C">
        <w:rPr>
          <w:color w:val="0070C0"/>
          <w:lang w:val="en-US"/>
        </w:rPr>
        <w:t>pathologies</w:t>
      </w:r>
      <w:r w:rsidR="00F53699" w:rsidRPr="00F22D9C">
        <w:rPr>
          <w:color w:val="0070C0"/>
          <w:lang w:val="en-US"/>
        </w:rPr>
        <w:t xml:space="preserve"> from end of July</w:t>
      </w:r>
      <w:r w:rsidR="006D75FF" w:rsidRPr="00F22D9C">
        <w:rPr>
          <w:color w:val="0070C0"/>
          <w:lang w:val="en-US"/>
        </w:rPr>
        <w:t xml:space="preserve">; </w:t>
      </w:r>
      <w:r w:rsidR="00362543" w:rsidRPr="00F22D9C">
        <w:rPr>
          <w:color w:val="0070C0"/>
          <w:lang w:val="en-US"/>
        </w:rPr>
        <w:t>ii)</w:t>
      </w:r>
      <w:r w:rsidR="006D75FF" w:rsidRPr="00F22D9C">
        <w:rPr>
          <w:color w:val="0070C0"/>
          <w:lang w:val="en-US"/>
        </w:rPr>
        <w:t xml:space="preserve"> Early communi</w:t>
      </w:r>
      <w:r w:rsidR="00D64D86" w:rsidRPr="00F22D9C">
        <w:rPr>
          <w:color w:val="0070C0"/>
          <w:lang w:val="en-US"/>
        </w:rPr>
        <w:t>cation to patients and communities</w:t>
      </w:r>
      <w:r w:rsidR="006D75FF" w:rsidRPr="00F22D9C">
        <w:rPr>
          <w:color w:val="0070C0"/>
          <w:lang w:val="en-US"/>
        </w:rPr>
        <w:t xml:space="preserve"> about </w:t>
      </w:r>
      <w:r w:rsidR="00D64D86" w:rsidRPr="00F22D9C">
        <w:rPr>
          <w:color w:val="0070C0"/>
          <w:lang w:val="en-US"/>
        </w:rPr>
        <w:t xml:space="preserve">service’s </w:t>
      </w:r>
      <w:r w:rsidR="006D75FF" w:rsidRPr="00F22D9C">
        <w:rPr>
          <w:color w:val="0070C0"/>
          <w:lang w:val="en-US"/>
        </w:rPr>
        <w:t xml:space="preserve">closure or </w:t>
      </w:r>
      <w:r w:rsidR="004925AD" w:rsidRPr="00F22D9C">
        <w:rPr>
          <w:color w:val="0070C0"/>
          <w:lang w:val="en-US"/>
        </w:rPr>
        <w:t>handing over to another partner/hospital</w:t>
      </w:r>
      <w:r w:rsidR="006D75FF" w:rsidRPr="00F22D9C">
        <w:rPr>
          <w:color w:val="0070C0"/>
          <w:lang w:val="en-US"/>
        </w:rPr>
        <w:t xml:space="preserve"> </w:t>
      </w:r>
      <w:r w:rsidR="00362543" w:rsidRPr="00F22D9C">
        <w:rPr>
          <w:color w:val="0070C0"/>
          <w:lang w:val="en-US"/>
        </w:rPr>
        <w:t>iii)</w:t>
      </w:r>
      <w:r w:rsidR="006D75FF" w:rsidRPr="00F22D9C">
        <w:rPr>
          <w:color w:val="0070C0"/>
          <w:lang w:val="en-US"/>
        </w:rPr>
        <w:t xml:space="preserve"> Identification and formalization of referral pathways </w:t>
      </w:r>
      <w:r w:rsidR="00362543" w:rsidRPr="00F22D9C">
        <w:rPr>
          <w:color w:val="0070C0"/>
          <w:lang w:val="en-US"/>
        </w:rPr>
        <w:t>iv)</w:t>
      </w:r>
      <w:r w:rsidR="006D75FF" w:rsidRPr="00F22D9C">
        <w:rPr>
          <w:color w:val="0070C0"/>
          <w:lang w:val="en-US"/>
        </w:rPr>
        <w:t xml:space="preserve"> When possible,</w:t>
      </w:r>
      <w:r w:rsidR="00D64D86" w:rsidRPr="00F22D9C">
        <w:rPr>
          <w:color w:val="0070C0"/>
          <w:lang w:val="en-US"/>
        </w:rPr>
        <w:t xml:space="preserve"> planning for</w:t>
      </w:r>
      <w:r w:rsidR="006D75FF" w:rsidRPr="00F22D9C">
        <w:rPr>
          <w:color w:val="0070C0"/>
          <w:lang w:val="en-US"/>
        </w:rPr>
        <w:t xml:space="preserve"> handing over the service to another partner. </w:t>
      </w:r>
      <w:r w:rsidRPr="00F22D9C">
        <w:rPr>
          <w:color w:val="0070C0"/>
          <w:lang w:val="en-US"/>
        </w:rPr>
        <w:t>FONTEN</w:t>
      </w:r>
      <w:r w:rsidR="006D75FF" w:rsidRPr="00F22D9C">
        <w:rPr>
          <w:color w:val="0070C0"/>
          <w:lang w:val="en-US"/>
        </w:rPr>
        <w:t xml:space="preserve"> being a</w:t>
      </w:r>
      <w:r w:rsidRPr="00F22D9C">
        <w:rPr>
          <w:color w:val="0070C0"/>
          <w:lang w:val="en-US"/>
        </w:rPr>
        <w:t xml:space="preserve"> key actor providing rehabilitation services in S</w:t>
      </w:r>
      <w:r w:rsidR="006D75FF" w:rsidRPr="00F22D9C">
        <w:rPr>
          <w:color w:val="0070C0"/>
          <w:lang w:val="en-US"/>
        </w:rPr>
        <w:t xml:space="preserve">outh department with a </w:t>
      </w:r>
      <w:bookmarkStart w:id="1" w:name="_GoBack"/>
      <w:bookmarkEnd w:id="1"/>
      <w:r w:rsidR="005F56AF" w:rsidRPr="00F22D9C">
        <w:rPr>
          <w:color w:val="0070C0"/>
          <w:lang w:val="en-US"/>
        </w:rPr>
        <w:t>long-term</w:t>
      </w:r>
      <w:r w:rsidR="006D75FF" w:rsidRPr="00F22D9C">
        <w:rPr>
          <w:color w:val="0070C0"/>
          <w:lang w:val="en-US"/>
        </w:rPr>
        <w:t xml:space="preserve"> p</w:t>
      </w:r>
      <w:r w:rsidR="004902DC" w:rsidRPr="00F22D9C">
        <w:rPr>
          <w:color w:val="0070C0"/>
          <w:lang w:val="en-US"/>
        </w:rPr>
        <w:t>resence, it will be possible to r</w:t>
      </w:r>
      <w:r w:rsidR="009B6CBB" w:rsidRPr="00F22D9C">
        <w:rPr>
          <w:color w:val="0070C0"/>
          <w:lang w:val="en-US"/>
        </w:rPr>
        <w:t>efer</w:t>
      </w:r>
      <w:r w:rsidR="006D75FF" w:rsidRPr="00F22D9C">
        <w:rPr>
          <w:color w:val="0070C0"/>
          <w:lang w:val="en-US"/>
        </w:rPr>
        <w:t xml:space="preserve"> patients to this service after the end of this intervention.</w:t>
      </w:r>
    </w:p>
    <w:p w14:paraId="612AD07B" w14:textId="77777777" w:rsidR="00A949F7" w:rsidRPr="00F22D9C" w:rsidRDefault="00A949F7" w:rsidP="00EC4204">
      <w:pPr>
        <w:spacing w:after="120"/>
        <w:jc w:val="both"/>
        <w:rPr>
          <w:lang w:val="en-US"/>
        </w:rPr>
      </w:pPr>
    </w:p>
    <w:p w14:paraId="299AB753" w14:textId="77777777" w:rsidR="005C5773" w:rsidRPr="00F22D9C" w:rsidRDefault="1878ADFF" w:rsidP="00583E61">
      <w:pPr>
        <w:pStyle w:val="ListParagraph"/>
        <w:numPr>
          <w:ilvl w:val="3"/>
          <w:numId w:val="14"/>
        </w:numPr>
        <w:spacing w:after="120" w:line="240" w:lineRule="auto"/>
        <w:rPr>
          <w:rFonts w:ascii="Times New Roman" w:eastAsia="Arial" w:hAnsi="Times New Roman" w:cs="Times New Roman"/>
          <w:b/>
          <w:bCs/>
          <w:sz w:val="24"/>
          <w:szCs w:val="24"/>
        </w:rPr>
      </w:pPr>
      <w:r w:rsidRPr="00F22D9C">
        <w:rPr>
          <w:rFonts w:ascii="Times New Roman" w:eastAsia="Arial" w:hAnsi="Times New Roman" w:cs="Times New Roman"/>
          <w:b/>
          <w:bCs/>
          <w:sz w:val="24"/>
          <w:szCs w:val="24"/>
        </w:rPr>
        <w:t>Sub-sector Name:</w:t>
      </w:r>
      <w:r w:rsidR="7A3A4A41" w:rsidRPr="00F22D9C">
        <w:rPr>
          <w:rFonts w:ascii="Times New Roman" w:eastAsia="Arial" w:hAnsi="Times New Roman" w:cs="Times New Roman"/>
          <w:b/>
          <w:bCs/>
          <w:sz w:val="24"/>
          <w:szCs w:val="24"/>
        </w:rPr>
        <w:t xml:space="preserve"> Health systems support  </w:t>
      </w:r>
    </w:p>
    <w:p w14:paraId="2F77A30D" w14:textId="77777777" w:rsidR="00406126" w:rsidRPr="00F22D9C" w:rsidRDefault="00406126" w:rsidP="00583E61">
      <w:pPr>
        <w:spacing w:after="120"/>
        <w:rPr>
          <w:rFonts w:eastAsia="Arial"/>
          <w:b/>
          <w:bCs/>
          <w:color w:val="000000" w:themeColor="text1"/>
          <w:lang w:val="en-US"/>
        </w:rPr>
      </w:pPr>
      <w:r w:rsidRPr="00F22D9C">
        <w:rPr>
          <w:rFonts w:eastAsia="Arial"/>
          <w:b/>
          <w:bCs/>
          <w:color w:val="000000" w:themeColor="text1"/>
          <w:lang w:val="en-US"/>
        </w:rPr>
        <w:t xml:space="preserve">To improve the access to quality health care, HI </w:t>
      </w:r>
      <w:r w:rsidR="00583E61" w:rsidRPr="00F22D9C">
        <w:rPr>
          <w:rFonts w:eastAsia="Arial"/>
          <w:b/>
          <w:bCs/>
          <w:color w:val="000000" w:themeColor="text1"/>
          <w:lang w:val="en-US"/>
        </w:rPr>
        <w:t xml:space="preserve">will strengthen the capacities of targeted </w:t>
      </w:r>
      <w:r w:rsidRPr="00F22D9C">
        <w:rPr>
          <w:rFonts w:eastAsia="Arial"/>
          <w:b/>
          <w:bCs/>
          <w:color w:val="000000" w:themeColor="text1"/>
          <w:lang w:val="en-US"/>
        </w:rPr>
        <w:t xml:space="preserve">health facilities in providing functional and physical rehabilitation and psychological first aid. </w:t>
      </w:r>
    </w:p>
    <w:p w14:paraId="1BB6F088" w14:textId="77777777" w:rsidR="00583E61" w:rsidRPr="00F22D9C" w:rsidRDefault="00EE3823" w:rsidP="00583E61">
      <w:pPr>
        <w:pStyle w:val="ListParagraph"/>
        <w:numPr>
          <w:ilvl w:val="3"/>
          <w:numId w:val="14"/>
        </w:numPr>
        <w:spacing w:after="120" w:line="240" w:lineRule="auto"/>
        <w:rPr>
          <w:rFonts w:ascii="Times New Roman" w:eastAsia="Arial" w:hAnsi="Times New Roman" w:cs="Times New Roman"/>
          <w:b/>
          <w:color w:val="000000" w:themeColor="text1"/>
          <w:sz w:val="24"/>
          <w:szCs w:val="24"/>
        </w:rPr>
      </w:pPr>
      <w:r w:rsidRPr="00F22D9C">
        <w:rPr>
          <w:rFonts w:ascii="Times New Roman" w:eastAsia="Arial" w:hAnsi="Times New Roman" w:cs="Times New Roman"/>
          <w:b/>
          <w:color w:val="000000" w:themeColor="text1"/>
          <w:sz w:val="24"/>
          <w:szCs w:val="24"/>
        </w:rPr>
        <w:t>Technical Description</w:t>
      </w:r>
      <w:r w:rsidR="002D3960" w:rsidRPr="00F22D9C">
        <w:rPr>
          <w:rFonts w:ascii="Times New Roman" w:eastAsia="Arial" w:hAnsi="Times New Roman" w:cs="Times New Roman"/>
          <w:b/>
          <w:color w:val="000000" w:themeColor="text1"/>
          <w:sz w:val="24"/>
          <w:szCs w:val="24"/>
        </w:rPr>
        <w:t xml:space="preserve">: </w:t>
      </w:r>
    </w:p>
    <w:p w14:paraId="54365DD5" w14:textId="77777777" w:rsidR="002D3960" w:rsidRPr="00F22D9C" w:rsidRDefault="00DD6070" w:rsidP="00406126">
      <w:pPr>
        <w:pStyle w:val="ListParagraph"/>
        <w:numPr>
          <w:ilvl w:val="0"/>
          <w:numId w:val="20"/>
        </w:numPr>
        <w:spacing w:after="120" w:line="240" w:lineRule="auto"/>
        <w:contextualSpacing w:val="0"/>
        <w:jc w:val="both"/>
        <w:rPr>
          <w:rFonts w:ascii="Times New Roman" w:hAnsi="Times New Roman" w:cs="Times New Roman"/>
          <w:b/>
          <w:color w:val="000000" w:themeColor="text1"/>
          <w:sz w:val="24"/>
          <w:szCs w:val="24"/>
          <w:u w:val="single"/>
        </w:rPr>
      </w:pPr>
      <w:r w:rsidRPr="00F22D9C">
        <w:rPr>
          <w:rFonts w:ascii="Times New Roman" w:hAnsi="Times New Roman" w:cs="Times New Roman"/>
          <w:b/>
          <w:color w:val="000000" w:themeColor="text1"/>
          <w:sz w:val="24"/>
          <w:szCs w:val="24"/>
          <w:u w:val="single"/>
        </w:rPr>
        <w:lastRenderedPageBreak/>
        <w:t xml:space="preserve">Building capacities of </w:t>
      </w:r>
      <w:r w:rsidR="7A3A4A41" w:rsidRPr="00F22D9C">
        <w:rPr>
          <w:rFonts w:ascii="Times New Roman" w:hAnsi="Times New Roman" w:cs="Times New Roman"/>
          <w:b/>
          <w:color w:val="000000" w:themeColor="text1"/>
          <w:sz w:val="24"/>
          <w:szCs w:val="24"/>
          <w:u w:val="single"/>
        </w:rPr>
        <w:t xml:space="preserve">health </w:t>
      </w:r>
      <w:r w:rsidRPr="00F22D9C">
        <w:rPr>
          <w:rFonts w:ascii="Times New Roman" w:hAnsi="Times New Roman" w:cs="Times New Roman"/>
          <w:b/>
          <w:color w:val="000000" w:themeColor="text1"/>
          <w:sz w:val="24"/>
          <w:szCs w:val="24"/>
          <w:u w:val="single"/>
        </w:rPr>
        <w:t xml:space="preserve">staff </w:t>
      </w:r>
      <w:r w:rsidR="7A3A4A41" w:rsidRPr="00F22D9C">
        <w:rPr>
          <w:rFonts w:ascii="Times New Roman" w:hAnsi="Times New Roman" w:cs="Times New Roman"/>
          <w:b/>
          <w:color w:val="000000" w:themeColor="text1"/>
          <w:sz w:val="24"/>
          <w:szCs w:val="24"/>
          <w:u w:val="single"/>
        </w:rPr>
        <w:t xml:space="preserve">in providing early rehabilitation and psychosocial support services </w:t>
      </w:r>
    </w:p>
    <w:p w14:paraId="44BA98B5" w14:textId="77777777" w:rsidR="004265AC" w:rsidRPr="00F22D9C" w:rsidRDefault="002D3960" w:rsidP="00FC5B34">
      <w:pPr>
        <w:spacing w:after="120"/>
        <w:jc w:val="both"/>
        <w:rPr>
          <w:lang w:val="en-US"/>
        </w:rPr>
      </w:pPr>
      <w:r w:rsidRPr="00F22D9C">
        <w:rPr>
          <w:lang w:val="en-US"/>
        </w:rPr>
        <w:t>Upon the needs raised by health staff and authorities coupled with technical assessment</w:t>
      </w:r>
      <w:r w:rsidR="00BB7F9F" w:rsidRPr="00F22D9C">
        <w:rPr>
          <w:lang w:val="en-US"/>
        </w:rPr>
        <w:t xml:space="preserve">, HI will provide </w:t>
      </w:r>
      <w:r w:rsidRPr="00F22D9C">
        <w:rPr>
          <w:lang w:val="en-US"/>
        </w:rPr>
        <w:t>support to the</w:t>
      </w:r>
      <w:r w:rsidR="00540F5A" w:rsidRPr="00F22D9C">
        <w:rPr>
          <w:lang w:val="en-US"/>
        </w:rPr>
        <w:t xml:space="preserve"> existing </w:t>
      </w:r>
      <w:r w:rsidRPr="00F22D9C">
        <w:rPr>
          <w:lang w:val="en-US"/>
        </w:rPr>
        <w:t xml:space="preserve">health </w:t>
      </w:r>
      <w:r w:rsidR="00DE3532" w:rsidRPr="00F22D9C">
        <w:rPr>
          <w:lang w:val="en-US"/>
        </w:rPr>
        <w:t xml:space="preserve">/rehabilitation </w:t>
      </w:r>
      <w:r w:rsidRPr="00F22D9C">
        <w:rPr>
          <w:lang w:val="en-US"/>
        </w:rPr>
        <w:t>structures</w:t>
      </w:r>
      <w:r w:rsidR="004265AC" w:rsidRPr="00F22D9C">
        <w:rPr>
          <w:lang w:val="en-US"/>
        </w:rPr>
        <w:t>:</w:t>
      </w:r>
    </w:p>
    <w:p w14:paraId="458139E9" w14:textId="77777777" w:rsidR="004265AC" w:rsidRPr="00F22D9C" w:rsidRDefault="002D3960" w:rsidP="00FC5B34">
      <w:pPr>
        <w:pStyle w:val="ListParagraph"/>
        <w:numPr>
          <w:ilvl w:val="0"/>
          <w:numId w:val="33"/>
        </w:numPr>
        <w:spacing w:after="120" w:line="240" w:lineRule="auto"/>
        <w:contextualSpacing w:val="0"/>
        <w:jc w:val="both"/>
        <w:rPr>
          <w:rFonts w:ascii="Times New Roman" w:hAnsi="Times New Roman" w:cs="Times New Roman"/>
          <w:sz w:val="24"/>
          <w:szCs w:val="24"/>
        </w:rPr>
      </w:pPr>
      <w:r w:rsidRPr="00F22D9C">
        <w:rPr>
          <w:rFonts w:ascii="Times New Roman" w:hAnsi="Times New Roman" w:cs="Times New Roman"/>
          <w:sz w:val="24"/>
          <w:szCs w:val="24"/>
        </w:rPr>
        <w:t xml:space="preserve">through </w:t>
      </w:r>
      <w:r w:rsidR="00DE3532" w:rsidRPr="00F22D9C">
        <w:rPr>
          <w:rFonts w:ascii="Times New Roman" w:hAnsi="Times New Roman" w:cs="Times New Roman"/>
          <w:sz w:val="24"/>
          <w:szCs w:val="24"/>
        </w:rPr>
        <w:t xml:space="preserve">capacity building </w:t>
      </w:r>
      <w:r w:rsidR="007B755A" w:rsidRPr="00F22D9C">
        <w:rPr>
          <w:rFonts w:ascii="Times New Roman" w:hAnsi="Times New Roman" w:cs="Times New Roman"/>
          <w:sz w:val="24"/>
          <w:szCs w:val="24"/>
        </w:rPr>
        <w:t>to the rehabilitation</w:t>
      </w:r>
      <w:r w:rsidR="19FA0FBF" w:rsidRPr="00F22D9C">
        <w:rPr>
          <w:rFonts w:ascii="Times New Roman" w:hAnsi="Times New Roman" w:cs="Times New Roman"/>
          <w:sz w:val="24"/>
          <w:szCs w:val="24"/>
        </w:rPr>
        <w:t xml:space="preserve"> and relevant health </w:t>
      </w:r>
      <w:r w:rsidR="007B755A" w:rsidRPr="00F22D9C">
        <w:rPr>
          <w:rFonts w:ascii="Times New Roman" w:hAnsi="Times New Roman" w:cs="Times New Roman"/>
          <w:sz w:val="24"/>
          <w:szCs w:val="24"/>
        </w:rPr>
        <w:t xml:space="preserve">professionals </w:t>
      </w:r>
      <w:r w:rsidR="00E478CF" w:rsidRPr="00F22D9C">
        <w:rPr>
          <w:rFonts w:ascii="Times New Roman" w:hAnsi="Times New Roman" w:cs="Times New Roman"/>
          <w:sz w:val="24"/>
          <w:szCs w:val="24"/>
        </w:rPr>
        <w:t>(technical training</w:t>
      </w:r>
      <w:r w:rsidR="10D722CD" w:rsidRPr="00F22D9C">
        <w:rPr>
          <w:rFonts w:ascii="Times New Roman" w:hAnsi="Times New Roman" w:cs="Times New Roman"/>
          <w:sz w:val="24"/>
          <w:szCs w:val="24"/>
        </w:rPr>
        <w:t xml:space="preserve"> </w:t>
      </w:r>
      <w:r w:rsidR="5E5CBB2E" w:rsidRPr="00F22D9C">
        <w:rPr>
          <w:rFonts w:ascii="Times New Roman" w:hAnsi="Times New Roman" w:cs="Times New Roman"/>
          <w:sz w:val="24"/>
          <w:szCs w:val="24"/>
        </w:rPr>
        <w:t xml:space="preserve">rehabilitation and </w:t>
      </w:r>
      <w:r w:rsidR="6BC50E19" w:rsidRPr="00F22D9C">
        <w:rPr>
          <w:rFonts w:ascii="Times New Roman" w:hAnsi="Times New Roman" w:cs="Times New Roman"/>
          <w:sz w:val="24"/>
          <w:szCs w:val="24"/>
        </w:rPr>
        <w:t>protection integrated MH</w:t>
      </w:r>
      <w:r w:rsidR="00F95B61" w:rsidRPr="00F22D9C">
        <w:rPr>
          <w:rFonts w:ascii="Times New Roman" w:hAnsi="Times New Roman" w:cs="Times New Roman"/>
          <w:sz w:val="24"/>
          <w:szCs w:val="24"/>
        </w:rPr>
        <w:t>PSS</w:t>
      </w:r>
      <w:r w:rsidR="00E478CF" w:rsidRPr="00F22D9C">
        <w:rPr>
          <w:rFonts w:ascii="Times New Roman" w:hAnsi="Times New Roman" w:cs="Times New Roman"/>
          <w:sz w:val="24"/>
          <w:szCs w:val="24"/>
        </w:rPr>
        <w:t xml:space="preserve">, on the job training, coaching </w:t>
      </w:r>
      <w:r w:rsidR="007B755A" w:rsidRPr="00F22D9C">
        <w:rPr>
          <w:rFonts w:ascii="Times New Roman" w:hAnsi="Times New Roman" w:cs="Times New Roman"/>
          <w:sz w:val="24"/>
          <w:szCs w:val="24"/>
        </w:rPr>
        <w:t>on early rehabilitation, rehabilitation management of complex injuries),</w:t>
      </w:r>
      <w:r w:rsidR="00540F5A" w:rsidRPr="00F22D9C">
        <w:rPr>
          <w:rFonts w:ascii="Times New Roman" w:hAnsi="Times New Roman" w:cs="Times New Roman"/>
          <w:sz w:val="24"/>
          <w:szCs w:val="24"/>
        </w:rPr>
        <w:t xml:space="preserve"> </w:t>
      </w:r>
    </w:p>
    <w:p w14:paraId="0997778A" w14:textId="680A119C" w:rsidR="006D44E9" w:rsidRPr="00F22D9C" w:rsidRDefault="00CB56DC" w:rsidP="00FC5B34">
      <w:pPr>
        <w:pStyle w:val="ListParagraph"/>
        <w:numPr>
          <w:ilvl w:val="0"/>
          <w:numId w:val="33"/>
        </w:numPr>
        <w:spacing w:after="120" w:line="240" w:lineRule="auto"/>
        <w:contextualSpacing w:val="0"/>
        <w:jc w:val="both"/>
        <w:rPr>
          <w:rFonts w:ascii="Times New Roman" w:hAnsi="Times New Roman" w:cs="Times New Roman"/>
          <w:sz w:val="24"/>
          <w:szCs w:val="24"/>
        </w:rPr>
      </w:pPr>
      <w:r w:rsidRPr="00F22D9C">
        <w:rPr>
          <w:rFonts w:ascii="Times New Roman" w:hAnsi="Times New Roman" w:cs="Times New Roman"/>
          <w:sz w:val="24"/>
          <w:szCs w:val="24"/>
        </w:rPr>
        <w:t>through organizational support: establishment of referral pathway</w:t>
      </w:r>
      <w:r w:rsidR="00F95B61" w:rsidRPr="00F22D9C">
        <w:rPr>
          <w:rFonts w:ascii="Times New Roman" w:hAnsi="Times New Roman" w:cs="Times New Roman"/>
          <w:sz w:val="24"/>
          <w:szCs w:val="24"/>
        </w:rPr>
        <w:t>s</w:t>
      </w:r>
      <w:r w:rsidR="006D44E9" w:rsidRPr="00F22D9C">
        <w:rPr>
          <w:rFonts w:ascii="Times New Roman" w:hAnsi="Times New Roman" w:cs="Times New Roman"/>
          <w:sz w:val="24"/>
          <w:szCs w:val="24"/>
        </w:rPr>
        <w:t xml:space="preserve"> and </w:t>
      </w:r>
      <w:r w:rsidR="00290BDB" w:rsidRPr="00F22D9C">
        <w:rPr>
          <w:rFonts w:ascii="Times New Roman" w:hAnsi="Times New Roman" w:cs="Times New Roman"/>
          <w:sz w:val="24"/>
          <w:szCs w:val="24"/>
        </w:rPr>
        <w:t>data collection</w:t>
      </w:r>
      <w:r w:rsidR="48A580CD" w:rsidRPr="00F22D9C">
        <w:rPr>
          <w:rFonts w:ascii="Times New Roman" w:hAnsi="Times New Roman" w:cs="Times New Roman"/>
          <w:sz w:val="24"/>
          <w:szCs w:val="24"/>
        </w:rPr>
        <w:t xml:space="preserve"> </w:t>
      </w:r>
      <w:r w:rsidR="006D44E9" w:rsidRPr="00F22D9C">
        <w:rPr>
          <w:rFonts w:ascii="Times New Roman" w:hAnsi="Times New Roman" w:cs="Times New Roman"/>
          <w:sz w:val="24"/>
          <w:szCs w:val="24"/>
        </w:rPr>
        <w:t>process</w:t>
      </w:r>
    </w:p>
    <w:p w14:paraId="65526EA1" w14:textId="35C53DB2" w:rsidR="000A30A8" w:rsidRPr="00F22D9C" w:rsidRDefault="000A30A8" w:rsidP="00FC5B34">
      <w:pPr>
        <w:pStyle w:val="ListParagraph"/>
        <w:numPr>
          <w:ilvl w:val="0"/>
          <w:numId w:val="33"/>
        </w:numPr>
        <w:spacing w:after="120" w:line="240" w:lineRule="auto"/>
        <w:contextualSpacing w:val="0"/>
        <w:jc w:val="both"/>
        <w:rPr>
          <w:rFonts w:ascii="Times New Roman" w:hAnsi="Times New Roman" w:cs="Times New Roman"/>
          <w:color w:val="0070C0"/>
          <w:sz w:val="24"/>
          <w:szCs w:val="24"/>
        </w:rPr>
      </w:pPr>
      <w:r w:rsidRPr="00F22D9C">
        <w:rPr>
          <w:rFonts w:ascii="Times New Roman" w:hAnsi="Times New Roman" w:cs="Times New Roman"/>
          <w:color w:val="0070C0"/>
          <w:sz w:val="24"/>
          <w:szCs w:val="24"/>
        </w:rPr>
        <w:t xml:space="preserve">through </w:t>
      </w:r>
      <w:r w:rsidR="00D64D86" w:rsidRPr="00F22D9C">
        <w:rPr>
          <w:rFonts w:ascii="Times New Roman" w:hAnsi="Times New Roman" w:cs="Times New Roman"/>
          <w:color w:val="0070C0"/>
          <w:sz w:val="24"/>
          <w:szCs w:val="24"/>
        </w:rPr>
        <w:t xml:space="preserve">supporting </w:t>
      </w:r>
      <w:r w:rsidRPr="00F22D9C">
        <w:rPr>
          <w:rFonts w:ascii="Times New Roman" w:hAnsi="Times New Roman" w:cs="Times New Roman"/>
          <w:color w:val="0070C0"/>
          <w:sz w:val="24"/>
          <w:szCs w:val="24"/>
        </w:rPr>
        <w:t xml:space="preserve">running </w:t>
      </w:r>
      <w:r w:rsidR="009B6CBB" w:rsidRPr="00F22D9C">
        <w:rPr>
          <w:rFonts w:ascii="Times New Roman" w:hAnsi="Times New Roman" w:cs="Times New Roman"/>
          <w:color w:val="0070C0"/>
          <w:sz w:val="24"/>
          <w:szCs w:val="24"/>
        </w:rPr>
        <w:t xml:space="preserve">costs </w:t>
      </w:r>
      <w:proofErr w:type="gramStart"/>
      <w:r w:rsidRPr="00F22D9C">
        <w:rPr>
          <w:rFonts w:ascii="Times New Roman" w:hAnsi="Times New Roman" w:cs="Times New Roman"/>
          <w:color w:val="0070C0"/>
          <w:sz w:val="24"/>
          <w:szCs w:val="24"/>
        </w:rPr>
        <w:t xml:space="preserve">and </w:t>
      </w:r>
      <w:r w:rsidR="009B6CBB" w:rsidRPr="00F22D9C">
        <w:rPr>
          <w:rFonts w:ascii="Times New Roman" w:hAnsi="Times New Roman" w:cs="Times New Roman"/>
          <w:color w:val="0070C0"/>
          <w:sz w:val="24"/>
          <w:szCs w:val="24"/>
        </w:rPr>
        <w:t xml:space="preserve"> up</w:t>
      </w:r>
      <w:proofErr w:type="gramEnd"/>
      <w:r w:rsidR="009B6CBB" w:rsidRPr="00F22D9C">
        <w:rPr>
          <w:rFonts w:ascii="Times New Roman" w:hAnsi="Times New Roman" w:cs="Times New Roman"/>
          <w:color w:val="0070C0"/>
          <w:sz w:val="24"/>
          <w:szCs w:val="24"/>
        </w:rPr>
        <w:t xml:space="preserve">-keeping </w:t>
      </w:r>
      <w:r w:rsidRPr="00F22D9C">
        <w:rPr>
          <w:rFonts w:ascii="Times New Roman" w:hAnsi="Times New Roman" w:cs="Times New Roman"/>
          <w:color w:val="0070C0"/>
          <w:sz w:val="24"/>
          <w:szCs w:val="24"/>
        </w:rPr>
        <w:t xml:space="preserve"> costs</w:t>
      </w:r>
      <w:r w:rsidR="00D70A8E" w:rsidRPr="00F22D9C">
        <w:rPr>
          <w:rFonts w:ascii="Times New Roman" w:hAnsi="Times New Roman" w:cs="Times New Roman"/>
          <w:color w:val="0070C0"/>
          <w:sz w:val="24"/>
          <w:szCs w:val="24"/>
        </w:rPr>
        <w:t xml:space="preserve"> </w:t>
      </w:r>
      <w:r w:rsidR="00D64D86" w:rsidRPr="00F22D9C">
        <w:rPr>
          <w:rFonts w:ascii="Times New Roman" w:hAnsi="Times New Roman" w:cs="Times New Roman"/>
          <w:color w:val="0070C0"/>
          <w:sz w:val="24"/>
          <w:szCs w:val="24"/>
        </w:rPr>
        <w:t>in</w:t>
      </w:r>
      <w:r w:rsidR="00D70A8E" w:rsidRPr="00F22D9C">
        <w:rPr>
          <w:rFonts w:ascii="Times New Roman" w:hAnsi="Times New Roman" w:cs="Times New Roman"/>
          <w:color w:val="0070C0"/>
          <w:sz w:val="24"/>
          <w:szCs w:val="24"/>
        </w:rPr>
        <w:t xml:space="preserve"> health structure</w:t>
      </w:r>
      <w:r w:rsidR="0068111A" w:rsidRPr="00F22D9C">
        <w:rPr>
          <w:rFonts w:ascii="Times New Roman" w:hAnsi="Times New Roman" w:cs="Times New Roman"/>
          <w:color w:val="0070C0"/>
          <w:sz w:val="24"/>
          <w:szCs w:val="24"/>
        </w:rPr>
        <w:t>s</w:t>
      </w:r>
    </w:p>
    <w:p w14:paraId="43A37DE3" w14:textId="60995F18" w:rsidR="00E21330" w:rsidRPr="00F22D9C" w:rsidRDefault="0068111A" w:rsidP="00F33427">
      <w:pPr>
        <w:spacing w:after="120"/>
        <w:jc w:val="both"/>
        <w:rPr>
          <w:color w:val="0070C0"/>
          <w:lang w:val="en-US"/>
        </w:rPr>
      </w:pPr>
      <w:r w:rsidRPr="00F22D9C">
        <w:rPr>
          <w:b/>
          <w:color w:val="0070C0"/>
          <w:lang w:val="en-US"/>
        </w:rPr>
        <w:t>Capacity building</w:t>
      </w:r>
      <w:r w:rsidRPr="00F22D9C">
        <w:rPr>
          <w:color w:val="0070C0"/>
          <w:lang w:val="en-US"/>
        </w:rPr>
        <w:t xml:space="preserve">: </w:t>
      </w:r>
      <w:r w:rsidR="001E287A" w:rsidRPr="00F22D9C">
        <w:rPr>
          <w:color w:val="0070C0"/>
          <w:lang w:val="en-US"/>
        </w:rPr>
        <w:t>Identified</w:t>
      </w:r>
      <w:r w:rsidR="00821113" w:rsidRPr="00F22D9C">
        <w:rPr>
          <w:color w:val="0070C0"/>
          <w:lang w:val="en-US"/>
        </w:rPr>
        <w:t xml:space="preserve"> technical</w:t>
      </w:r>
      <w:r w:rsidR="001E287A" w:rsidRPr="00F22D9C">
        <w:rPr>
          <w:color w:val="0070C0"/>
          <w:lang w:val="en-US"/>
        </w:rPr>
        <w:t xml:space="preserve"> </w:t>
      </w:r>
      <w:r w:rsidR="00821113" w:rsidRPr="00F22D9C">
        <w:rPr>
          <w:color w:val="0070C0"/>
          <w:lang w:val="en-US"/>
        </w:rPr>
        <w:t>gaps in rehabilitation service delivery for health staff working with local and international organization as well as public and private health structures</w:t>
      </w:r>
      <w:r w:rsidR="001E287A" w:rsidRPr="00F22D9C">
        <w:rPr>
          <w:color w:val="0070C0"/>
          <w:lang w:val="en-US"/>
        </w:rPr>
        <w:t xml:space="preserve"> call for additional theoretical training and on the job training of the physiotherapists by rehabilitation expert. A training plan </w:t>
      </w:r>
      <w:r w:rsidR="004C4883" w:rsidRPr="00F22D9C">
        <w:rPr>
          <w:color w:val="0070C0"/>
          <w:lang w:val="en-US"/>
        </w:rPr>
        <w:t>will be</w:t>
      </w:r>
      <w:r w:rsidR="001E287A" w:rsidRPr="00F22D9C">
        <w:rPr>
          <w:color w:val="0070C0"/>
          <w:lang w:val="en-US"/>
        </w:rPr>
        <w:t xml:space="preserve"> established and rolled out in November </w:t>
      </w:r>
      <w:r w:rsidRPr="00F22D9C">
        <w:rPr>
          <w:color w:val="0070C0"/>
          <w:lang w:val="en-US"/>
        </w:rPr>
        <w:t xml:space="preserve">2021 </w:t>
      </w:r>
      <w:r w:rsidR="001E287A" w:rsidRPr="00F22D9C">
        <w:rPr>
          <w:color w:val="0070C0"/>
          <w:lang w:val="en-US"/>
        </w:rPr>
        <w:t xml:space="preserve">to </w:t>
      </w:r>
      <w:r w:rsidR="004C4883" w:rsidRPr="00F22D9C">
        <w:rPr>
          <w:color w:val="0070C0"/>
          <w:lang w:val="en-US"/>
        </w:rPr>
        <w:t xml:space="preserve">be </w:t>
      </w:r>
      <w:r w:rsidR="001E287A" w:rsidRPr="00F22D9C">
        <w:rPr>
          <w:color w:val="0070C0"/>
          <w:lang w:val="en-US"/>
        </w:rPr>
        <w:t>continue</w:t>
      </w:r>
      <w:r w:rsidR="004C4883" w:rsidRPr="00F22D9C">
        <w:rPr>
          <w:color w:val="0070C0"/>
          <w:lang w:val="en-US"/>
        </w:rPr>
        <w:t>d</w:t>
      </w:r>
      <w:r w:rsidR="001E287A" w:rsidRPr="00F22D9C">
        <w:rPr>
          <w:color w:val="0070C0"/>
          <w:lang w:val="en-US"/>
        </w:rPr>
        <w:t xml:space="preserve"> up to </w:t>
      </w:r>
      <w:r w:rsidR="000A30A8" w:rsidRPr="00F22D9C">
        <w:rPr>
          <w:color w:val="0070C0"/>
          <w:lang w:val="en-US"/>
        </w:rPr>
        <w:t xml:space="preserve">August </w:t>
      </w:r>
      <w:r w:rsidR="001E287A" w:rsidRPr="00F22D9C">
        <w:rPr>
          <w:color w:val="0070C0"/>
          <w:lang w:val="en-US"/>
        </w:rPr>
        <w:t xml:space="preserve">2022. </w:t>
      </w:r>
      <w:r w:rsidR="00214CB8" w:rsidRPr="00F22D9C">
        <w:rPr>
          <w:color w:val="0070C0"/>
          <w:lang w:val="en-US"/>
        </w:rPr>
        <w:t xml:space="preserve">A particular focus will be placed on developing </w:t>
      </w:r>
      <w:r w:rsidR="00E21330" w:rsidRPr="00F22D9C">
        <w:rPr>
          <w:color w:val="0070C0"/>
          <w:lang w:val="en-US"/>
        </w:rPr>
        <w:t>a person-centered approach</w:t>
      </w:r>
      <w:r w:rsidR="00214CB8" w:rsidRPr="00F22D9C">
        <w:rPr>
          <w:color w:val="0070C0"/>
          <w:lang w:val="en-US"/>
        </w:rPr>
        <w:t xml:space="preserve"> to service provision. This will include joint</w:t>
      </w:r>
      <w:r w:rsidR="00E21330" w:rsidRPr="00F22D9C">
        <w:rPr>
          <w:color w:val="0070C0"/>
          <w:lang w:val="en-US"/>
        </w:rPr>
        <w:t xml:space="preserve"> training</w:t>
      </w:r>
      <w:r w:rsidR="00214CB8" w:rsidRPr="00F22D9C">
        <w:rPr>
          <w:color w:val="0070C0"/>
          <w:lang w:val="en-US"/>
        </w:rPr>
        <w:t>,</w:t>
      </w:r>
      <w:r w:rsidR="008A7A1D" w:rsidRPr="00F22D9C">
        <w:rPr>
          <w:color w:val="0070C0"/>
          <w:lang w:val="en-US"/>
        </w:rPr>
        <w:t xml:space="preserve"> daily collaboration</w:t>
      </w:r>
      <w:r w:rsidR="00E21330" w:rsidRPr="00F22D9C">
        <w:rPr>
          <w:color w:val="0070C0"/>
          <w:lang w:val="en-US"/>
        </w:rPr>
        <w:t xml:space="preserve"> and case studies </w:t>
      </w:r>
      <w:r w:rsidR="00214CB8" w:rsidRPr="00F22D9C">
        <w:rPr>
          <w:color w:val="0070C0"/>
          <w:lang w:val="en-US"/>
        </w:rPr>
        <w:t xml:space="preserve">with both </w:t>
      </w:r>
      <w:r w:rsidR="00E21330" w:rsidRPr="00F22D9C">
        <w:rPr>
          <w:color w:val="0070C0"/>
          <w:lang w:val="en-US"/>
        </w:rPr>
        <w:t>physiotherapists and psychologist</w:t>
      </w:r>
      <w:r w:rsidR="00214CB8" w:rsidRPr="00F22D9C">
        <w:rPr>
          <w:color w:val="0070C0"/>
          <w:lang w:val="en-US"/>
        </w:rPr>
        <w:t>s.</w:t>
      </w:r>
      <w:r w:rsidR="00E21330" w:rsidRPr="00F22D9C">
        <w:rPr>
          <w:color w:val="0070C0"/>
          <w:lang w:val="en-US"/>
        </w:rPr>
        <w:t xml:space="preserve"> in order to develop their understanding of the psychological impacts of the earthquake and </w:t>
      </w:r>
      <w:r w:rsidR="00AA3545" w:rsidRPr="00F22D9C">
        <w:rPr>
          <w:color w:val="0070C0"/>
          <w:lang w:val="en-US"/>
        </w:rPr>
        <w:t>how</w:t>
      </w:r>
      <w:r w:rsidR="008513FA" w:rsidRPr="00F22D9C">
        <w:rPr>
          <w:color w:val="0070C0"/>
          <w:lang w:val="en-US"/>
        </w:rPr>
        <w:t xml:space="preserve"> </w:t>
      </w:r>
      <w:r w:rsidR="00AA3545" w:rsidRPr="00F22D9C">
        <w:rPr>
          <w:color w:val="0070C0"/>
          <w:lang w:val="en-US"/>
        </w:rPr>
        <w:t xml:space="preserve">psychological </w:t>
      </w:r>
      <w:r w:rsidR="00E21330" w:rsidRPr="00F22D9C">
        <w:rPr>
          <w:color w:val="0070C0"/>
          <w:lang w:val="en-US"/>
        </w:rPr>
        <w:t xml:space="preserve">trauma can </w:t>
      </w:r>
      <w:r w:rsidR="00AA3545" w:rsidRPr="00F22D9C">
        <w:rPr>
          <w:color w:val="0070C0"/>
          <w:lang w:val="en-US"/>
        </w:rPr>
        <w:t>negatively affect</w:t>
      </w:r>
      <w:r w:rsidR="00E21330" w:rsidRPr="00F22D9C">
        <w:rPr>
          <w:color w:val="0070C0"/>
          <w:lang w:val="en-US"/>
        </w:rPr>
        <w:t xml:space="preserve"> a patient recovery process.</w:t>
      </w:r>
    </w:p>
    <w:p w14:paraId="2E2352BE" w14:textId="48D450D3" w:rsidR="00D70A8E" w:rsidRPr="00F22D9C" w:rsidRDefault="0068111A" w:rsidP="00F33427">
      <w:pPr>
        <w:spacing w:after="120"/>
        <w:jc w:val="both"/>
        <w:rPr>
          <w:color w:val="0070C0"/>
          <w:lang w:val="en-US"/>
        </w:rPr>
      </w:pPr>
      <w:r w:rsidRPr="00F22D9C">
        <w:rPr>
          <w:b/>
          <w:color w:val="0070C0"/>
          <w:lang w:val="en-US"/>
        </w:rPr>
        <w:t>Organizational and material support to health structures</w:t>
      </w:r>
      <w:r w:rsidRPr="00F22D9C">
        <w:rPr>
          <w:color w:val="0070C0"/>
          <w:lang w:val="en-US"/>
        </w:rPr>
        <w:t xml:space="preserve">: </w:t>
      </w:r>
      <w:r w:rsidR="00D70A8E" w:rsidRPr="00F22D9C">
        <w:rPr>
          <w:color w:val="0070C0"/>
          <w:lang w:val="en-US"/>
        </w:rPr>
        <w:t>Strong collaboration with health structure</w:t>
      </w:r>
      <w:r w:rsidRPr="00F22D9C">
        <w:rPr>
          <w:color w:val="0070C0"/>
          <w:lang w:val="en-US"/>
        </w:rPr>
        <w:t>s</w:t>
      </w:r>
      <w:r w:rsidR="00D70A8E" w:rsidRPr="00F22D9C">
        <w:rPr>
          <w:color w:val="0070C0"/>
          <w:lang w:val="en-US"/>
        </w:rPr>
        <w:t xml:space="preserve"> will be incremental in ensuring the integration of rehabilitation and MHPSS services in the hospital and pathway amongst health services.</w:t>
      </w:r>
      <w:r w:rsidRPr="00F22D9C">
        <w:rPr>
          <w:color w:val="0070C0"/>
          <w:lang w:val="en-US"/>
        </w:rPr>
        <w:t xml:space="preserve"> To ensure quality of service provision, HI will contribute to basic running costs</w:t>
      </w:r>
      <w:r w:rsidR="00214CB8" w:rsidRPr="00F22D9C">
        <w:rPr>
          <w:color w:val="0070C0"/>
          <w:lang w:val="en-US"/>
        </w:rPr>
        <w:t>, based on the identified needs</w:t>
      </w:r>
      <w:r w:rsidR="00FE21AD" w:rsidRPr="00F22D9C">
        <w:rPr>
          <w:color w:val="0070C0"/>
          <w:lang w:val="en-US"/>
        </w:rPr>
        <w:t xml:space="preserve"> in health structures</w:t>
      </w:r>
      <w:r w:rsidR="00214CB8" w:rsidRPr="00F22D9C">
        <w:rPr>
          <w:color w:val="0070C0"/>
          <w:lang w:val="en-US"/>
        </w:rPr>
        <w:t>.</w:t>
      </w:r>
      <w:r w:rsidRPr="00F22D9C">
        <w:rPr>
          <w:color w:val="0070C0"/>
          <w:lang w:val="en-US"/>
        </w:rPr>
        <w:t xml:space="preserve"> </w:t>
      </w:r>
    </w:p>
    <w:p w14:paraId="0ED26827" w14:textId="4721CFE0" w:rsidR="00D70A8E" w:rsidRPr="00F22D9C" w:rsidRDefault="00D70A8E" w:rsidP="00F33427">
      <w:pPr>
        <w:spacing w:after="120"/>
        <w:jc w:val="both"/>
        <w:rPr>
          <w:color w:val="0070C0"/>
          <w:lang w:val="en-US"/>
        </w:rPr>
      </w:pPr>
      <w:r w:rsidRPr="00F22D9C">
        <w:rPr>
          <w:b/>
          <w:color w:val="0070C0"/>
          <w:lang w:val="en-US"/>
        </w:rPr>
        <w:t>Exit strategy:</w:t>
      </w:r>
      <w:r w:rsidRPr="00F22D9C">
        <w:rPr>
          <w:color w:val="0070C0"/>
          <w:lang w:val="en-US"/>
        </w:rPr>
        <w:t xml:space="preserve"> The strong focus on </w:t>
      </w:r>
      <w:r w:rsidR="00FE21AD" w:rsidRPr="00F22D9C">
        <w:rPr>
          <w:color w:val="0070C0"/>
          <w:lang w:val="en-US"/>
        </w:rPr>
        <w:t xml:space="preserve">regular </w:t>
      </w:r>
      <w:r w:rsidRPr="00F22D9C">
        <w:rPr>
          <w:color w:val="0070C0"/>
          <w:lang w:val="en-US"/>
        </w:rPr>
        <w:t xml:space="preserve">health personal training, with both theoretical and on the </w:t>
      </w:r>
      <w:proofErr w:type="gramStart"/>
      <w:r w:rsidRPr="00F22D9C">
        <w:rPr>
          <w:color w:val="0070C0"/>
          <w:lang w:val="en-US"/>
        </w:rPr>
        <w:t>job</w:t>
      </w:r>
      <w:proofErr w:type="gramEnd"/>
      <w:r w:rsidRPr="00F22D9C">
        <w:rPr>
          <w:color w:val="0070C0"/>
          <w:lang w:val="en-US"/>
        </w:rPr>
        <w:t xml:space="preserve"> training will equip health personal with great experience and knowledge to support their practice. The</w:t>
      </w:r>
      <w:r w:rsidR="00FE21AD" w:rsidRPr="00F22D9C">
        <w:rPr>
          <w:color w:val="0070C0"/>
          <w:lang w:val="en-US"/>
        </w:rPr>
        <w:t xml:space="preserve"> nurturing of excellent relations with health structures’ directors and</w:t>
      </w:r>
      <w:r w:rsidRPr="00F22D9C">
        <w:rPr>
          <w:color w:val="0070C0"/>
          <w:lang w:val="en-US"/>
        </w:rPr>
        <w:t xml:space="preserve"> integration of rehabilitation and MHPSS services within the hospital departments </w:t>
      </w:r>
      <w:r w:rsidR="00FE21AD" w:rsidRPr="00F22D9C">
        <w:rPr>
          <w:color w:val="0070C0"/>
          <w:lang w:val="en-US"/>
        </w:rPr>
        <w:t>will lay</w:t>
      </w:r>
      <w:r w:rsidRPr="00F22D9C">
        <w:rPr>
          <w:color w:val="0070C0"/>
          <w:lang w:val="en-US"/>
        </w:rPr>
        <w:t xml:space="preserve"> the groundwork for a </w:t>
      </w:r>
      <w:proofErr w:type="gramStart"/>
      <w:r w:rsidRPr="00F22D9C">
        <w:rPr>
          <w:color w:val="0070C0"/>
          <w:lang w:val="en-US"/>
        </w:rPr>
        <w:t>longer term</w:t>
      </w:r>
      <w:proofErr w:type="gramEnd"/>
      <w:r w:rsidRPr="00F22D9C">
        <w:rPr>
          <w:color w:val="0070C0"/>
          <w:lang w:val="en-US"/>
        </w:rPr>
        <w:t xml:space="preserve"> provision of such services in the hospitals, supported by other actors. </w:t>
      </w:r>
    </w:p>
    <w:p w14:paraId="12D19F16" w14:textId="77777777" w:rsidR="00DD6070" w:rsidRPr="00F22D9C" w:rsidRDefault="00DD6070" w:rsidP="002467C2">
      <w:pPr>
        <w:pStyle w:val="ListParagraph"/>
        <w:numPr>
          <w:ilvl w:val="3"/>
          <w:numId w:val="14"/>
        </w:numPr>
        <w:spacing w:after="120" w:line="240" w:lineRule="auto"/>
        <w:contextualSpacing w:val="0"/>
        <w:rPr>
          <w:rFonts w:ascii="Times New Roman" w:eastAsia="Arial" w:hAnsi="Times New Roman" w:cs="Times New Roman"/>
          <w:bCs/>
          <w:color w:val="000000" w:themeColor="text1"/>
          <w:sz w:val="24"/>
          <w:szCs w:val="24"/>
        </w:rPr>
      </w:pPr>
      <w:r w:rsidRPr="00F22D9C">
        <w:rPr>
          <w:rFonts w:ascii="Times New Roman" w:eastAsia="Arial" w:hAnsi="Times New Roman" w:cs="Times New Roman"/>
          <w:bCs/>
          <w:color w:val="000000" w:themeColor="text1"/>
          <w:sz w:val="24"/>
          <w:szCs w:val="24"/>
        </w:rPr>
        <w:t>Sub-sector Name: Pharmaceuticals and Other Medical Commodities</w:t>
      </w:r>
    </w:p>
    <w:p w14:paraId="0ED0BA14" w14:textId="77777777" w:rsidR="00DD6070" w:rsidRPr="00F22D9C" w:rsidRDefault="00DD6070" w:rsidP="002467C2">
      <w:pPr>
        <w:pStyle w:val="ListParagraph"/>
        <w:numPr>
          <w:ilvl w:val="3"/>
          <w:numId w:val="13"/>
        </w:numPr>
        <w:spacing w:after="120" w:line="240" w:lineRule="auto"/>
        <w:contextualSpacing w:val="0"/>
        <w:jc w:val="both"/>
        <w:rPr>
          <w:rFonts w:asciiTheme="majorBidi" w:eastAsia="Arial" w:hAnsiTheme="majorBidi" w:cstheme="majorBidi"/>
          <w:color w:val="000000" w:themeColor="text1"/>
          <w:sz w:val="24"/>
          <w:szCs w:val="24"/>
        </w:rPr>
      </w:pPr>
      <w:r w:rsidRPr="00F22D9C">
        <w:rPr>
          <w:rFonts w:asciiTheme="majorBidi" w:eastAsia="Arial" w:hAnsiTheme="majorBidi" w:cstheme="majorBidi"/>
          <w:color w:val="000000" w:themeColor="text1"/>
          <w:sz w:val="24"/>
          <w:szCs w:val="24"/>
        </w:rPr>
        <w:t>Technical Description</w:t>
      </w:r>
    </w:p>
    <w:p w14:paraId="787F55BF" w14:textId="77777777" w:rsidR="00DD6070" w:rsidRPr="00F22D9C" w:rsidRDefault="00DD6070" w:rsidP="002467C2">
      <w:pPr>
        <w:pStyle w:val="ListParagraph"/>
        <w:numPr>
          <w:ilvl w:val="0"/>
          <w:numId w:val="20"/>
        </w:numPr>
        <w:spacing w:after="120" w:line="240" w:lineRule="auto"/>
        <w:contextualSpacing w:val="0"/>
        <w:jc w:val="both"/>
        <w:rPr>
          <w:rFonts w:ascii="Times New Roman" w:hAnsi="Times New Roman" w:cs="Times New Roman"/>
          <w:color w:val="000000" w:themeColor="text1"/>
          <w:sz w:val="24"/>
          <w:szCs w:val="24"/>
          <w:u w:val="single"/>
        </w:rPr>
      </w:pPr>
      <w:r w:rsidRPr="00F22D9C">
        <w:rPr>
          <w:rFonts w:ascii="Times New Roman" w:hAnsi="Times New Roman" w:cs="Times New Roman"/>
          <w:color w:val="000000" w:themeColor="text1"/>
          <w:sz w:val="24"/>
          <w:szCs w:val="24"/>
          <w:u w:val="single"/>
        </w:rPr>
        <w:t xml:space="preserve">Enhancing existing health facilities capacities in providing early rehabilitation </w:t>
      </w:r>
      <w:r w:rsidR="002A1725" w:rsidRPr="00F22D9C">
        <w:rPr>
          <w:rFonts w:ascii="Times New Roman" w:hAnsi="Times New Roman" w:cs="Times New Roman"/>
          <w:color w:val="000000" w:themeColor="text1"/>
          <w:sz w:val="24"/>
          <w:szCs w:val="24"/>
          <w:u w:val="single"/>
        </w:rPr>
        <w:t>s</w:t>
      </w:r>
      <w:r w:rsidRPr="00F22D9C">
        <w:rPr>
          <w:rFonts w:ascii="Times New Roman" w:hAnsi="Times New Roman" w:cs="Times New Roman"/>
          <w:color w:val="000000" w:themeColor="text1"/>
          <w:sz w:val="24"/>
          <w:szCs w:val="24"/>
          <w:u w:val="single"/>
        </w:rPr>
        <w:t xml:space="preserve">ervices </w:t>
      </w:r>
    </w:p>
    <w:p w14:paraId="48098157" w14:textId="77777777" w:rsidR="00DD6070" w:rsidRPr="00F22D9C" w:rsidRDefault="00DD6070" w:rsidP="002467C2">
      <w:pPr>
        <w:spacing w:after="120"/>
        <w:jc w:val="both"/>
        <w:rPr>
          <w:rFonts w:asciiTheme="majorBidi" w:hAnsiTheme="majorBidi" w:cstheme="majorBidi"/>
          <w:color w:val="000000" w:themeColor="text1"/>
          <w:lang w:val="en-US"/>
        </w:rPr>
      </w:pPr>
      <w:r w:rsidRPr="00F22D9C">
        <w:rPr>
          <w:rFonts w:asciiTheme="majorBidi" w:hAnsiTheme="majorBidi" w:cstheme="majorBidi"/>
          <w:color w:val="000000" w:themeColor="text1"/>
          <w:lang w:val="en-US"/>
        </w:rPr>
        <w:t xml:space="preserve">HI will provide medical equipment and commodities to targeted health facilities to ensure that qualitative required material and items for the provision of the rehabilitation service are available and sufficient to meet reported needs. </w:t>
      </w:r>
    </w:p>
    <w:p w14:paraId="2FB3B14F" w14:textId="77777777" w:rsidR="00DD6070" w:rsidRPr="00F22D9C" w:rsidRDefault="00DD6070" w:rsidP="002467C2">
      <w:pPr>
        <w:spacing w:after="120"/>
        <w:jc w:val="both"/>
        <w:rPr>
          <w:rFonts w:asciiTheme="majorBidi" w:hAnsiTheme="majorBidi" w:cstheme="majorBidi"/>
          <w:color w:val="000000" w:themeColor="text1"/>
          <w:lang w:val="en-US"/>
        </w:rPr>
      </w:pPr>
      <w:r w:rsidRPr="00F22D9C">
        <w:rPr>
          <w:rFonts w:asciiTheme="majorBidi" w:hAnsiTheme="majorBidi" w:cstheme="majorBidi"/>
          <w:color w:val="000000" w:themeColor="text1"/>
          <w:lang w:val="en-US"/>
        </w:rPr>
        <w:t xml:space="preserve">Based on previous experience in the area, HI has listed key medical equipment that will be procured and distributed by the proposed Action </w:t>
      </w:r>
      <w:r w:rsidR="002A1725" w:rsidRPr="00F22D9C">
        <w:rPr>
          <w:rFonts w:asciiTheme="majorBidi" w:hAnsiTheme="majorBidi" w:cstheme="majorBidi"/>
          <w:color w:val="000000" w:themeColor="text1"/>
          <w:lang w:val="en-US"/>
        </w:rPr>
        <w:t>(Annex 20</w:t>
      </w:r>
      <w:r w:rsidRPr="00F22D9C">
        <w:rPr>
          <w:rFonts w:asciiTheme="majorBidi" w:hAnsiTheme="majorBidi" w:cstheme="majorBidi"/>
          <w:color w:val="000000" w:themeColor="text1"/>
          <w:lang w:val="en-US"/>
        </w:rPr>
        <w:t xml:space="preserve">). However, since the initial assessment and the list of targeted health facilities is still subject to change, the list provided is provisional and will be tailored with the result of a detailed needs assessment that will be completed at the start of the project. In addition, to mitigate the risks related to the COVID-19 outbreak, HI will provide targeted facilities and staff with Personal Protective Equipment (PPE) and sanitizers to ensure that preventives measures and standards are implemented during the provision of the service, according </w:t>
      </w:r>
      <w:r w:rsidRPr="00F22D9C">
        <w:rPr>
          <w:rFonts w:asciiTheme="majorBidi" w:hAnsiTheme="majorBidi" w:cstheme="majorBidi"/>
          <w:color w:val="000000" w:themeColor="text1"/>
          <w:lang w:val="en-US"/>
        </w:rPr>
        <w:lastRenderedPageBreak/>
        <w:t xml:space="preserve">to WHO requirements. Planned type and quantities of PPE and sanitizers to be provided are listed in the </w:t>
      </w:r>
      <w:r w:rsidR="002A1725" w:rsidRPr="00F22D9C">
        <w:rPr>
          <w:rFonts w:asciiTheme="majorBidi" w:hAnsiTheme="majorBidi" w:cstheme="majorBidi"/>
          <w:color w:val="000000" w:themeColor="text1"/>
          <w:lang w:val="en-US"/>
        </w:rPr>
        <w:t>Annex 20</w:t>
      </w:r>
      <w:r w:rsidRPr="00F22D9C">
        <w:rPr>
          <w:rFonts w:asciiTheme="majorBidi" w:hAnsiTheme="majorBidi" w:cstheme="majorBidi"/>
          <w:color w:val="000000" w:themeColor="text1"/>
          <w:lang w:val="en-US"/>
        </w:rPr>
        <w:t>a.</w:t>
      </w:r>
    </w:p>
    <w:p w14:paraId="0621BBF8" w14:textId="76E1FF72" w:rsidR="00806497" w:rsidRPr="00F22D9C" w:rsidRDefault="001D4177" w:rsidP="002467C2">
      <w:pPr>
        <w:spacing w:after="120"/>
        <w:jc w:val="both"/>
        <w:rPr>
          <w:rFonts w:asciiTheme="majorBidi" w:hAnsiTheme="majorBidi" w:cstheme="majorBidi"/>
          <w:color w:val="000000" w:themeColor="text1"/>
          <w:lang w:val="en-US"/>
        </w:rPr>
      </w:pPr>
      <w:r w:rsidRPr="00F22D9C">
        <w:rPr>
          <w:rFonts w:asciiTheme="majorBidi" w:hAnsiTheme="majorBidi" w:cstheme="majorBidi"/>
          <w:color w:val="000000" w:themeColor="text1"/>
          <w:lang w:val="en-US"/>
        </w:rPr>
        <w:t xml:space="preserve">To </w:t>
      </w:r>
      <w:r w:rsidR="002A1725" w:rsidRPr="00F22D9C">
        <w:rPr>
          <w:rFonts w:asciiTheme="majorBidi" w:hAnsiTheme="majorBidi" w:cstheme="majorBidi"/>
          <w:color w:val="000000" w:themeColor="text1"/>
          <w:lang w:val="en-US"/>
        </w:rPr>
        <w:t>speed up</w:t>
      </w:r>
      <w:r w:rsidRPr="00F22D9C">
        <w:rPr>
          <w:rFonts w:asciiTheme="majorBidi" w:hAnsiTheme="majorBidi" w:cstheme="majorBidi"/>
          <w:color w:val="000000" w:themeColor="text1"/>
          <w:lang w:val="en-US"/>
        </w:rPr>
        <w:t xml:space="preserve"> the delivery process, </w:t>
      </w:r>
      <w:r w:rsidR="00331540" w:rsidRPr="00F22D9C">
        <w:rPr>
          <w:rFonts w:asciiTheme="majorBidi" w:hAnsiTheme="majorBidi" w:cstheme="majorBidi"/>
          <w:color w:val="000000" w:themeColor="text1"/>
          <w:lang w:val="en-US"/>
        </w:rPr>
        <w:t xml:space="preserve">HI will import and donate medical equipment already </w:t>
      </w:r>
      <w:r w:rsidRPr="00F22D9C">
        <w:rPr>
          <w:rFonts w:asciiTheme="majorBidi" w:hAnsiTheme="majorBidi" w:cstheme="majorBidi"/>
          <w:color w:val="000000" w:themeColor="text1"/>
          <w:lang w:val="en-US"/>
        </w:rPr>
        <w:t>pre-</w:t>
      </w:r>
      <w:r w:rsidR="00331540" w:rsidRPr="00F22D9C">
        <w:rPr>
          <w:rFonts w:asciiTheme="majorBidi" w:hAnsiTheme="majorBidi" w:cstheme="majorBidi"/>
          <w:color w:val="000000" w:themeColor="text1"/>
          <w:lang w:val="en-US"/>
        </w:rPr>
        <w:t xml:space="preserve">positioned in its emergency stock in </w:t>
      </w:r>
      <w:proofErr w:type="spellStart"/>
      <w:r w:rsidR="00331540" w:rsidRPr="00F22D9C">
        <w:rPr>
          <w:rFonts w:asciiTheme="majorBidi" w:hAnsiTheme="majorBidi" w:cstheme="majorBidi"/>
          <w:color w:val="000000" w:themeColor="text1"/>
          <w:lang w:val="en-US"/>
        </w:rPr>
        <w:t>Dubaï</w:t>
      </w:r>
      <w:proofErr w:type="spellEnd"/>
      <w:r w:rsidR="00331540" w:rsidRPr="00F22D9C">
        <w:rPr>
          <w:rFonts w:asciiTheme="majorBidi" w:hAnsiTheme="majorBidi" w:cstheme="majorBidi"/>
          <w:color w:val="000000" w:themeColor="text1"/>
          <w:lang w:val="en-US"/>
        </w:rPr>
        <w:t>. T</w:t>
      </w:r>
      <w:r w:rsidRPr="00F22D9C">
        <w:rPr>
          <w:rFonts w:asciiTheme="majorBidi" w:hAnsiTheme="majorBidi" w:cstheme="majorBidi"/>
          <w:color w:val="000000" w:themeColor="text1"/>
          <w:lang w:val="en-US"/>
        </w:rPr>
        <w:t xml:space="preserve">o ensure the nature and quantity of items are tailored to the identified needs, HI will also procure additional equipment </w:t>
      </w:r>
      <w:r w:rsidR="002A1725" w:rsidRPr="00F22D9C">
        <w:rPr>
          <w:rFonts w:asciiTheme="majorBidi" w:hAnsiTheme="majorBidi" w:cstheme="majorBidi"/>
          <w:color w:val="000000" w:themeColor="text1"/>
          <w:lang w:val="en-US"/>
        </w:rPr>
        <w:t xml:space="preserve">in line with </w:t>
      </w:r>
      <w:r w:rsidR="00DD6070" w:rsidRPr="00F22D9C">
        <w:rPr>
          <w:rFonts w:asciiTheme="majorBidi" w:hAnsiTheme="majorBidi" w:cstheme="majorBidi"/>
          <w:color w:val="000000" w:themeColor="text1"/>
          <w:lang w:val="en-US"/>
        </w:rPr>
        <w:t>its worldwide and national policies, as per annexes provided.</w:t>
      </w:r>
    </w:p>
    <w:p w14:paraId="4A894278" w14:textId="77777777" w:rsidR="00601E99" w:rsidRPr="00F22D9C" w:rsidRDefault="00331540" w:rsidP="002467C2">
      <w:pPr>
        <w:spacing w:after="120"/>
        <w:jc w:val="both"/>
        <w:rPr>
          <w:rFonts w:asciiTheme="majorBidi" w:eastAsia="Arial" w:hAnsiTheme="majorBidi" w:cstheme="majorBidi"/>
          <w:bCs/>
          <w:color w:val="000000" w:themeColor="text1"/>
          <w:lang w:val="en-US"/>
        </w:rPr>
      </w:pPr>
      <w:r w:rsidRPr="00F22D9C">
        <w:rPr>
          <w:rFonts w:asciiTheme="majorBidi" w:hAnsiTheme="majorBidi" w:cstheme="majorBidi"/>
          <w:color w:val="000000" w:themeColor="text1"/>
          <w:lang w:val="en-US"/>
        </w:rPr>
        <w:t xml:space="preserve">As detailed in the Annex 14, the procurement will be done according to HI procedures and based on the procurement plan. </w:t>
      </w:r>
      <w:r w:rsidRPr="00F22D9C">
        <w:rPr>
          <w:color w:val="000000" w:themeColor="text1"/>
          <w:lang w:val="en-US"/>
        </w:rPr>
        <w:t xml:space="preserve">As per HI’s procurement policies, priority will be given to the purchase from local identified and assessed vendors. This will reduce the risks of delays in equipment/supplies procurement and delivery as well as it will support local economies and mitigate the proposed action’s impact on the environment. When local procurement is not feasible (low quality, unavailability), HI will proceed to regional or international purchase from US or the Dominican Republic will be prioritized, with a Carriage and Insurance Paid (CIP) or a Delivered Duty Paid (DDP) shipping agreement with the suppliers or by the support of our partner </w:t>
      </w:r>
      <w:proofErr w:type="spellStart"/>
      <w:r w:rsidRPr="00F22D9C">
        <w:rPr>
          <w:color w:val="000000" w:themeColor="text1"/>
          <w:lang w:val="en-US"/>
        </w:rPr>
        <w:t>Bioport</w:t>
      </w:r>
      <w:proofErr w:type="spellEnd"/>
      <w:r w:rsidRPr="00F22D9C">
        <w:rPr>
          <w:color w:val="000000" w:themeColor="text1"/>
          <w:lang w:val="en-US"/>
        </w:rPr>
        <w:t xml:space="preserve"> </w:t>
      </w:r>
      <w:proofErr w:type="spellStart"/>
      <w:r w:rsidRPr="00F22D9C">
        <w:rPr>
          <w:color w:val="000000" w:themeColor="text1"/>
          <w:lang w:val="en-US"/>
        </w:rPr>
        <w:t>Logistique</w:t>
      </w:r>
      <w:proofErr w:type="spellEnd"/>
      <w:r w:rsidRPr="00F22D9C">
        <w:rPr>
          <w:color w:val="000000" w:themeColor="text1"/>
          <w:lang w:val="en-US"/>
        </w:rPr>
        <w:t>. HI will also consider the option of having a distributor/supplier who handle transportation and importation process.</w:t>
      </w:r>
      <w:r w:rsidR="00601E99" w:rsidRPr="00F22D9C">
        <w:rPr>
          <w:rFonts w:asciiTheme="majorBidi" w:eastAsia="Arial" w:hAnsiTheme="majorBidi" w:cstheme="majorBidi"/>
          <w:bCs/>
          <w:color w:val="000000" w:themeColor="text1"/>
          <w:lang w:val="en-US"/>
        </w:rPr>
        <w:t xml:space="preserve"> Further details in the procurement approach for each medical </w:t>
      </w:r>
      <w:proofErr w:type="gramStart"/>
      <w:r w:rsidR="00601E99" w:rsidRPr="00F22D9C">
        <w:rPr>
          <w:rFonts w:asciiTheme="majorBidi" w:eastAsia="Arial" w:hAnsiTheme="majorBidi" w:cstheme="majorBidi"/>
          <w:bCs/>
          <w:color w:val="000000" w:themeColor="text1"/>
          <w:lang w:val="en-US"/>
        </w:rPr>
        <w:t>items</w:t>
      </w:r>
      <w:proofErr w:type="gramEnd"/>
      <w:r w:rsidR="00601E99" w:rsidRPr="00F22D9C">
        <w:rPr>
          <w:rFonts w:asciiTheme="majorBidi" w:eastAsia="Arial" w:hAnsiTheme="majorBidi" w:cstheme="majorBidi"/>
          <w:bCs/>
          <w:color w:val="000000" w:themeColor="text1"/>
          <w:lang w:val="en-US"/>
        </w:rPr>
        <w:t xml:space="preserve"> can be found in the flowing table: </w:t>
      </w:r>
    </w:p>
    <w:tbl>
      <w:tblPr>
        <w:tblStyle w:val="TableGrid"/>
        <w:tblW w:w="0" w:type="auto"/>
        <w:tblLook w:val="04A0" w:firstRow="1" w:lastRow="0" w:firstColumn="1" w:lastColumn="0" w:noHBand="0" w:noVBand="1"/>
      </w:tblPr>
      <w:tblGrid>
        <w:gridCol w:w="2689"/>
        <w:gridCol w:w="6661"/>
      </w:tblGrid>
      <w:tr w:rsidR="00362543" w:rsidRPr="00F22D9C" w14:paraId="26E40B72" w14:textId="77777777" w:rsidTr="002467C2">
        <w:trPr>
          <w:trHeight w:val="1016"/>
        </w:trPr>
        <w:tc>
          <w:tcPr>
            <w:tcW w:w="2689" w:type="dxa"/>
          </w:tcPr>
          <w:p w14:paraId="0EC7C4DF" w14:textId="77777777" w:rsidR="00601E99" w:rsidRPr="00F22D9C" w:rsidRDefault="00601E99" w:rsidP="002467C2">
            <w:pPr>
              <w:spacing w:after="120"/>
              <w:jc w:val="both"/>
              <w:rPr>
                <w:rFonts w:asciiTheme="majorBidi" w:eastAsia="Arial" w:hAnsiTheme="majorBidi" w:cstheme="majorBidi"/>
                <w:bCs/>
                <w:color w:val="000000" w:themeColor="text1"/>
                <w:lang w:val="en-US"/>
              </w:rPr>
            </w:pPr>
            <w:r w:rsidRPr="00F22D9C">
              <w:rPr>
                <w:color w:val="000000" w:themeColor="text1"/>
                <w:lang w:val="en-US"/>
              </w:rPr>
              <w:t>PPE</w:t>
            </w:r>
          </w:p>
        </w:tc>
        <w:tc>
          <w:tcPr>
            <w:tcW w:w="6661" w:type="dxa"/>
          </w:tcPr>
          <w:p w14:paraId="20D8593C" w14:textId="77777777" w:rsidR="00601E99" w:rsidRPr="00F22D9C" w:rsidRDefault="009551E0" w:rsidP="002467C2">
            <w:pPr>
              <w:autoSpaceDE w:val="0"/>
              <w:autoSpaceDN w:val="0"/>
              <w:adjustRightInd w:val="0"/>
              <w:spacing w:after="120"/>
              <w:jc w:val="both"/>
              <w:rPr>
                <w:color w:val="000000" w:themeColor="text1"/>
                <w:lang w:val="en-US"/>
              </w:rPr>
            </w:pPr>
            <w:r w:rsidRPr="00F22D9C">
              <w:rPr>
                <w:color w:val="000000" w:themeColor="text1"/>
                <w:lang w:val="en-US"/>
              </w:rPr>
              <w:t xml:space="preserve">HI will not procure masks since all the required quantity is already available in Dubai stock. Hand sanitizers and the gloves will be purchased locally after quality check conducted by our technical specialist. </w:t>
            </w:r>
          </w:p>
        </w:tc>
      </w:tr>
      <w:tr w:rsidR="00362543" w:rsidRPr="00F22D9C" w14:paraId="001A370D" w14:textId="77777777" w:rsidTr="009551E0">
        <w:tc>
          <w:tcPr>
            <w:tcW w:w="2689" w:type="dxa"/>
          </w:tcPr>
          <w:p w14:paraId="1597D42E" w14:textId="77777777" w:rsidR="00601E99" w:rsidRPr="00F22D9C" w:rsidRDefault="00601E99" w:rsidP="002467C2">
            <w:pPr>
              <w:autoSpaceDE w:val="0"/>
              <w:autoSpaceDN w:val="0"/>
              <w:adjustRightInd w:val="0"/>
              <w:spacing w:after="120"/>
              <w:jc w:val="both"/>
              <w:rPr>
                <w:color w:val="000000" w:themeColor="text1"/>
                <w:lang w:val="en-US"/>
              </w:rPr>
            </w:pPr>
            <w:r w:rsidRPr="00F22D9C">
              <w:rPr>
                <w:color w:val="000000" w:themeColor="text1"/>
                <w:lang w:val="en-US"/>
              </w:rPr>
              <w:t xml:space="preserve">Assistive devices: </w:t>
            </w:r>
          </w:p>
          <w:p w14:paraId="7CB3B24A" w14:textId="77777777" w:rsidR="00601E99" w:rsidRPr="00F22D9C" w:rsidRDefault="00601E99" w:rsidP="002467C2">
            <w:pPr>
              <w:spacing w:after="120"/>
              <w:jc w:val="both"/>
              <w:rPr>
                <w:rFonts w:asciiTheme="majorBidi" w:eastAsia="Arial" w:hAnsiTheme="majorBidi" w:cstheme="majorBidi"/>
                <w:bCs/>
                <w:color w:val="000000" w:themeColor="text1"/>
                <w:lang w:val="en-US"/>
              </w:rPr>
            </w:pPr>
          </w:p>
        </w:tc>
        <w:tc>
          <w:tcPr>
            <w:tcW w:w="6661" w:type="dxa"/>
          </w:tcPr>
          <w:p w14:paraId="14CBA8F6" w14:textId="77777777" w:rsidR="009551E0" w:rsidRPr="00F22D9C" w:rsidRDefault="009551E0" w:rsidP="002467C2">
            <w:pPr>
              <w:autoSpaceDE w:val="0"/>
              <w:autoSpaceDN w:val="0"/>
              <w:adjustRightInd w:val="0"/>
              <w:spacing w:after="120"/>
              <w:jc w:val="both"/>
              <w:rPr>
                <w:color w:val="000000" w:themeColor="text1"/>
                <w:lang w:val="en-US"/>
              </w:rPr>
            </w:pPr>
            <w:r w:rsidRPr="00F22D9C">
              <w:rPr>
                <w:color w:val="000000" w:themeColor="text1"/>
                <w:lang w:val="en-US"/>
              </w:rPr>
              <w:t xml:space="preserve">All equipment (assistive devices and mobility aids) used or donated by HI for its programs in Haiti are either purchased locally or regionally. </w:t>
            </w:r>
          </w:p>
          <w:p w14:paraId="641DA461" w14:textId="77777777" w:rsidR="009551E0" w:rsidRPr="00F22D9C" w:rsidRDefault="009551E0" w:rsidP="002467C2">
            <w:pPr>
              <w:autoSpaceDE w:val="0"/>
              <w:autoSpaceDN w:val="0"/>
              <w:adjustRightInd w:val="0"/>
              <w:spacing w:after="120"/>
              <w:jc w:val="both"/>
              <w:rPr>
                <w:color w:val="000000" w:themeColor="text1"/>
                <w:lang w:val="en-US"/>
              </w:rPr>
            </w:pPr>
            <w:r w:rsidRPr="00F22D9C">
              <w:rPr>
                <w:color w:val="000000" w:themeColor="text1"/>
                <w:lang w:val="en-US"/>
              </w:rPr>
              <w:t>HI will not be focus on the brand or on the origin of the products to buy but will privilege the quality according to HI standards and the local availability in order to be more reactive to answer the needs and get the least possible negative impact on the environment. HI has always wanted to promote local purchasing to contribute to the economic strengthening of the country but always prioritizing quality material. That is the reason why we give priority to local or national procurement while keeping an alternative by buying regionally.</w:t>
            </w:r>
          </w:p>
          <w:p w14:paraId="60381439" w14:textId="77777777" w:rsidR="009551E0" w:rsidRPr="00F22D9C" w:rsidRDefault="009551E0" w:rsidP="002467C2">
            <w:pPr>
              <w:autoSpaceDE w:val="0"/>
              <w:autoSpaceDN w:val="0"/>
              <w:adjustRightInd w:val="0"/>
              <w:spacing w:after="120"/>
              <w:jc w:val="both"/>
              <w:rPr>
                <w:color w:val="000000" w:themeColor="text1"/>
                <w:lang w:val="en-US"/>
              </w:rPr>
            </w:pPr>
            <w:r w:rsidRPr="00F22D9C">
              <w:rPr>
                <w:color w:val="000000" w:themeColor="text1"/>
                <w:lang w:val="en-US"/>
              </w:rPr>
              <w:t xml:space="preserve">The rehabilitation specialist ensures quality check of each category of items prior making the purchase. </w:t>
            </w:r>
          </w:p>
          <w:p w14:paraId="626CB9A1" w14:textId="77777777" w:rsidR="00601E99" w:rsidRPr="00F22D9C" w:rsidRDefault="009551E0" w:rsidP="002467C2">
            <w:pPr>
              <w:spacing w:after="120"/>
              <w:jc w:val="both"/>
              <w:rPr>
                <w:rFonts w:asciiTheme="majorBidi" w:eastAsia="Arial" w:hAnsiTheme="majorBidi" w:cstheme="majorBidi"/>
                <w:bCs/>
                <w:color w:val="000000" w:themeColor="text1"/>
                <w:lang w:val="en-US"/>
              </w:rPr>
            </w:pPr>
            <w:r w:rsidRPr="00F22D9C">
              <w:rPr>
                <w:color w:val="000000" w:themeColor="text1"/>
                <w:lang w:val="en-US"/>
              </w:rPr>
              <w:t>Technical aids will be provided to beneficiaries throughout the project. Indeed, each time a beneficiary is identified, a rehabilitation professional assesses his/her physical and environmental situation decides on the most appropriate technical aid to improve his/her independence, adjusts the aid, trains him/her in its use and maintenance.</w:t>
            </w:r>
          </w:p>
        </w:tc>
      </w:tr>
      <w:tr w:rsidR="00362543" w:rsidRPr="00F22D9C" w14:paraId="376EA177" w14:textId="77777777" w:rsidTr="009551E0">
        <w:tc>
          <w:tcPr>
            <w:tcW w:w="2689" w:type="dxa"/>
          </w:tcPr>
          <w:p w14:paraId="08BE8DDF" w14:textId="77777777" w:rsidR="00601E99" w:rsidRPr="00F22D9C" w:rsidRDefault="009551E0" w:rsidP="002467C2">
            <w:pPr>
              <w:spacing w:after="120"/>
              <w:jc w:val="both"/>
              <w:rPr>
                <w:rFonts w:asciiTheme="majorBidi" w:eastAsia="Arial" w:hAnsiTheme="majorBidi" w:cstheme="majorBidi"/>
                <w:bCs/>
                <w:color w:val="000000" w:themeColor="text1"/>
                <w:lang w:val="en-US"/>
              </w:rPr>
            </w:pPr>
            <w:r w:rsidRPr="00F22D9C">
              <w:rPr>
                <w:rFonts w:asciiTheme="majorBidi" w:eastAsia="Arial" w:hAnsiTheme="majorBidi" w:cstheme="majorBidi"/>
                <w:bCs/>
                <w:color w:val="000000" w:themeColor="text1"/>
                <w:lang w:val="en-US"/>
              </w:rPr>
              <w:t xml:space="preserve">Rehabilitation equipment </w:t>
            </w:r>
          </w:p>
        </w:tc>
        <w:tc>
          <w:tcPr>
            <w:tcW w:w="6661" w:type="dxa"/>
          </w:tcPr>
          <w:p w14:paraId="11555492" w14:textId="77777777" w:rsidR="009551E0" w:rsidRPr="00F22D9C" w:rsidRDefault="009551E0" w:rsidP="002467C2">
            <w:pPr>
              <w:autoSpaceDE w:val="0"/>
              <w:autoSpaceDN w:val="0"/>
              <w:adjustRightInd w:val="0"/>
              <w:spacing w:after="120"/>
              <w:jc w:val="both"/>
              <w:rPr>
                <w:color w:val="000000" w:themeColor="text1"/>
                <w:lang w:val="en-US"/>
              </w:rPr>
            </w:pPr>
            <w:r w:rsidRPr="00F22D9C">
              <w:rPr>
                <w:color w:val="000000" w:themeColor="text1"/>
                <w:lang w:val="en-US"/>
              </w:rPr>
              <w:t xml:space="preserve">The rehabilitation equipment will be bought locally as far as possible. Some items can me made locally (HI will provide the </w:t>
            </w:r>
            <w:r w:rsidRPr="00F22D9C">
              <w:rPr>
                <w:color w:val="000000" w:themeColor="text1"/>
                <w:lang w:val="en-US"/>
              </w:rPr>
              <w:lastRenderedPageBreak/>
              <w:t xml:space="preserve">detailed scheme to the provider). The technical specialist ensures the quality of the equipment made locally and follows the different steps of construction. </w:t>
            </w:r>
          </w:p>
          <w:p w14:paraId="119A1B81" w14:textId="77777777" w:rsidR="009551E0" w:rsidRPr="00F22D9C" w:rsidRDefault="009551E0" w:rsidP="002467C2">
            <w:pPr>
              <w:autoSpaceDE w:val="0"/>
              <w:autoSpaceDN w:val="0"/>
              <w:adjustRightInd w:val="0"/>
              <w:spacing w:after="120"/>
              <w:jc w:val="both"/>
              <w:rPr>
                <w:color w:val="000000" w:themeColor="text1"/>
                <w:lang w:val="en-US"/>
              </w:rPr>
            </w:pPr>
            <w:r w:rsidRPr="00F22D9C">
              <w:rPr>
                <w:color w:val="000000" w:themeColor="text1"/>
                <w:lang w:val="en-US"/>
              </w:rPr>
              <w:t>If some items are not available on the local market, the procurements will be done in port au Prince.</w:t>
            </w:r>
          </w:p>
          <w:p w14:paraId="601DF07A" w14:textId="77777777" w:rsidR="009551E0" w:rsidRPr="00F22D9C" w:rsidRDefault="009551E0" w:rsidP="002467C2">
            <w:pPr>
              <w:autoSpaceDE w:val="0"/>
              <w:autoSpaceDN w:val="0"/>
              <w:adjustRightInd w:val="0"/>
              <w:spacing w:after="120"/>
              <w:jc w:val="both"/>
              <w:rPr>
                <w:color w:val="000000" w:themeColor="text1"/>
                <w:lang w:val="en-US"/>
              </w:rPr>
            </w:pPr>
            <w:r w:rsidRPr="00F22D9C">
              <w:rPr>
                <w:color w:val="000000" w:themeColor="text1"/>
                <w:lang w:val="en-US"/>
              </w:rPr>
              <w:t xml:space="preserve">The equipment will be given to the rehabilitation centers at the beginning of the project so that they can be operational quickly and take care of the patients efficiently.  </w:t>
            </w:r>
          </w:p>
          <w:p w14:paraId="779F5AE3" w14:textId="77777777" w:rsidR="00601E99" w:rsidRPr="00F22D9C" w:rsidRDefault="00601E99" w:rsidP="002467C2">
            <w:pPr>
              <w:spacing w:after="120"/>
              <w:jc w:val="both"/>
              <w:rPr>
                <w:rFonts w:asciiTheme="majorBidi" w:eastAsia="Arial" w:hAnsiTheme="majorBidi" w:cstheme="majorBidi"/>
                <w:bCs/>
                <w:color w:val="000000" w:themeColor="text1"/>
                <w:lang w:val="en-US"/>
              </w:rPr>
            </w:pPr>
          </w:p>
        </w:tc>
      </w:tr>
    </w:tbl>
    <w:p w14:paraId="2A351465" w14:textId="56D612B0" w:rsidR="00601E99" w:rsidRPr="00F22D9C" w:rsidRDefault="009551E0" w:rsidP="00A53D6B">
      <w:pPr>
        <w:spacing w:before="120" w:after="120"/>
        <w:rPr>
          <w:color w:val="000000" w:themeColor="text1"/>
          <w:lang w:val="en-US"/>
        </w:rPr>
      </w:pPr>
      <w:r w:rsidRPr="00F22D9C">
        <w:rPr>
          <w:color w:val="000000" w:themeColor="text1"/>
          <w:lang w:val="en-US"/>
        </w:rPr>
        <w:lastRenderedPageBreak/>
        <w:t xml:space="preserve">Assistive devices will be directly donated to beneficiaries and </w:t>
      </w:r>
      <w:r w:rsidR="00601E99" w:rsidRPr="00F22D9C">
        <w:rPr>
          <w:color w:val="000000" w:themeColor="text1"/>
          <w:lang w:val="en-US"/>
        </w:rPr>
        <w:t>Medical equipment will be donated to targeted facilities through the signature of donation certificates.</w:t>
      </w:r>
    </w:p>
    <w:p w14:paraId="6D97BBFB" w14:textId="42B007A8" w:rsidR="00197A5B" w:rsidRPr="00F22D9C" w:rsidRDefault="001C2B8E" w:rsidP="00197A5B">
      <w:pPr>
        <w:spacing w:before="120" w:after="120"/>
        <w:jc w:val="both"/>
        <w:rPr>
          <w:color w:val="0070C0"/>
          <w:lang w:val="en-US"/>
        </w:rPr>
      </w:pPr>
      <w:r w:rsidRPr="00F22D9C">
        <w:rPr>
          <w:b/>
          <w:color w:val="0070C0"/>
          <w:lang w:val="en-US"/>
        </w:rPr>
        <w:t>Exit S</w:t>
      </w:r>
      <w:r w:rsidR="00FE21AD" w:rsidRPr="00F22D9C">
        <w:rPr>
          <w:b/>
          <w:color w:val="0070C0"/>
          <w:lang w:val="en-US"/>
        </w:rPr>
        <w:t>trategy</w:t>
      </w:r>
      <w:r w:rsidRPr="00F22D9C">
        <w:rPr>
          <w:b/>
          <w:color w:val="0070C0"/>
          <w:lang w:val="en-US"/>
        </w:rPr>
        <w:t>:</w:t>
      </w:r>
      <w:r w:rsidRPr="00F22D9C">
        <w:rPr>
          <w:color w:val="0070C0"/>
          <w:lang w:val="en-US"/>
        </w:rPr>
        <w:t xml:space="preserve"> </w:t>
      </w:r>
      <w:r w:rsidR="00197A5B" w:rsidRPr="00F22D9C">
        <w:rPr>
          <w:color w:val="0070C0"/>
          <w:lang w:val="en-US"/>
        </w:rPr>
        <w:t xml:space="preserve">In case some devices and equipment procured through this </w:t>
      </w:r>
      <w:r w:rsidR="00553358" w:rsidRPr="00F22D9C">
        <w:rPr>
          <w:color w:val="0070C0"/>
          <w:lang w:val="en-US"/>
        </w:rPr>
        <w:t>award</w:t>
      </w:r>
      <w:r w:rsidR="00197A5B" w:rsidRPr="00F22D9C">
        <w:rPr>
          <w:color w:val="0070C0"/>
          <w:lang w:val="en-US"/>
        </w:rPr>
        <w:t xml:space="preserve"> are not distributed during the project period, the balance items will be donated to the sub-awardee FONTEN, who will pursue the delivery of physical rehabilitation services beyond the lifespan of the project. The items will be either donated to patients in need or will constitute a contingency stock. This way, HI will ensure the procured items will effectively </w:t>
      </w:r>
      <w:r w:rsidR="00553358" w:rsidRPr="00F22D9C">
        <w:rPr>
          <w:color w:val="0070C0"/>
          <w:lang w:val="en-US"/>
        </w:rPr>
        <w:t>reach</w:t>
      </w:r>
      <w:r w:rsidR="00197A5B" w:rsidRPr="00F22D9C">
        <w:rPr>
          <w:color w:val="0070C0"/>
          <w:lang w:val="en-US"/>
        </w:rPr>
        <w:t xml:space="preserve"> the persons in need even after the project closure. It is not only a </w:t>
      </w:r>
      <w:r w:rsidR="00AA3545" w:rsidRPr="00F22D9C">
        <w:rPr>
          <w:color w:val="0070C0"/>
          <w:lang w:val="en-US"/>
        </w:rPr>
        <w:t>way</w:t>
      </w:r>
      <w:r w:rsidR="00197A5B" w:rsidRPr="00F22D9C">
        <w:rPr>
          <w:color w:val="0070C0"/>
          <w:lang w:val="en-US"/>
        </w:rPr>
        <w:t xml:space="preserve"> to increase the cost effectiveness </w:t>
      </w:r>
      <w:r w:rsidR="00AA3545" w:rsidRPr="00F22D9C">
        <w:rPr>
          <w:color w:val="0070C0"/>
          <w:lang w:val="en-US"/>
        </w:rPr>
        <w:t>of the project, but also a</w:t>
      </w:r>
      <w:r w:rsidR="00197A5B" w:rsidRPr="00F22D9C">
        <w:rPr>
          <w:color w:val="0070C0"/>
          <w:lang w:val="en-US"/>
        </w:rPr>
        <w:t xml:space="preserve"> way to conduct a quality project exit strategy, through the capacity building of a local partner.  </w:t>
      </w:r>
    </w:p>
    <w:p w14:paraId="515C2914" w14:textId="77777777" w:rsidR="00396FF8" w:rsidRPr="00F22D9C" w:rsidRDefault="00A64643" w:rsidP="00A53D6B">
      <w:pPr>
        <w:spacing w:after="120"/>
        <w:jc w:val="both"/>
        <w:rPr>
          <w:color w:val="000000" w:themeColor="text1"/>
          <w:lang w:val="en-US"/>
        </w:rPr>
      </w:pPr>
      <w:r w:rsidRPr="00F22D9C">
        <w:rPr>
          <w:b/>
          <w:color w:val="000000" w:themeColor="text1"/>
          <w:lang w:val="en-US"/>
        </w:rPr>
        <w:t>Protection Mainstreaming</w:t>
      </w:r>
      <w:r w:rsidR="00A53D6B" w:rsidRPr="00F22D9C">
        <w:rPr>
          <w:b/>
          <w:color w:val="000000" w:themeColor="text1"/>
          <w:lang w:val="en-US"/>
        </w:rPr>
        <w:t xml:space="preserve">: </w:t>
      </w:r>
      <w:r w:rsidR="00A53D6B" w:rsidRPr="00F22D9C">
        <w:rPr>
          <w:color w:val="000000" w:themeColor="text1"/>
          <w:lang w:val="en-US"/>
        </w:rPr>
        <w:t>U</w:t>
      </w:r>
      <w:r w:rsidR="00907892" w:rsidRPr="00F22D9C">
        <w:rPr>
          <w:color w:val="000000" w:themeColor="text1"/>
          <w:lang w:val="en-US"/>
        </w:rPr>
        <w:t>nder the Health sector</w:t>
      </w:r>
      <w:r w:rsidRPr="00F22D9C">
        <w:rPr>
          <w:color w:val="000000" w:themeColor="text1"/>
          <w:lang w:val="en-US"/>
        </w:rPr>
        <w:t>, HI will work with vulnerable groups</w:t>
      </w:r>
      <w:r w:rsidR="00396FF8" w:rsidRPr="00F22D9C">
        <w:rPr>
          <w:color w:val="000000" w:themeColor="text1"/>
          <w:lang w:val="en-US"/>
        </w:rPr>
        <w:t xml:space="preserve"> </w:t>
      </w:r>
      <w:r w:rsidRPr="00F22D9C">
        <w:rPr>
          <w:color w:val="000000" w:themeColor="text1"/>
          <w:lang w:val="en-US"/>
        </w:rPr>
        <w:t>in particular</w:t>
      </w:r>
      <w:r w:rsidR="00A53D6B" w:rsidRPr="00F22D9C">
        <w:rPr>
          <w:color w:val="000000" w:themeColor="text1"/>
          <w:lang w:val="en-US"/>
        </w:rPr>
        <w:t xml:space="preserve">, such as </w:t>
      </w:r>
      <w:r w:rsidRPr="00F22D9C">
        <w:rPr>
          <w:color w:val="000000" w:themeColor="text1"/>
          <w:lang w:val="en-US"/>
        </w:rPr>
        <w:t xml:space="preserve">women, girls, boys, and men of different age groups and people </w:t>
      </w:r>
      <w:r w:rsidR="00A53D6B" w:rsidRPr="00F22D9C">
        <w:rPr>
          <w:color w:val="000000" w:themeColor="text1"/>
          <w:lang w:val="en-US"/>
        </w:rPr>
        <w:t xml:space="preserve">with </w:t>
      </w:r>
      <w:r w:rsidRPr="00F22D9C">
        <w:rPr>
          <w:color w:val="000000" w:themeColor="text1"/>
          <w:lang w:val="en-US"/>
        </w:rPr>
        <w:t>disabilities</w:t>
      </w:r>
      <w:r w:rsidR="00396FF8" w:rsidRPr="00F22D9C">
        <w:rPr>
          <w:color w:val="000000" w:themeColor="text1"/>
          <w:lang w:val="en-US"/>
        </w:rPr>
        <w:t xml:space="preserve">. To ensure </w:t>
      </w:r>
      <w:r w:rsidR="00A53D6B" w:rsidRPr="00F22D9C">
        <w:rPr>
          <w:color w:val="000000" w:themeColor="text1"/>
          <w:lang w:val="en-US"/>
        </w:rPr>
        <w:t xml:space="preserve">provision of </w:t>
      </w:r>
      <w:r w:rsidR="00396FF8" w:rsidRPr="00F22D9C">
        <w:rPr>
          <w:color w:val="000000" w:themeColor="text1"/>
          <w:lang w:val="en-US"/>
        </w:rPr>
        <w:t xml:space="preserve">meaningful access to </w:t>
      </w:r>
      <w:r w:rsidR="00A53D6B" w:rsidRPr="00F22D9C">
        <w:rPr>
          <w:color w:val="000000" w:themeColor="text1"/>
          <w:lang w:val="en-US"/>
        </w:rPr>
        <w:t xml:space="preserve">quality </w:t>
      </w:r>
      <w:r w:rsidR="00396FF8" w:rsidRPr="00F22D9C">
        <w:rPr>
          <w:color w:val="000000" w:themeColor="text1"/>
          <w:lang w:val="en-US"/>
        </w:rPr>
        <w:t>health ser</w:t>
      </w:r>
      <w:r w:rsidR="00907892" w:rsidRPr="00F22D9C">
        <w:rPr>
          <w:color w:val="000000" w:themeColor="text1"/>
          <w:lang w:val="en-US"/>
        </w:rPr>
        <w:t>vice</w:t>
      </w:r>
      <w:r w:rsidR="00A53D6B" w:rsidRPr="00F22D9C">
        <w:rPr>
          <w:color w:val="000000" w:themeColor="text1"/>
          <w:lang w:val="en-US"/>
        </w:rPr>
        <w:t>s</w:t>
      </w:r>
      <w:r w:rsidR="00907892" w:rsidRPr="00F22D9C">
        <w:rPr>
          <w:color w:val="000000" w:themeColor="text1"/>
          <w:lang w:val="en-US"/>
        </w:rPr>
        <w:t xml:space="preserve"> in a safe manner</w:t>
      </w:r>
      <w:r w:rsidR="00A53D6B" w:rsidRPr="00F22D9C">
        <w:rPr>
          <w:color w:val="000000" w:themeColor="text1"/>
          <w:lang w:val="en-US"/>
        </w:rPr>
        <w:t>,</w:t>
      </w:r>
      <w:r w:rsidR="00907892" w:rsidRPr="00F22D9C">
        <w:rPr>
          <w:color w:val="000000" w:themeColor="text1"/>
          <w:lang w:val="en-US"/>
        </w:rPr>
        <w:t xml:space="preserve"> </w:t>
      </w:r>
      <w:r w:rsidR="00396FF8" w:rsidRPr="00F22D9C">
        <w:rPr>
          <w:color w:val="000000" w:themeColor="text1"/>
          <w:lang w:val="en-US"/>
        </w:rPr>
        <w:t>H</w:t>
      </w:r>
      <w:r w:rsidR="00907892" w:rsidRPr="00F22D9C">
        <w:rPr>
          <w:color w:val="000000" w:themeColor="text1"/>
          <w:lang w:val="en-US"/>
        </w:rPr>
        <w:t>I</w:t>
      </w:r>
      <w:r w:rsidR="00396FF8" w:rsidRPr="00F22D9C">
        <w:rPr>
          <w:color w:val="000000" w:themeColor="text1"/>
          <w:lang w:val="en-US"/>
        </w:rPr>
        <w:t xml:space="preserve"> will: </w:t>
      </w:r>
    </w:p>
    <w:p w14:paraId="57A0BB8E" w14:textId="77777777" w:rsidR="00396FF8" w:rsidRPr="00F22D9C" w:rsidRDefault="00396FF8" w:rsidP="00A53D6B">
      <w:pPr>
        <w:pStyle w:val="paragraph"/>
        <w:numPr>
          <w:ilvl w:val="0"/>
          <w:numId w:val="47"/>
        </w:numPr>
        <w:spacing w:before="0" w:beforeAutospacing="0" w:after="120" w:afterAutospacing="0"/>
        <w:jc w:val="both"/>
        <w:textAlignment w:val="baseline"/>
        <w:rPr>
          <w:rStyle w:val="normaltextrun"/>
          <w:color w:val="000000" w:themeColor="text1"/>
          <w:lang w:val="en-US"/>
        </w:rPr>
      </w:pPr>
      <w:r w:rsidRPr="00F22D9C">
        <w:rPr>
          <w:rStyle w:val="normaltextrun"/>
          <w:color w:val="000000" w:themeColor="text1"/>
          <w:lang w:val="en-US"/>
        </w:rPr>
        <w:t xml:space="preserve">Train all staff on: </w:t>
      </w:r>
      <w:r w:rsidR="00A53D6B" w:rsidRPr="00F22D9C">
        <w:rPr>
          <w:rStyle w:val="normaltextrun"/>
          <w:color w:val="000000" w:themeColor="text1"/>
          <w:lang w:val="en-US"/>
        </w:rPr>
        <w:t>i</w:t>
      </w:r>
      <w:r w:rsidRPr="00F22D9C">
        <w:rPr>
          <w:rStyle w:val="normaltextrun"/>
          <w:color w:val="000000" w:themeColor="text1"/>
          <w:lang w:val="en-US"/>
        </w:rPr>
        <w:t xml:space="preserve">nternal </w:t>
      </w:r>
      <w:r w:rsidR="00A53D6B" w:rsidRPr="00F22D9C">
        <w:rPr>
          <w:rStyle w:val="normaltextrun"/>
          <w:color w:val="000000" w:themeColor="text1"/>
          <w:lang w:val="en-US"/>
        </w:rPr>
        <w:t>p</w:t>
      </w:r>
      <w:r w:rsidRPr="00F22D9C">
        <w:rPr>
          <w:rStyle w:val="normaltextrun"/>
          <w:color w:val="000000" w:themeColor="text1"/>
          <w:lang w:val="en-US"/>
        </w:rPr>
        <w:t xml:space="preserve">rotection </w:t>
      </w:r>
      <w:r w:rsidR="00A53D6B" w:rsidRPr="00F22D9C">
        <w:rPr>
          <w:rStyle w:val="normaltextrun"/>
          <w:color w:val="000000" w:themeColor="text1"/>
          <w:lang w:val="en-US"/>
        </w:rPr>
        <w:t>p</w:t>
      </w:r>
      <w:r w:rsidRPr="00F22D9C">
        <w:rPr>
          <w:rStyle w:val="normaltextrun"/>
          <w:color w:val="000000" w:themeColor="text1"/>
          <w:lang w:val="en-US"/>
        </w:rPr>
        <w:t xml:space="preserve">olicies </w:t>
      </w:r>
      <w:r w:rsidR="00A53D6B" w:rsidRPr="00F22D9C">
        <w:rPr>
          <w:rStyle w:val="normaltextrun"/>
          <w:color w:val="000000" w:themeColor="text1"/>
          <w:lang w:val="en-US"/>
        </w:rPr>
        <w:t xml:space="preserve">on </w:t>
      </w:r>
      <w:r w:rsidRPr="00F22D9C">
        <w:rPr>
          <w:rStyle w:val="normaltextrun"/>
          <w:color w:val="000000" w:themeColor="text1"/>
          <w:lang w:val="en-US"/>
        </w:rPr>
        <w:t xml:space="preserve">Protection of </w:t>
      </w:r>
      <w:r w:rsidR="00A53D6B" w:rsidRPr="00F22D9C">
        <w:rPr>
          <w:rStyle w:val="normaltextrun"/>
          <w:color w:val="000000" w:themeColor="text1"/>
          <w:lang w:val="en-US"/>
        </w:rPr>
        <w:t>B</w:t>
      </w:r>
      <w:r w:rsidRPr="00F22D9C">
        <w:rPr>
          <w:rStyle w:val="normaltextrun"/>
          <w:color w:val="000000" w:themeColor="text1"/>
          <w:lang w:val="en-US"/>
        </w:rPr>
        <w:t xml:space="preserve">eneficiaries against </w:t>
      </w:r>
      <w:r w:rsidR="00A53D6B" w:rsidRPr="00F22D9C">
        <w:rPr>
          <w:rStyle w:val="normaltextrun"/>
          <w:color w:val="000000" w:themeColor="text1"/>
          <w:lang w:val="en-US"/>
        </w:rPr>
        <w:t>S</w:t>
      </w:r>
      <w:r w:rsidRPr="00F22D9C">
        <w:rPr>
          <w:rStyle w:val="normaltextrun"/>
          <w:color w:val="000000" w:themeColor="text1"/>
          <w:lang w:val="en-US"/>
        </w:rPr>
        <w:t xml:space="preserve">exual </w:t>
      </w:r>
      <w:r w:rsidR="00A53D6B" w:rsidRPr="00F22D9C">
        <w:rPr>
          <w:rStyle w:val="normaltextrun"/>
          <w:color w:val="000000" w:themeColor="text1"/>
          <w:lang w:val="en-US"/>
        </w:rPr>
        <w:t>E</w:t>
      </w:r>
      <w:r w:rsidRPr="00F22D9C">
        <w:rPr>
          <w:rStyle w:val="normaltextrun"/>
          <w:color w:val="000000" w:themeColor="text1"/>
          <w:lang w:val="en-US"/>
        </w:rPr>
        <w:t xml:space="preserve">xploitation and </w:t>
      </w:r>
      <w:r w:rsidR="00A53D6B" w:rsidRPr="00F22D9C">
        <w:rPr>
          <w:rStyle w:val="normaltextrun"/>
          <w:color w:val="000000" w:themeColor="text1"/>
          <w:lang w:val="en-US"/>
        </w:rPr>
        <w:t>A</w:t>
      </w:r>
      <w:r w:rsidRPr="00F22D9C">
        <w:rPr>
          <w:rStyle w:val="normaltextrun"/>
          <w:color w:val="000000" w:themeColor="text1"/>
          <w:lang w:val="en-US"/>
        </w:rPr>
        <w:t>buse (PSEA), Child Protection and Code of Conduct</w:t>
      </w:r>
      <w:r w:rsidR="00A53D6B" w:rsidRPr="00F22D9C">
        <w:rPr>
          <w:rStyle w:val="normaltextrun"/>
          <w:color w:val="000000" w:themeColor="text1"/>
          <w:lang w:val="en-US"/>
        </w:rPr>
        <w:t>,</w:t>
      </w:r>
      <w:r w:rsidRPr="00F22D9C">
        <w:rPr>
          <w:rStyle w:val="normaltextrun"/>
          <w:color w:val="000000" w:themeColor="text1"/>
          <w:lang w:val="en-US"/>
        </w:rPr>
        <w:t xml:space="preserve"> and Protection </w:t>
      </w:r>
      <w:r w:rsidR="00A53D6B" w:rsidRPr="00F22D9C">
        <w:rPr>
          <w:rStyle w:val="normaltextrun"/>
          <w:color w:val="000000" w:themeColor="text1"/>
          <w:lang w:val="en-US"/>
        </w:rPr>
        <w:t>M</w:t>
      </w:r>
      <w:r w:rsidRPr="00F22D9C">
        <w:rPr>
          <w:rStyle w:val="normaltextrun"/>
          <w:color w:val="000000" w:themeColor="text1"/>
          <w:lang w:val="en-US"/>
        </w:rPr>
        <w:t xml:space="preserve">ainstreaming </w:t>
      </w:r>
      <w:r w:rsidR="00A53D6B" w:rsidRPr="00F22D9C">
        <w:rPr>
          <w:rStyle w:val="normaltextrun"/>
          <w:color w:val="000000" w:themeColor="text1"/>
          <w:lang w:val="en-US"/>
        </w:rPr>
        <w:t>P</w:t>
      </w:r>
      <w:r w:rsidRPr="00F22D9C">
        <w:rPr>
          <w:rStyle w:val="normaltextrun"/>
          <w:color w:val="000000" w:themeColor="text1"/>
          <w:lang w:val="en-US"/>
        </w:rPr>
        <w:t>rinciples. </w:t>
      </w:r>
    </w:p>
    <w:p w14:paraId="4C4827E1" w14:textId="77777777" w:rsidR="00396FF8" w:rsidRPr="00F22D9C" w:rsidRDefault="00396FF8" w:rsidP="00A53D6B">
      <w:pPr>
        <w:pStyle w:val="paragraph"/>
        <w:numPr>
          <w:ilvl w:val="0"/>
          <w:numId w:val="47"/>
        </w:numPr>
        <w:spacing w:before="0" w:beforeAutospacing="0" w:after="120" w:afterAutospacing="0"/>
        <w:jc w:val="both"/>
        <w:textAlignment w:val="baseline"/>
        <w:rPr>
          <w:rStyle w:val="normaltextrun"/>
          <w:color w:val="000000" w:themeColor="text1"/>
          <w:lang w:val="en-US"/>
        </w:rPr>
      </w:pPr>
      <w:r w:rsidRPr="00F22D9C">
        <w:rPr>
          <w:rStyle w:val="normaltextrun"/>
          <w:color w:val="000000" w:themeColor="text1"/>
          <w:lang w:val="en-US"/>
        </w:rPr>
        <w:t>HI will ensure that health teams are mixed with male and female staff paired whenever necessary and that frontline staff are representative of gender</w:t>
      </w:r>
      <w:r w:rsidR="00A53D6B" w:rsidRPr="00F22D9C">
        <w:rPr>
          <w:rStyle w:val="normaltextrun"/>
          <w:color w:val="000000" w:themeColor="text1"/>
          <w:lang w:val="en-US"/>
        </w:rPr>
        <w:t xml:space="preserve"> and</w:t>
      </w:r>
      <w:r w:rsidRPr="00F22D9C">
        <w:rPr>
          <w:rStyle w:val="normaltextrun"/>
          <w:color w:val="000000" w:themeColor="text1"/>
          <w:lang w:val="en-US"/>
        </w:rPr>
        <w:t xml:space="preserve"> disability as much as possible. </w:t>
      </w:r>
    </w:p>
    <w:p w14:paraId="072EAECB" w14:textId="77777777" w:rsidR="00907892" w:rsidRPr="00F22D9C" w:rsidRDefault="00907892" w:rsidP="00A53D6B">
      <w:pPr>
        <w:pStyle w:val="ListParagraph"/>
        <w:numPr>
          <w:ilvl w:val="0"/>
          <w:numId w:val="47"/>
        </w:numPr>
        <w:spacing w:after="120" w:line="240" w:lineRule="auto"/>
        <w:contextualSpacing w:val="0"/>
        <w:rPr>
          <w:rStyle w:val="normaltextrun"/>
          <w:rFonts w:ascii="Times New Roman" w:eastAsia="Times New Roman" w:hAnsi="Times New Roman" w:cs="Times New Roman"/>
          <w:color w:val="000000" w:themeColor="text1"/>
          <w:sz w:val="24"/>
          <w:szCs w:val="24"/>
          <w:lang w:eastAsia="fr-FR"/>
        </w:rPr>
      </w:pPr>
      <w:r w:rsidRPr="00F22D9C">
        <w:rPr>
          <w:rStyle w:val="normaltextrun"/>
          <w:rFonts w:ascii="Times New Roman" w:eastAsia="Times New Roman" w:hAnsi="Times New Roman" w:cs="Times New Roman"/>
          <w:color w:val="000000" w:themeColor="text1"/>
          <w:sz w:val="24"/>
          <w:szCs w:val="24"/>
          <w:lang w:eastAsia="fr-FR"/>
        </w:rPr>
        <w:t>Collect, report and analy</w:t>
      </w:r>
      <w:r w:rsidR="00A53D6B" w:rsidRPr="00F22D9C">
        <w:rPr>
          <w:rStyle w:val="normaltextrun"/>
          <w:rFonts w:ascii="Times New Roman" w:eastAsia="Times New Roman" w:hAnsi="Times New Roman" w:cs="Times New Roman"/>
          <w:color w:val="000000" w:themeColor="text1"/>
          <w:sz w:val="24"/>
          <w:szCs w:val="24"/>
          <w:lang w:eastAsia="fr-FR"/>
        </w:rPr>
        <w:t>ze</w:t>
      </w:r>
      <w:r w:rsidRPr="00F22D9C">
        <w:rPr>
          <w:rStyle w:val="normaltextrun"/>
          <w:rFonts w:ascii="Times New Roman" w:eastAsia="Times New Roman" w:hAnsi="Times New Roman" w:cs="Times New Roman"/>
          <w:color w:val="000000" w:themeColor="text1"/>
          <w:sz w:val="24"/>
          <w:szCs w:val="24"/>
          <w:lang w:eastAsia="fr-FR"/>
        </w:rPr>
        <w:t xml:space="preserve"> desegregated data per gender, age and disability</w:t>
      </w:r>
      <w:r w:rsidR="00A53D6B" w:rsidRPr="00F22D9C">
        <w:rPr>
          <w:rStyle w:val="normaltextrun"/>
          <w:rFonts w:ascii="Times New Roman" w:eastAsia="Times New Roman" w:hAnsi="Times New Roman" w:cs="Times New Roman"/>
          <w:color w:val="000000" w:themeColor="text1"/>
          <w:sz w:val="24"/>
          <w:szCs w:val="24"/>
          <w:lang w:eastAsia="fr-FR"/>
        </w:rPr>
        <w:t>.</w:t>
      </w:r>
    </w:p>
    <w:p w14:paraId="24F4633C" w14:textId="77777777" w:rsidR="00E603DC" w:rsidRPr="00F22D9C" w:rsidRDefault="00E603DC" w:rsidP="00A53D6B">
      <w:pPr>
        <w:pStyle w:val="paragraph"/>
        <w:numPr>
          <w:ilvl w:val="0"/>
          <w:numId w:val="47"/>
        </w:numPr>
        <w:spacing w:before="0" w:beforeAutospacing="0" w:after="120" w:afterAutospacing="0"/>
        <w:jc w:val="both"/>
        <w:textAlignment w:val="baseline"/>
        <w:rPr>
          <w:rStyle w:val="normaltextrun"/>
          <w:color w:val="000000" w:themeColor="text1"/>
          <w:lang w:val="en-US"/>
        </w:rPr>
      </w:pPr>
      <w:r w:rsidRPr="00F22D9C">
        <w:rPr>
          <w:color w:val="000000" w:themeColor="text1"/>
          <w:lang w:val="en-US"/>
        </w:rPr>
        <w:t xml:space="preserve">Individual assessments are planned over the course of the project (conducted by </w:t>
      </w:r>
      <w:r w:rsidR="00A53D6B" w:rsidRPr="00F22D9C">
        <w:rPr>
          <w:color w:val="000000" w:themeColor="text1"/>
          <w:lang w:val="en-US"/>
        </w:rPr>
        <w:t>p</w:t>
      </w:r>
      <w:r w:rsidRPr="00F22D9C">
        <w:rPr>
          <w:color w:val="000000" w:themeColor="text1"/>
          <w:lang w:val="en-US"/>
        </w:rPr>
        <w:t xml:space="preserve">hysiotherapists). </w:t>
      </w:r>
      <w:r w:rsidR="00A53D6B" w:rsidRPr="00F22D9C">
        <w:rPr>
          <w:color w:val="000000" w:themeColor="text1"/>
          <w:lang w:val="en-US"/>
        </w:rPr>
        <w:t xml:space="preserve"> </w:t>
      </w:r>
      <w:r w:rsidRPr="00F22D9C">
        <w:rPr>
          <w:color w:val="000000" w:themeColor="text1"/>
          <w:lang w:val="en-US"/>
        </w:rPr>
        <w:t xml:space="preserve">HI will ensure </w:t>
      </w:r>
      <w:r w:rsidRPr="00F22D9C">
        <w:rPr>
          <w:rStyle w:val="normaltextrun"/>
          <w:color w:val="000000" w:themeColor="text1"/>
          <w:lang w:val="en-US"/>
        </w:rPr>
        <w:t>consultation</w:t>
      </w:r>
      <w:r w:rsidR="00A53D6B" w:rsidRPr="00F22D9C">
        <w:rPr>
          <w:rStyle w:val="normaltextrun"/>
          <w:color w:val="000000" w:themeColor="text1"/>
          <w:lang w:val="en-US"/>
        </w:rPr>
        <w:t>s</w:t>
      </w:r>
      <w:r w:rsidRPr="00F22D9C">
        <w:rPr>
          <w:rStyle w:val="normaltextrun"/>
          <w:color w:val="000000" w:themeColor="text1"/>
          <w:lang w:val="en-US"/>
        </w:rPr>
        <w:t xml:space="preserve"> are conducted in a secure setting where all individuals fe</w:t>
      </w:r>
      <w:r w:rsidR="00A53D6B" w:rsidRPr="00F22D9C">
        <w:rPr>
          <w:rStyle w:val="normaltextrun"/>
          <w:color w:val="000000" w:themeColor="text1"/>
          <w:lang w:val="en-US"/>
        </w:rPr>
        <w:t>e</w:t>
      </w:r>
      <w:r w:rsidRPr="00F22D9C">
        <w:rPr>
          <w:rStyle w:val="normaltextrun"/>
          <w:color w:val="000000" w:themeColor="text1"/>
          <w:lang w:val="en-US"/>
        </w:rPr>
        <w:t xml:space="preserve">l safe to contribute to discussions. </w:t>
      </w:r>
    </w:p>
    <w:p w14:paraId="4E8FC532" w14:textId="77777777" w:rsidR="00396FF8" w:rsidRPr="00F22D9C" w:rsidRDefault="00396FF8" w:rsidP="00A53D6B">
      <w:pPr>
        <w:pStyle w:val="paragraph"/>
        <w:numPr>
          <w:ilvl w:val="0"/>
          <w:numId w:val="47"/>
        </w:numPr>
        <w:spacing w:before="0" w:beforeAutospacing="0" w:after="120" w:afterAutospacing="0"/>
        <w:jc w:val="both"/>
        <w:textAlignment w:val="baseline"/>
        <w:rPr>
          <w:rStyle w:val="normaltextrun"/>
          <w:color w:val="000000" w:themeColor="text1"/>
          <w:lang w:val="en-US"/>
        </w:rPr>
      </w:pPr>
      <w:r w:rsidRPr="00F22D9C">
        <w:rPr>
          <w:rStyle w:val="normaltextrun"/>
          <w:color w:val="000000" w:themeColor="text1"/>
          <w:lang w:val="en-US"/>
        </w:rPr>
        <w:t xml:space="preserve">HI will also ensure that confidentiality and privacy is respected in any form of consultation, counseling or personal information sharing (especially in the health consultations). </w:t>
      </w:r>
    </w:p>
    <w:p w14:paraId="7C8CE52E" w14:textId="77777777" w:rsidR="00396FF8" w:rsidRPr="00F22D9C" w:rsidRDefault="00396FF8" w:rsidP="00A53D6B">
      <w:pPr>
        <w:pStyle w:val="paragraph"/>
        <w:numPr>
          <w:ilvl w:val="0"/>
          <w:numId w:val="47"/>
        </w:numPr>
        <w:spacing w:before="0" w:beforeAutospacing="0" w:after="120" w:afterAutospacing="0"/>
        <w:jc w:val="both"/>
        <w:textAlignment w:val="baseline"/>
        <w:rPr>
          <w:rStyle w:val="eop"/>
          <w:color w:val="000000" w:themeColor="text1"/>
          <w:lang w:val="en-US"/>
        </w:rPr>
      </w:pPr>
      <w:r w:rsidRPr="00F22D9C">
        <w:rPr>
          <w:rStyle w:val="normaltextrun"/>
          <w:color w:val="000000" w:themeColor="text1"/>
          <w:lang w:val="en-US"/>
        </w:rPr>
        <w:t xml:space="preserve">HI will develop a communication plan to ensure that beneficiaries know their right to health care, and where/how to obtain it. </w:t>
      </w:r>
      <w:r w:rsidRPr="00F22D9C">
        <w:rPr>
          <w:rStyle w:val="eop"/>
          <w:color w:val="000000" w:themeColor="text1"/>
          <w:lang w:val="en-US"/>
        </w:rPr>
        <w:t> </w:t>
      </w:r>
    </w:p>
    <w:p w14:paraId="444103A1" w14:textId="77777777" w:rsidR="00907892" w:rsidRPr="00F22D9C" w:rsidRDefault="00907892" w:rsidP="00A53D6B">
      <w:pPr>
        <w:pStyle w:val="paragraph"/>
        <w:numPr>
          <w:ilvl w:val="0"/>
          <w:numId w:val="47"/>
        </w:numPr>
        <w:spacing w:before="0" w:beforeAutospacing="0" w:after="120" w:afterAutospacing="0"/>
        <w:jc w:val="both"/>
        <w:textAlignment w:val="baseline"/>
        <w:rPr>
          <w:rStyle w:val="eop"/>
          <w:color w:val="000000" w:themeColor="text1"/>
          <w:lang w:val="en-US"/>
        </w:rPr>
      </w:pPr>
      <w:r w:rsidRPr="00F22D9C">
        <w:rPr>
          <w:rStyle w:val="eop"/>
          <w:color w:val="000000" w:themeColor="text1"/>
          <w:lang w:val="en-US"/>
        </w:rPr>
        <w:t xml:space="preserve">HI will also set up a complains and feedback mechanism </w:t>
      </w:r>
      <w:r w:rsidR="00115705" w:rsidRPr="00F22D9C">
        <w:rPr>
          <w:rStyle w:val="eop"/>
          <w:color w:val="000000" w:themeColor="text1"/>
          <w:lang w:val="en-US"/>
        </w:rPr>
        <w:t xml:space="preserve">as stated in Annex 11 Accountability to Affected Populations Plan </w:t>
      </w:r>
      <w:r w:rsidRPr="00F22D9C">
        <w:rPr>
          <w:rStyle w:val="eop"/>
          <w:color w:val="000000" w:themeColor="text1"/>
          <w:lang w:val="en-US"/>
        </w:rPr>
        <w:t xml:space="preserve">to foster accountability and communication with the various project stakeholder, ensuring the mechanism is accessible by identified vulnerable groups.   </w:t>
      </w:r>
    </w:p>
    <w:p w14:paraId="0D352350" w14:textId="77777777" w:rsidR="00396FF8" w:rsidRPr="00F22D9C" w:rsidRDefault="00907892" w:rsidP="00A53D6B">
      <w:pPr>
        <w:pStyle w:val="paragraph"/>
        <w:spacing w:before="0" w:beforeAutospacing="0" w:after="120" w:afterAutospacing="0"/>
        <w:jc w:val="both"/>
        <w:textAlignment w:val="baseline"/>
        <w:rPr>
          <w:rStyle w:val="eop"/>
          <w:color w:val="000000" w:themeColor="text1"/>
          <w:lang w:val="en-US"/>
        </w:rPr>
      </w:pPr>
      <w:r w:rsidRPr="00F22D9C">
        <w:rPr>
          <w:rStyle w:val="eop"/>
          <w:b/>
          <w:color w:val="000000" w:themeColor="text1"/>
          <w:lang w:val="en-US"/>
        </w:rPr>
        <w:lastRenderedPageBreak/>
        <w:t xml:space="preserve">Gender-Based Violence Risk </w:t>
      </w:r>
      <w:r w:rsidR="00A53D6B" w:rsidRPr="00F22D9C">
        <w:rPr>
          <w:rStyle w:val="eop"/>
          <w:b/>
          <w:color w:val="000000" w:themeColor="text1"/>
          <w:lang w:val="en-US"/>
        </w:rPr>
        <w:t>M</w:t>
      </w:r>
      <w:r w:rsidRPr="00F22D9C">
        <w:rPr>
          <w:rStyle w:val="eop"/>
          <w:b/>
          <w:color w:val="000000" w:themeColor="text1"/>
          <w:lang w:val="en-US"/>
        </w:rPr>
        <w:t>itigation</w:t>
      </w:r>
      <w:r w:rsidRPr="00F22D9C">
        <w:rPr>
          <w:rStyle w:val="eop"/>
          <w:color w:val="000000" w:themeColor="text1"/>
          <w:lang w:val="en-US"/>
        </w:rPr>
        <w:t xml:space="preserve">: </w:t>
      </w:r>
      <w:r w:rsidR="00396FF8" w:rsidRPr="00F22D9C">
        <w:rPr>
          <w:rStyle w:val="eop"/>
          <w:color w:val="000000" w:themeColor="text1"/>
          <w:lang w:val="en-US"/>
        </w:rPr>
        <w:t xml:space="preserve">In addition; HI ensure: </w:t>
      </w:r>
    </w:p>
    <w:p w14:paraId="4A987626" w14:textId="77777777" w:rsidR="00354AE9" w:rsidRPr="00F22D9C" w:rsidRDefault="00A53D6B" w:rsidP="00A53D6B">
      <w:pPr>
        <w:pStyle w:val="ListParagraph"/>
        <w:numPr>
          <w:ilvl w:val="0"/>
          <w:numId w:val="48"/>
        </w:numPr>
        <w:autoSpaceDE w:val="0"/>
        <w:autoSpaceDN w:val="0"/>
        <w:adjustRightInd w:val="0"/>
        <w:spacing w:after="120" w:line="240" w:lineRule="auto"/>
        <w:contextualSpacing w:val="0"/>
        <w:jc w:val="both"/>
        <w:rPr>
          <w:rStyle w:val="normaltextrun"/>
          <w:rFonts w:ascii="Times New Roman" w:hAnsi="Times New Roman" w:cs="Times New Roman"/>
          <w:color w:val="000000" w:themeColor="text1"/>
          <w:sz w:val="24"/>
          <w:szCs w:val="24"/>
        </w:rPr>
      </w:pPr>
      <w:r w:rsidRPr="00F22D9C">
        <w:rPr>
          <w:rFonts w:ascii="Times New Roman" w:hAnsi="Times New Roman" w:cs="Times New Roman"/>
          <w:color w:val="000000" w:themeColor="text1"/>
          <w:sz w:val="24"/>
          <w:szCs w:val="24"/>
        </w:rPr>
        <w:t>G</w:t>
      </w:r>
      <w:r w:rsidR="00354AE9" w:rsidRPr="00F22D9C">
        <w:rPr>
          <w:rFonts w:ascii="Times New Roman" w:hAnsi="Times New Roman" w:cs="Times New Roman"/>
          <w:color w:val="000000" w:themeColor="text1"/>
          <w:sz w:val="24"/>
          <w:szCs w:val="24"/>
        </w:rPr>
        <w:t>ender equality in the recruitment process to mitigate existing GBV and compliance with local socio-cultural behaviors.</w:t>
      </w:r>
    </w:p>
    <w:p w14:paraId="55F97196" w14:textId="77777777" w:rsidR="00396FF8" w:rsidRPr="00F22D9C" w:rsidRDefault="00396FF8" w:rsidP="00A53D6B">
      <w:pPr>
        <w:pStyle w:val="ListParagraph"/>
        <w:numPr>
          <w:ilvl w:val="0"/>
          <w:numId w:val="48"/>
        </w:numPr>
        <w:autoSpaceDE w:val="0"/>
        <w:autoSpaceDN w:val="0"/>
        <w:adjustRightInd w:val="0"/>
        <w:spacing w:after="120" w:line="240" w:lineRule="auto"/>
        <w:contextualSpacing w:val="0"/>
        <w:jc w:val="both"/>
        <w:rPr>
          <w:rStyle w:val="eop"/>
          <w:rFonts w:ascii="Times New Roman" w:hAnsi="Times New Roman" w:cs="Times New Roman"/>
          <w:color w:val="000000" w:themeColor="text1"/>
          <w:sz w:val="24"/>
          <w:szCs w:val="24"/>
        </w:rPr>
      </w:pPr>
      <w:r w:rsidRPr="00F22D9C">
        <w:rPr>
          <w:rStyle w:val="normaltextrun"/>
          <w:rFonts w:ascii="Times New Roman" w:hAnsi="Times New Roman" w:cs="Times New Roman"/>
          <w:color w:val="000000" w:themeColor="text1"/>
          <w:sz w:val="24"/>
          <w:szCs w:val="24"/>
        </w:rPr>
        <w:t xml:space="preserve">All frontline health workers trained on: how to identify persons at risk or survivors of DGA based violence; how to act in case of disclosure of GBV incidents, how and where to refer persons at risk or survivors. </w:t>
      </w:r>
      <w:r w:rsidRPr="00F22D9C">
        <w:rPr>
          <w:rStyle w:val="eop"/>
          <w:rFonts w:ascii="Times New Roman" w:hAnsi="Times New Roman" w:cs="Times New Roman"/>
          <w:color w:val="000000" w:themeColor="text1"/>
          <w:sz w:val="24"/>
          <w:szCs w:val="24"/>
        </w:rPr>
        <w:t> </w:t>
      </w:r>
    </w:p>
    <w:p w14:paraId="5D8762E7" w14:textId="77777777" w:rsidR="00396FF8" w:rsidRPr="00F22D9C" w:rsidRDefault="00396FF8" w:rsidP="00A53D6B">
      <w:pPr>
        <w:pStyle w:val="paragraph"/>
        <w:numPr>
          <w:ilvl w:val="0"/>
          <w:numId w:val="48"/>
        </w:numPr>
        <w:spacing w:before="0" w:beforeAutospacing="0" w:after="120" w:afterAutospacing="0"/>
        <w:jc w:val="both"/>
        <w:textAlignment w:val="baseline"/>
        <w:rPr>
          <w:rStyle w:val="normaltextrun"/>
          <w:color w:val="000000" w:themeColor="text1"/>
          <w:lang w:val="en-US"/>
        </w:rPr>
      </w:pPr>
      <w:r w:rsidRPr="00F22D9C">
        <w:rPr>
          <w:rStyle w:val="eop"/>
          <w:color w:val="000000" w:themeColor="text1"/>
          <w:lang w:val="en-US"/>
        </w:rPr>
        <w:t xml:space="preserve">All frontline workers trained on </w:t>
      </w:r>
      <w:r w:rsidR="00A53D6B" w:rsidRPr="00F22D9C">
        <w:rPr>
          <w:rStyle w:val="eop"/>
          <w:color w:val="000000" w:themeColor="text1"/>
          <w:lang w:val="en-US"/>
        </w:rPr>
        <w:t>h</w:t>
      </w:r>
      <w:r w:rsidRPr="00F22D9C">
        <w:rPr>
          <w:rStyle w:val="normaltextrun"/>
          <w:color w:val="000000" w:themeColor="text1"/>
          <w:lang w:val="en-US"/>
        </w:rPr>
        <w:t>ow to support GBV survivors in case GBV actors are not present in the area where HI work</w:t>
      </w:r>
      <w:r w:rsidR="00A53D6B" w:rsidRPr="00F22D9C">
        <w:rPr>
          <w:rStyle w:val="normaltextrun"/>
          <w:color w:val="000000" w:themeColor="text1"/>
          <w:lang w:val="en-US"/>
        </w:rPr>
        <w:t>s.</w:t>
      </w:r>
    </w:p>
    <w:p w14:paraId="2DEA28D6" w14:textId="77777777" w:rsidR="00396FF8" w:rsidRPr="00F22D9C" w:rsidRDefault="00396FF8" w:rsidP="00A53D6B">
      <w:pPr>
        <w:pStyle w:val="paragraph"/>
        <w:numPr>
          <w:ilvl w:val="0"/>
          <w:numId w:val="48"/>
        </w:numPr>
        <w:spacing w:before="0" w:beforeAutospacing="0" w:after="120" w:afterAutospacing="0"/>
        <w:jc w:val="both"/>
        <w:textAlignment w:val="baseline"/>
        <w:rPr>
          <w:rStyle w:val="normaltextrun"/>
          <w:color w:val="000000" w:themeColor="text1"/>
          <w:lang w:val="en-US"/>
        </w:rPr>
      </w:pPr>
      <w:r w:rsidRPr="00F22D9C">
        <w:rPr>
          <w:rStyle w:val="normaltextrun"/>
          <w:color w:val="000000" w:themeColor="text1"/>
          <w:lang w:val="en-US"/>
        </w:rPr>
        <w:t xml:space="preserve">Guidelines and mechanisms for monitoring and reporting instances of abuse and exploitation are </w:t>
      </w:r>
      <w:r w:rsidR="00A53D6B" w:rsidRPr="00F22D9C">
        <w:rPr>
          <w:rStyle w:val="normaltextrun"/>
          <w:color w:val="000000" w:themeColor="text1"/>
          <w:lang w:val="en-US"/>
        </w:rPr>
        <w:t xml:space="preserve">established </w:t>
      </w:r>
      <w:r w:rsidRPr="00F22D9C">
        <w:rPr>
          <w:rStyle w:val="normaltextrun"/>
          <w:color w:val="000000" w:themeColor="text1"/>
          <w:lang w:val="en-US"/>
        </w:rPr>
        <w:t>and operational</w:t>
      </w:r>
      <w:r w:rsidR="00A53D6B" w:rsidRPr="00F22D9C">
        <w:rPr>
          <w:rStyle w:val="normaltextrun"/>
          <w:color w:val="000000" w:themeColor="text1"/>
          <w:lang w:val="en-US"/>
        </w:rPr>
        <w:t>.</w:t>
      </w:r>
    </w:p>
    <w:p w14:paraId="0B2D6952" w14:textId="77777777" w:rsidR="00396FF8" w:rsidRPr="00F22D9C" w:rsidRDefault="00396FF8" w:rsidP="00A53D6B">
      <w:pPr>
        <w:pStyle w:val="paragraph"/>
        <w:spacing w:before="0" w:beforeAutospacing="0" w:after="120" w:afterAutospacing="0"/>
        <w:jc w:val="both"/>
        <w:textAlignment w:val="baseline"/>
        <w:rPr>
          <w:color w:val="FF0000"/>
          <w:lang w:val="en-US"/>
        </w:rPr>
      </w:pPr>
      <w:r w:rsidRPr="00F22D9C">
        <w:rPr>
          <w:rStyle w:val="normaltextrun"/>
          <w:color w:val="000000" w:themeColor="text1"/>
          <w:lang w:val="en-US"/>
        </w:rPr>
        <w:t xml:space="preserve">In addition, HI will continue supporting the Health and Protection sectors to ensure an up-to-date mapping of existing services and settings is collected and disseminated to humanitarian actors and that a referral </w:t>
      </w:r>
      <w:r w:rsidR="00907892" w:rsidRPr="00F22D9C">
        <w:rPr>
          <w:rStyle w:val="normaltextrun"/>
          <w:color w:val="000000" w:themeColor="text1"/>
          <w:lang w:val="en-US"/>
        </w:rPr>
        <w:t>protocols to protection services is</w:t>
      </w:r>
      <w:r w:rsidRPr="00F22D9C">
        <w:rPr>
          <w:rStyle w:val="normaltextrun"/>
          <w:color w:val="000000" w:themeColor="text1"/>
          <w:lang w:val="en-US"/>
        </w:rPr>
        <w:t xml:space="preserve"> put in in place.</w:t>
      </w:r>
      <w:r w:rsidRPr="00F22D9C">
        <w:rPr>
          <w:rStyle w:val="normaltextrun"/>
          <w:color w:val="FF0000"/>
          <w:lang w:val="en-US"/>
        </w:rPr>
        <w:t xml:space="preserve"> </w:t>
      </w:r>
    </w:p>
    <w:p w14:paraId="682E1E84" w14:textId="77777777" w:rsidR="00716AA2" w:rsidRPr="00F22D9C" w:rsidRDefault="00716AA2" w:rsidP="00396FF8">
      <w:pPr>
        <w:spacing w:before="120" w:after="120"/>
        <w:rPr>
          <w:rFonts w:eastAsia="Arial"/>
          <w:bCs/>
          <w:lang w:val="en-US"/>
        </w:rPr>
      </w:pPr>
      <w:r w:rsidRPr="00F22D9C">
        <w:rPr>
          <w:rFonts w:eastAsia="Arial"/>
          <w:bCs/>
          <w:lang w:val="en-US"/>
        </w:rPr>
        <w:t>In summary:</w:t>
      </w:r>
    </w:p>
    <w:tbl>
      <w:tblPr>
        <w:tblStyle w:val="TableGrid"/>
        <w:tblW w:w="0" w:type="auto"/>
        <w:shd w:val="clear" w:color="auto" w:fill="DBE5F1" w:themeFill="accent1" w:themeFillTint="33"/>
        <w:tblLook w:val="04A0" w:firstRow="1" w:lastRow="0" w:firstColumn="1" w:lastColumn="0" w:noHBand="0" w:noVBand="1"/>
      </w:tblPr>
      <w:tblGrid>
        <w:gridCol w:w="4675"/>
        <w:gridCol w:w="4675"/>
      </w:tblGrid>
      <w:tr w:rsidR="0032088B" w:rsidRPr="00F22D9C" w14:paraId="0C54F9BC" w14:textId="77777777" w:rsidTr="0032088B">
        <w:tc>
          <w:tcPr>
            <w:tcW w:w="9350" w:type="dxa"/>
            <w:gridSpan w:val="2"/>
            <w:tcBorders>
              <w:top w:val="single" w:sz="4" w:space="0" w:color="FFFFFF"/>
              <w:left w:val="single" w:sz="4" w:space="0" w:color="FFFFFF"/>
              <w:bottom w:val="single" w:sz="4" w:space="0" w:color="FFFFFF"/>
              <w:right w:val="single" w:sz="4" w:space="0" w:color="FFFFFF"/>
            </w:tcBorders>
            <w:shd w:val="clear" w:color="auto" w:fill="DBE5F1" w:themeFill="accent1" w:themeFillTint="33"/>
          </w:tcPr>
          <w:p w14:paraId="4C55A2D7" w14:textId="77777777" w:rsidR="00AC18CD" w:rsidRPr="00F22D9C" w:rsidRDefault="00AC18CD" w:rsidP="001A70C5">
            <w:pPr>
              <w:rPr>
                <w:rFonts w:eastAsia="Arial"/>
                <w:b/>
                <w:bCs/>
                <w:lang w:val="en-US"/>
              </w:rPr>
            </w:pPr>
            <w:r w:rsidRPr="00F22D9C">
              <w:rPr>
                <w:rFonts w:eastAsia="Arial"/>
                <w:b/>
                <w:bCs/>
                <w:lang w:val="en-US"/>
              </w:rPr>
              <w:t xml:space="preserve">Purpose: </w:t>
            </w:r>
            <w:r w:rsidRPr="00F22D9C">
              <w:rPr>
                <w:rFonts w:eastAsia="Arial"/>
                <w:bCs/>
                <w:lang w:val="en-US"/>
              </w:rPr>
              <w:t xml:space="preserve">(Health Sector) To support existing health facilities in providing appropriate physical and functional rehabilitation and </w:t>
            </w:r>
            <w:r w:rsidR="00E049E1" w:rsidRPr="00F22D9C">
              <w:rPr>
                <w:rFonts w:eastAsia="Arial"/>
                <w:bCs/>
                <w:lang w:val="en-US"/>
              </w:rPr>
              <w:t>psychological first aid</w:t>
            </w:r>
            <w:r w:rsidRPr="00F22D9C">
              <w:rPr>
                <w:rFonts w:eastAsia="Arial"/>
                <w:bCs/>
                <w:lang w:val="en-US"/>
              </w:rPr>
              <w:t xml:space="preserve"> to the affected population.</w:t>
            </w:r>
          </w:p>
        </w:tc>
      </w:tr>
      <w:tr w:rsidR="0032088B" w:rsidRPr="00F22D9C" w14:paraId="3CDD93C4" w14:textId="77777777" w:rsidTr="0032088B">
        <w:tc>
          <w:tcPr>
            <w:tcW w:w="9350" w:type="dxa"/>
            <w:gridSpan w:val="2"/>
            <w:tcBorders>
              <w:top w:val="single" w:sz="4" w:space="0" w:color="FFFFFF"/>
              <w:left w:val="single" w:sz="4" w:space="0" w:color="FFFFFF"/>
              <w:bottom w:val="single" w:sz="4" w:space="0" w:color="FFFFFF"/>
              <w:right w:val="single" w:sz="4" w:space="0" w:color="FFFFFF"/>
            </w:tcBorders>
            <w:shd w:val="clear" w:color="auto" w:fill="DBE5F1" w:themeFill="accent1" w:themeFillTint="33"/>
          </w:tcPr>
          <w:p w14:paraId="32FD5CCB" w14:textId="77777777" w:rsidR="00AC18CD" w:rsidRPr="00F22D9C" w:rsidRDefault="00AC18CD" w:rsidP="001A70C5">
            <w:pPr>
              <w:rPr>
                <w:rFonts w:eastAsia="Arial"/>
                <w:b/>
                <w:bCs/>
                <w:lang w:val="en-US"/>
              </w:rPr>
            </w:pPr>
            <w:r w:rsidRPr="00F22D9C">
              <w:rPr>
                <w:rFonts w:eastAsia="Arial"/>
                <w:b/>
                <w:bCs/>
                <w:lang w:val="en-US"/>
              </w:rPr>
              <w:t>Intermediate outcome</w:t>
            </w:r>
          </w:p>
        </w:tc>
      </w:tr>
      <w:tr w:rsidR="0032088B" w:rsidRPr="00F22D9C" w14:paraId="7F3C32D3" w14:textId="77777777" w:rsidTr="0032088B">
        <w:tc>
          <w:tcPr>
            <w:tcW w:w="4675" w:type="dxa"/>
            <w:tcBorders>
              <w:top w:val="single" w:sz="4" w:space="0" w:color="FFFFFF"/>
              <w:left w:val="single" w:sz="4" w:space="0" w:color="FFFFFF"/>
              <w:bottom w:val="single" w:sz="4" w:space="0" w:color="FFFFFF"/>
              <w:right w:val="single" w:sz="4" w:space="0" w:color="FFFFFF"/>
            </w:tcBorders>
            <w:shd w:val="clear" w:color="auto" w:fill="DBE5F1" w:themeFill="accent1" w:themeFillTint="33"/>
          </w:tcPr>
          <w:p w14:paraId="1B7A8CA3" w14:textId="77777777" w:rsidR="00716AA2" w:rsidRPr="00F22D9C" w:rsidRDefault="00AC18CD" w:rsidP="001A70C5">
            <w:pPr>
              <w:rPr>
                <w:rFonts w:eastAsia="Arial"/>
                <w:bCs/>
                <w:lang w:val="en-US"/>
              </w:rPr>
            </w:pPr>
            <w:r w:rsidRPr="00F22D9C">
              <w:rPr>
                <w:rFonts w:eastAsia="Arial"/>
                <w:bCs/>
                <w:lang w:val="en-US"/>
              </w:rPr>
              <w:t xml:space="preserve">Human welfare is promoted and suffer of earthquake affected population </w:t>
            </w:r>
            <w:r w:rsidR="00E049E1" w:rsidRPr="00F22D9C">
              <w:rPr>
                <w:rFonts w:eastAsia="Arial"/>
                <w:bCs/>
                <w:lang w:val="en-US"/>
              </w:rPr>
              <w:t xml:space="preserve">is </w:t>
            </w:r>
            <w:r w:rsidRPr="00F22D9C">
              <w:rPr>
                <w:rFonts w:eastAsia="Arial"/>
                <w:bCs/>
                <w:lang w:val="en-US"/>
              </w:rPr>
              <w:t xml:space="preserve">alleviated by the provision of life </w:t>
            </w:r>
            <w:proofErr w:type="gramStart"/>
            <w:r w:rsidRPr="00F22D9C">
              <w:rPr>
                <w:rFonts w:eastAsia="Arial"/>
                <w:bCs/>
                <w:lang w:val="en-US"/>
              </w:rPr>
              <w:t>saving  physical</w:t>
            </w:r>
            <w:proofErr w:type="gramEnd"/>
            <w:r w:rsidRPr="00F22D9C">
              <w:rPr>
                <w:rFonts w:eastAsia="Arial"/>
                <w:bCs/>
                <w:lang w:val="en-US"/>
              </w:rPr>
              <w:t xml:space="preserve"> rehabilitation care and </w:t>
            </w:r>
            <w:r w:rsidR="00E049E1" w:rsidRPr="00F22D9C">
              <w:rPr>
                <w:rFonts w:eastAsia="Arial"/>
                <w:bCs/>
                <w:lang w:val="en-US"/>
              </w:rPr>
              <w:t xml:space="preserve">PFA </w:t>
            </w:r>
            <w:r w:rsidRPr="00F22D9C">
              <w:rPr>
                <w:rFonts w:eastAsia="Arial"/>
                <w:bCs/>
                <w:lang w:val="en-US"/>
              </w:rPr>
              <w:t>services</w:t>
            </w:r>
          </w:p>
        </w:tc>
        <w:tc>
          <w:tcPr>
            <w:tcW w:w="4675" w:type="dxa"/>
            <w:tcBorders>
              <w:top w:val="single" w:sz="4" w:space="0" w:color="FFFFFF"/>
              <w:left w:val="single" w:sz="4" w:space="0" w:color="FFFFFF"/>
              <w:bottom w:val="single" w:sz="4" w:space="0" w:color="FFFFFF"/>
              <w:right w:val="single" w:sz="4" w:space="0" w:color="FFFFFF"/>
            </w:tcBorders>
            <w:shd w:val="clear" w:color="auto" w:fill="DBE5F1" w:themeFill="accent1" w:themeFillTint="33"/>
          </w:tcPr>
          <w:p w14:paraId="4772192A" w14:textId="77777777" w:rsidR="00716AA2" w:rsidRPr="00F22D9C" w:rsidRDefault="00AC18CD" w:rsidP="001A70C5">
            <w:pPr>
              <w:rPr>
                <w:rFonts w:eastAsia="Arial"/>
                <w:bCs/>
                <w:lang w:val="en-US"/>
              </w:rPr>
            </w:pPr>
            <w:r w:rsidRPr="00F22D9C">
              <w:rPr>
                <w:rFonts w:eastAsia="Arial"/>
                <w:bCs/>
                <w:lang w:val="en-US"/>
              </w:rPr>
              <w:t>Ind. % of people with functional limitations completing their physical rehabilitation follow-up who report an improvement of their functional independence</w:t>
            </w:r>
          </w:p>
        </w:tc>
      </w:tr>
      <w:tr w:rsidR="0032088B" w:rsidRPr="00F22D9C" w14:paraId="3FFB802F" w14:textId="77777777" w:rsidTr="0032088B">
        <w:tc>
          <w:tcPr>
            <w:tcW w:w="9350" w:type="dxa"/>
            <w:gridSpan w:val="2"/>
            <w:tcBorders>
              <w:top w:val="single" w:sz="4" w:space="0" w:color="FFFFFF"/>
              <w:left w:val="single" w:sz="4" w:space="0" w:color="FFFFFF"/>
              <w:bottom w:val="single" w:sz="4" w:space="0" w:color="FFFFFF"/>
              <w:right w:val="single" w:sz="4" w:space="0" w:color="FFFFFF"/>
            </w:tcBorders>
            <w:shd w:val="clear" w:color="auto" w:fill="DBE5F1" w:themeFill="accent1" w:themeFillTint="33"/>
          </w:tcPr>
          <w:p w14:paraId="4376CF4C" w14:textId="77777777" w:rsidR="00AC18CD" w:rsidRPr="00F22D9C" w:rsidRDefault="00AC18CD" w:rsidP="001A70C5">
            <w:pPr>
              <w:rPr>
                <w:rFonts w:eastAsia="Arial"/>
                <w:b/>
                <w:bCs/>
                <w:lang w:val="en-US"/>
              </w:rPr>
            </w:pPr>
            <w:r w:rsidRPr="00F22D9C">
              <w:rPr>
                <w:rFonts w:eastAsia="Arial"/>
                <w:b/>
                <w:bCs/>
                <w:lang w:val="en-US"/>
              </w:rPr>
              <w:t>Output</w:t>
            </w:r>
          </w:p>
        </w:tc>
      </w:tr>
      <w:tr w:rsidR="0032088B" w:rsidRPr="00F22D9C" w14:paraId="3D8313EA" w14:textId="77777777" w:rsidTr="0032088B">
        <w:tc>
          <w:tcPr>
            <w:tcW w:w="4675" w:type="dxa"/>
            <w:tcBorders>
              <w:top w:val="single" w:sz="4" w:space="0" w:color="FFFFFF"/>
              <w:left w:val="single" w:sz="4" w:space="0" w:color="FFFFFF"/>
              <w:bottom w:val="single" w:sz="4" w:space="0" w:color="FFFFFF"/>
              <w:right w:val="single" w:sz="4" w:space="0" w:color="FFFFFF"/>
            </w:tcBorders>
            <w:shd w:val="clear" w:color="auto" w:fill="DBE5F1" w:themeFill="accent1" w:themeFillTint="33"/>
          </w:tcPr>
          <w:p w14:paraId="2E71624B" w14:textId="77777777" w:rsidR="00716AA2" w:rsidRPr="00F22D9C" w:rsidRDefault="00AC18CD" w:rsidP="001A70C5">
            <w:pPr>
              <w:rPr>
                <w:rFonts w:eastAsia="Arial"/>
                <w:bCs/>
                <w:lang w:val="en-US"/>
              </w:rPr>
            </w:pPr>
            <w:r w:rsidRPr="00F22D9C">
              <w:rPr>
                <w:rFonts w:eastAsia="Arial"/>
                <w:bCs/>
                <w:lang w:val="en-US"/>
              </w:rPr>
              <w:t xml:space="preserve">Access to multidisciplinary services for persons with trauma-related injuries and disability is improved through the direct delivery of physical and functional rehabilitation services integrated with </w:t>
            </w:r>
            <w:r w:rsidR="00F30372" w:rsidRPr="00F22D9C">
              <w:rPr>
                <w:rFonts w:eastAsia="Arial"/>
                <w:bCs/>
                <w:lang w:val="en-US"/>
              </w:rPr>
              <w:t>PFA</w:t>
            </w:r>
            <w:r w:rsidRPr="00F22D9C">
              <w:rPr>
                <w:rFonts w:eastAsia="Arial"/>
                <w:bCs/>
                <w:lang w:val="en-US"/>
              </w:rPr>
              <w:t xml:space="preserve"> and capacity building of health facilities.</w:t>
            </w:r>
          </w:p>
        </w:tc>
        <w:tc>
          <w:tcPr>
            <w:tcW w:w="4675" w:type="dxa"/>
            <w:tcBorders>
              <w:top w:val="single" w:sz="4" w:space="0" w:color="FFFFFF"/>
              <w:left w:val="single" w:sz="4" w:space="0" w:color="FFFFFF"/>
              <w:bottom w:val="single" w:sz="4" w:space="0" w:color="FFFFFF"/>
              <w:right w:val="single" w:sz="4" w:space="0" w:color="FFFFFF"/>
            </w:tcBorders>
            <w:shd w:val="clear" w:color="auto" w:fill="DBE5F1" w:themeFill="accent1" w:themeFillTint="33"/>
          </w:tcPr>
          <w:p w14:paraId="4ED49B35" w14:textId="22F05B0B" w:rsidR="00AC18CD" w:rsidRPr="00F22D9C" w:rsidRDefault="00AC18CD" w:rsidP="001A70C5">
            <w:pPr>
              <w:rPr>
                <w:rFonts w:eastAsia="Arial"/>
                <w:bCs/>
                <w:color w:val="0070C0"/>
                <w:lang w:val="en-US"/>
              </w:rPr>
            </w:pPr>
            <w:r w:rsidRPr="00F22D9C">
              <w:rPr>
                <w:rFonts w:eastAsia="Arial"/>
                <w:bCs/>
                <w:lang w:val="en-US"/>
              </w:rPr>
              <w:t xml:space="preserve">Ind </w:t>
            </w:r>
            <w:r w:rsidR="00F30372" w:rsidRPr="00F22D9C">
              <w:rPr>
                <w:rFonts w:eastAsia="Arial"/>
                <w:bCs/>
                <w:lang w:val="en-US"/>
              </w:rPr>
              <w:t>1</w:t>
            </w:r>
            <w:r w:rsidRPr="00F22D9C">
              <w:rPr>
                <w:rFonts w:eastAsia="Arial"/>
                <w:bCs/>
                <w:lang w:val="en-US"/>
              </w:rPr>
              <w:t>. Number of persons receiving physical rehabilitation services</w:t>
            </w:r>
            <w:r w:rsidR="0068754C" w:rsidRPr="00F22D9C">
              <w:rPr>
                <w:rFonts w:eastAsia="Arial"/>
                <w:bCs/>
                <w:lang w:val="en-US"/>
              </w:rPr>
              <w:t xml:space="preserve"> </w:t>
            </w:r>
            <w:r w:rsidR="0068754C" w:rsidRPr="00F22D9C">
              <w:rPr>
                <w:rFonts w:eastAsia="Arial"/>
                <w:bCs/>
                <w:color w:val="0070C0"/>
                <w:lang w:val="en-US"/>
              </w:rPr>
              <w:t>at partners and health facilities</w:t>
            </w:r>
          </w:p>
          <w:p w14:paraId="3EE686D5" w14:textId="5711AF8D" w:rsidR="00C93AB3" w:rsidRPr="00F22D9C" w:rsidRDefault="0068754C" w:rsidP="00C93AB3">
            <w:pPr>
              <w:rPr>
                <w:rFonts w:eastAsia="Arial"/>
                <w:bCs/>
                <w:color w:val="0070C0"/>
                <w:lang w:val="en-US"/>
              </w:rPr>
            </w:pPr>
            <w:r w:rsidRPr="00F22D9C">
              <w:rPr>
                <w:rFonts w:eastAsia="Arial"/>
                <w:bCs/>
                <w:color w:val="0070C0"/>
                <w:lang w:val="en-US"/>
              </w:rPr>
              <w:t xml:space="preserve">Ind 2. </w:t>
            </w:r>
            <w:r w:rsidR="00C93AB3" w:rsidRPr="00F22D9C">
              <w:rPr>
                <w:rFonts w:eastAsia="Arial"/>
                <w:bCs/>
                <w:color w:val="0070C0"/>
                <w:lang w:val="en-US"/>
              </w:rPr>
              <w:t xml:space="preserve">Number of people visited in their communities for the purpose of screening, </w:t>
            </w:r>
            <w:r w:rsidR="001C2B8E" w:rsidRPr="00F22D9C">
              <w:rPr>
                <w:rFonts w:eastAsia="Arial"/>
                <w:bCs/>
                <w:color w:val="0070C0"/>
                <w:lang w:val="en-US"/>
              </w:rPr>
              <w:t>health services orientation</w:t>
            </w:r>
            <w:r w:rsidR="00C93AB3" w:rsidRPr="00F22D9C">
              <w:rPr>
                <w:rFonts w:eastAsia="Arial"/>
                <w:bCs/>
                <w:color w:val="0070C0"/>
                <w:lang w:val="en-US"/>
              </w:rPr>
              <w:t>, information sharing and prevention of disabilities</w:t>
            </w:r>
          </w:p>
          <w:p w14:paraId="6AB35977" w14:textId="301DC218" w:rsidR="0068754C" w:rsidRPr="00F22D9C" w:rsidRDefault="0068754C" w:rsidP="001A70C5">
            <w:pPr>
              <w:rPr>
                <w:rFonts w:eastAsia="Arial"/>
                <w:bCs/>
                <w:color w:val="00B050"/>
                <w:lang w:val="en-US"/>
              </w:rPr>
            </w:pPr>
          </w:p>
          <w:p w14:paraId="4D53106D" w14:textId="58C3D751" w:rsidR="00EC4204" w:rsidRPr="00F22D9C" w:rsidRDefault="00EC4204" w:rsidP="001A70C5">
            <w:pPr>
              <w:rPr>
                <w:rFonts w:eastAsia="Arial"/>
                <w:b/>
                <w:bCs/>
                <w:color w:val="000000" w:themeColor="text1"/>
                <w:lang w:val="en-US"/>
              </w:rPr>
            </w:pPr>
            <w:r w:rsidRPr="00F22D9C">
              <w:rPr>
                <w:rFonts w:eastAsia="Arial"/>
                <w:b/>
                <w:bCs/>
                <w:color w:val="000000" w:themeColor="text1"/>
                <w:lang w:val="en-US"/>
              </w:rPr>
              <w:t xml:space="preserve">Ind </w:t>
            </w:r>
            <w:r w:rsidR="002728EF" w:rsidRPr="00F22D9C">
              <w:rPr>
                <w:rFonts w:eastAsia="Arial"/>
                <w:b/>
                <w:bCs/>
                <w:color w:val="0070C0"/>
                <w:lang w:val="en-US"/>
              </w:rPr>
              <w:t>3</w:t>
            </w:r>
            <w:r w:rsidRPr="00F22D9C">
              <w:rPr>
                <w:rFonts w:eastAsia="Arial"/>
                <w:b/>
                <w:bCs/>
                <w:color w:val="000000" w:themeColor="text1"/>
                <w:lang w:val="en-US"/>
              </w:rPr>
              <w:t>. Number of outpatient consultations</w:t>
            </w:r>
          </w:p>
          <w:p w14:paraId="06AA0D14" w14:textId="5A0990EF" w:rsidR="00EC4204" w:rsidRPr="00F22D9C" w:rsidRDefault="00EC4204" w:rsidP="00EC4204">
            <w:pPr>
              <w:rPr>
                <w:rFonts w:eastAsia="Arial"/>
                <w:b/>
                <w:bCs/>
                <w:color w:val="000000" w:themeColor="text1"/>
                <w:lang w:val="en-US"/>
              </w:rPr>
            </w:pPr>
            <w:r w:rsidRPr="00F22D9C">
              <w:rPr>
                <w:rFonts w:eastAsia="Arial"/>
                <w:b/>
                <w:bCs/>
                <w:color w:val="000000" w:themeColor="text1"/>
                <w:lang w:val="en-US"/>
              </w:rPr>
              <w:t xml:space="preserve">Ind </w:t>
            </w:r>
            <w:r w:rsidR="002728EF" w:rsidRPr="00F22D9C">
              <w:rPr>
                <w:rFonts w:eastAsia="Arial"/>
                <w:b/>
                <w:bCs/>
                <w:color w:val="0070C0"/>
                <w:lang w:val="en-US"/>
              </w:rPr>
              <w:t>4</w:t>
            </w:r>
            <w:r w:rsidRPr="00F22D9C">
              <w:rPr>
                <w:rFonts w:eastAsia="Arial"/>
                <w:b/>
                <w:bCs/>
                <w:color w:val="0070C0"/>
                <w:lang w:val="en-US"/>
              </w:rPr>
              <w:t xml:space="preserve">. </w:t>
            </w:r>
            <w:r w:rsidRPr="00F22D9C">
              <w:rPr>
                <w:rFonts w:eastAsia="Arial"/>
                <w:b/>
                <w:bCs/>
                <w:color w:val="000000" w:themeColor="text1"/>
                <w:lang w:val="en-US"/>
              </w:rPr>
              <w:t>Number of health staff trained</w:t>
            </w:r>
          </w:p>
          <w:p w14:paraId="44C465D2" w14:textId="66BC9399" w:rsidR="00AC18CD" w:rsidRPr="00F22D9C" w:rsidRDefault="00EC4204" w:rsidP="00EC4204">
            <w:pPr>
              <w:rPr>
                <w:rFonts w:eastAsia="Arial"/>
                <w:b/>
                <w:bCs/>
                <w:lang w:val="en-US"/>
              </w:rPr>
            </w:pPr>
            <w:r w:rsidRPr="00F22D9C">
              <w:rPr>
                <w:rFonts w:eastAsia="Arial"/>
                <w:b/>
                <w:bCs/>
                <w:color w:val="000000" w:themeColor="text1"/>
                <w:lang w:val="en-US"/>
              </w:rPr>
              <w:t xml:space="preserve">Ind </w:t>
            </w:r>
            <w:r w:rsidR="002728EF" w:rsidRPr="00F22D9C">
              <w:rPr>
                <w:rFonts w:eastAsia="Arial"/>
                <w:b/>
                <w:bCs/>
                <w:color w:val="0070C0"/>
                <w:lang w:val="en-US"/>
              </w:rPr>
              <w:t>5</w:t>
            </w:r>
            <w:r w:rsidRPr="00F22D9C">
              <w:rPr>
                <w:rFonts w:eastAsia="Arial"/>
                <w:b/>
                <w:bCs/>
                <w:color w:val="0070C0"/>
                <w:lang w:val="en-US"/>
              </w:rPr>
              <w:t xml:space="preserve">. </w:t>
            </w:r>
            <w:r w:rsidRPr="00F22D9C">
              <w:rPr>
                <w:rFonts w:eastAsia="Arial"/>
                <w:b/>
                <w:bCs/>
                <w:color w:val="000000" w:themeColor="text1"/>
                <w:lang w:val="en-US"/>
              </w:rPr>
              <w:t>Number of health facilities supported</w:t>
            </w:r>
          </w:p>
        </w:tc>
      </w:tr>
      <w:tr w:rsidR="0032088B" w:rsidRPr="00F22D9C" w14:paraId="533D064B" w14:textId="77777777" w:rsidTr="0032088B">
        <w:tc>
          <w:tcPr>
            <w:tcW w:w="9350" w:type="dxa"/>
            <w:gridSpan w:val="2"/>
            <w:tcBorders>
              <w:top w:val="single" w:sz="4" w:space="0" w:color="FFFFFF"/>
              <w:left w:val="single" w:sz="4" w:space="0" w:color="FFFFFF"/>
              <w:bottom w:val="single" w:sz="4" w:space="0" w:color="FFFFFF"/>
              <w:right w:val="single" w:sz="4" w:space="0" w:color="FFFFFF"/>
            </w:tcBorders>
            <w:shd w:val="clear" w:color="auto" w:fill="DBE5F1" w:themeFill="accent1" w:themeFillTint="33"/>
          </w:tcPr>
          <w:p w14:paraId="689FBDB0" w14:textId="77777777" w:rsidR="00AC18CD" w:rsidRPr="00F22D9C" w:rsidRDefault="00AC18CD" w:rsidP="001A70C5">
            <w:pPr>
              <w:rPr>
                <w:rFonts w:eastAsia="Arial"/>
                <w:b/>
                <w:bCs/>
                <w:lang w:val="en-US"/>
              </w:rPr>
            </w:pPr>
            <w:r w:rsidRPr="00F22D9C">
              <w:rPr>
                <w:rFonts w:eastAsia="Arial"/>
                <w:b/>
                <w:bCs/>
                <w:lang w:val="en-US"/>
              </w:rPr>
              <w:t>Input</w:t>
            </w:r>
          </w:p>
        </w:tc>
      </w:tr>
      <w:tr w:rsidR="0032088B" w:rsidRPr="00F22D9C" w14:paraId="60DAA199" w14:textId="77777777" w:rsidTr="0032088B">
        <w:tc>
          <w:tcPr>
            <w:tcW w:w="4675" w:type="dxa"/>
            <w:tcBorders>
              <w:top w:val="single" w:sz="4" w:space="0" w:color="FFFFFF"/>
              <w:left w:val="single" w:sz="4" w:space="0" w:color="FFFFFF"/>
              <w:bottom w:val="single" w:sz="4" w:space="0" w:color="FFFFFF"/>
              <w:right w:val="single" w:sz="4" w:space="0" w:color="FFFFFF"/>
            </w:tcBorders>
            <w:shd w:val="clear" w:color="auto" w:fill="DBE5F1" w:themeFill="accent1" w:themeFillTint="33"/>
          </w:tcPr>
          <w:p w14:paraId="672740AA" w14:textId="77777777" w:rsidR="00716AA2" w:rsidRPr="00F22D9C" w:rsidRDefault="00AC18CD" w:rsidP="001A70C5">
            <w:pPr>
              <w:rPr>
                <w:rFonts w:eastAsia="Arial"/>
                <w:bCs/>
                <w:lang w:val="en-US"/>
              </w:rPr>
            </w:pPr>
            <w:r w:rsidRPr="00F22D9C">
              <w:rPr>
                <w:rFonts w:eastAsia="Arial"/>
                <w:bCs/>
                <w:lang w:val="en-US"/>
              </w:rPr>
              <w:t>Providing physical and functional rehabilitation services combined with PFA and adequate MHPSS referral</w:t>
            </w:r>
          </w:p>
        </w:tc>
        <w:tc>
          <w:tcPr>
            <w:tcW w:w="4675" w:type="dxa"/>
            <w:tcBorders>
              <w:top w:val="single" w:sz="4" w:space="0" w:color="FFFFFF"/>
              <w:left w:val="single" w:sz="4" w:space="0" w:color="FFFFFF"/>
              <w:bottom w:val="single" w:sz="4" w:space="0" w:color="FFFFFF"/>
              <w:right w:val="single" w:sz="4" w:space="0" w:color="FFFFFF"/>
            </w:tcBorders>
            <w:shd w:val="clear" w:color="auto" w:fill="DBE5F1" w:themeFill="accent1" w:themeFillTint="33"/>
          </w:tcPr>
          <w:p w14:paraId="67E8964B" w14:textId="77777777" w:rsidR="00716AA2" w:rsidRPr="00F22D9C" w:rsidRDefault="00716AA2" w:rsidP="001A70C5">
            <w:pPr>
              <w:rPr>
                <w:rFonts w:eastAsia="Arial"/>
                <w:bCs/>
                <w:strike/>
                <w:color w:val="FF0000"/>
                <w:lang w:val="en-US"/>
              </w:rPr>
            </w:pPr>
          </w:p>
        </w:tc>
      </w:tr>
      <w:tr w:rsidR="002A1725" w:rsidRPr="00F22D9C" w14:paraId="0ED5A6E5" w14:textId="77777777" w:rsidTr="0032088B">
        <w:tc>
          <w:tcPr>
            <w:tcW w:w="4675" w:type="dxa"/>
            <w:tcBorders>
              <w:top w:val="single" w:sz="4" w:space="0" w:color="FFFFFF"/>
              <w:left w:val="single" w:sz="4" w:space="0" w:color="FFFFFF"/>
              <w:bottom w:val="single" w:sz="4" w:space="0" w:color="FFFFFF"/>
              <w:right w:val="single" w:sz="4" w:space="0" w:color="FFFFFF"/>
            </w:tcBorders>
            <w:shd w:val="clear" w:color="auto" w:fill="DBE5F1" w:themeFill="accent1" w:themeFillTint="33"/>
          </w:tcPr>
          <w:p w14:paraId="3E764911" w14:textId="77777777" w:rsidR="002A1725" w:rsidRPr="00F22D9C" w:rsidRDefault="002A1725" w:rsidP="001A70C5">
            <w:pPr>
              <w:rPr>
                <w:rFonts w:eastAsia="Arial"/>
                <w:bCs/>
                <w:lang w:val="en-US"/>
              </w:rPr>
            </w:pPr>
            <w:r w:rsidRPr="00F22D9C">
              <w:rPr>
                <w:rFonts w:eastAsia="Arial"/>
                <w:bCs/>
                <w:lang w:val="en-US"/>
              </w:rPr>
              <w:t>Building capacities of health staff in providing early rehabilitation and psychosocial support services</w:t>
            </w:r>
          </w:p>
        </w:tc>
        <w:tc>
          <w:tcPr>
            <w:tcW w:w="4675" w:type="dxa"/>
            <w:tcBorders>
              <w:top w:val="single" w:sz="4" w:space="0" w:color="FFFFFF"/>
              <w:left w:val="single" w:sz="4" w:space="0" w:color="FFFFFF"/>
              <w:bottom w:val="single" w:sz="4" w:space="0" w:color="FFFFFF"/>
              <w:right w:val="single" w:sz="4" w:space="0" w:color="FFFFFF"/>
            </w:tcBorders>
            <w:shd w:val="clear" w:color="auto" w:fill="DBE5F1" w:themeFill="accent1" w:themeFillTint="33"/>
          </w:tcPr>
          <w:p w14:paraId="5ADDECE3" w14:textId="77777777" w:rsidR="002A1725" w:rsidRPr="00F22D9C" w:rsidRDefault="002A1725" w:rsidP="001A70C5">
            <w:pPr>
              <w:rPr>
                <w:rFonts w:eastAsia="Arial"/>
                <w:bCs/>
                <w:strike/>
                <w:color w:val="FF0000"/>
                <w:lang w:val="en-US"/>
              </w:rPr>
            </w:pPr>
          </w:p>
        </w:tc>
      </w:tr>
      <w:tr w:rsidR="0032088B" w:rsidRPr="00F22D9C" w14:paraId="0144D131" w14:textId="77777777" w:rsidTr="0032088B">
        <w:tc>
          <w:tcPr>
            <w:tcW w:w="4675" w:type="dxa"/>
            <w:tcBorders>
              <w:top w:val="single" w:sz="4" w:space="0" w:color="FFFFFF"/>
              <w:left w:val="single" w:sz="4" w:space="0" w:color="FFFFFF"/>
              <w:bottom w:val="single" w:sz="4" w:space="0" w:color="FFFFFF"/>
              <w:right w:val="single" w:sz="4" w:space="0" w:color="FFFFFF"/>
            </w:tcBorders>
            <w:shd w:val="clear" w:color="auto" w:fill="DBE5F1" w:themeFill="accent1" w:themeFillTint="33"/>
          </w:tcPr>
          <w:p w14:paraId="35705E48" w14:textId="77777777" w:rsidR="00716AA2" w:rsidRPr="00F22D9C" w:rsidRDefault="00AC18CD" w:rsidP="002A1725">
            <w:pPr>
              <w:rPr>
                <w:rFonts w:eastAsia="Arial"/>
                <w:bCs/>
                <w:lang w:val="en-US"/>
              </w:rPr>
            </w:pPr>
            <w:r w:rsidRPr="00F22D9C">
              <w:rPr>
                <w:rFonts w:eastAsia="Arial"/>
                <w:bCs/>
                <w:lang w:val="en-US"/>
              </w:rPr>
              <w:t>Enhancing existing health facilities</w:t>
            </w:r>
            <w:r w:rsidR="00F30372" w:rsidRPr="00F22D9C">
              <w:rPr>
                <w:rFonts w:eastAsia="Arial"/>
                <w:bCs/>
                <w:lang w:val="en-US"/>
              </w:rPr>
              <w:t xml:space="preserve"> capacities</w:t>
            </w:r>
            <w:r w:rsidRPr="00F22D9C">
              <w:rPr>
                <w:rFonts w:eastAsia="Arial"/>
                <w:bCs/>
                <w:lang w:val="en-US"/>
              </w:rPr>
              <w:t xml:space="preserve"> in providing early rehabilitation services  </w:t>
            </w:r>
          </w:p>
        </w:tc>
        <w:tc>
          <w:tcPr>
            <w:tcW w:w="4675" w:type="dxa"/>
            <w:tcBorders>
              <w:top w:val="single" w:sz="4" w:space="0" w:color="FFFFFF"/>
              <w:left w:val="single" w:sz="4" w:space="0" w:color="FFFFFF"/>
              <w:bottom w:val="single" w:sz="4" w:space="0" w:color="FFFFFF"/>
              <w:right w:val="single" w:sz="4" w:space="0" w:color="FFFFFF"/>
            </w:tcBorders>
            <w:shd w:val="clear" w:color="auto" w:fill="DBE5F1" w:themeFill="accent1" w:themeFillTint="33"/>
          </w:tcPr>
          <w:p w14:paraId="32DDC7C0" w14:textId="77777777" w:rsidR="00F30372" w:rsidRPr="00F22D9C" w:rsidRDefault="00F30372" w:rsidP="001A70C5">
            <w:pPr>
              <w:rPr>
                <w:rFonts w:eastAsia="Arial"/>
                <w:bCs/>
                <w:strike/>
                <w:color w:val="FF0000"/>
                <w:lang w:val="en-US"/>
              </w:rPr>
            </w:pPr>
          </w:p>
        </w:tc>
      </w:tr>
    </w:tbl>
    <w:p w14:paraId="481A005E" w14:textId="77777777" w:rsidR="00716AA2" w:rsidRPr="00F22D9C" w:rsidRDefault="00716AA2" w:rsidP="00FC5B34">
      <w:pPr>
        <w:jc w:val="both"/>
        <w:rPr>
          <w:rFonts w:eastAsia="Arial"/>
          <w:b/>
          <w:bCs/>
          <w:lang w:val="en-US"/>
        </w:rPr>
      </w:pPr>
    </w:p>
    <w:p w14:paraId="288CFF80" w14:textId="77777777" w:rsidR="00AC2F34" w:rsidRPr="00F22D9C" w:rsidRDefault="27A1479C" w:rsidP="00FC5B34">
      <w:pPr>
        <w:pBdr>
          <w:top w:val="none" w:sz="0" w:space="0" w:color="000000"/>
          <w:left w:val="none" w:sz="0" w:space="0" w:color="000000"/>
          <w:bottom w:val="none" w:sz="0" w:space="0" w:color="000000"/>
          <w:right w:val="none" w:sz="0" w:space="0" w:color="000000"/>
          <w:between w:val="none" w:sz="0" w:space="0" w:color="000000"/>
        </w:pBdr>
        <w:spacing w:after="120"/>
        <w:jc w:val="both"/>
        <w:rPr>
          <w:rFonts w:eastAsia="Arial"/>
          <w:b/>
          <w:bCs/>
          <w:u w:val="single"/>
          <w:lang w:val="en-US"/>
        </w:rPr>
      </w:pPr>
      <w:r w:rsidRPr="00F22D9C">
        <w:rPr>
          <w:rFonts w:eastAsia="Arial"/>
          <w:b/>
          <w:bCs/>
          <w:u w:val="single"/>
          <w:lang w:val="en-US"/>
        </w:rPr>
        <w:t>Purpose</w:t>
      </w:r>
      <w:r w:rsidR="006D44E9" w:rsidRPr="00F22D9C">
        <w:rPr>
          <w:rFonts w:eastAsia="Arial"/>
          <w:b/>
          <w:bCs/>
          <w:u w:val="single"/>
          <w:lang w:val="en-US"/>
        </w:rPr>
        <w:t xml:space="preserve"> 2</w:t>
      </w:r>
      <w:r w:rsidRPr="00F22D9C">
        <w:rPr>
          <w:rFonts w:eastAsia="Arial"/>
          <w:b/>
          <w:bCs/>
          <w:u w:val="single"/>
          <w:lang w:val="en-US"/>
        </w:rPr>
        <w:t xml:space="preserve">:  </w:t>
      </w:r>
      <w:r w:rsidR="00C72DDB" w:rsidRPr="00F22D9C">
        <w:rPr>
          <w:rFonts w:eastAsia="Arial"/>
          <w:b/>
          <w:bCs/>
          <w:u w:val="single"/>
          <w:lang w:val="en-US"/>
        </w:rPr>
        <w:t>To support and facilitate</w:t>
      </w:r>
      <w:r w:rsidRPr="00F22D9C">
        <w:rPr>
          <w:rFonts w:eastAsia="Arial"/>
          <w:b/>
          <w:bCs/>
          <w:u w:val="single"/>
          <w:lang w:val="en-US"/>
        </w:rPr>
        <w:t xml:space="preserve"> the immediate delivery of humanitarian aid assistance to the affected population </w:t>
      </w:r>
    </w:p>
    <w:p w14:paraId="44329F47" w14:textId="77777777" w:rsidR="00AC2F34" w:rsidRPr="00F22D9C" w:rsidRDefault="00AC2F34" w:rsidP="00FC5B34">
      <w:pPr>
        <w:numPr>
          <w:ilvl w:val="2"/>
          <w:numId w:val="25"/>
        </w:numPr>
        <w:pBdr>
          <w:top w:val="none" w:sz="0" w:space="0" w:color="000000"/>
          <w:left w:val="none" w:sz="0" w:space="0" w:color="000000"/>
          <w:bottom w:val="none" w:sz="0" w:space="0" w:color="000000"/>
          <w:right w:val="none" w:sz="0" w:space="0" w:color="000000"/>
          <w:between w:val="none" w:sz="0" w:space="0" w:color="000000"/>
        </w:pBdr>
        <w:spacing w:after="120"/>
        <w:rPr>
          <w:rFonts w:eastAsia="Arial"/>
          <w:b/>
          <w:lang w:val="en-US"/>
        </w:rPr>
      </w:pPr>
      <w:r w:rsidRPr="00F22D9C">
        <w:rPr>
          <w:rFonts w:eastAsia="Arial"/>
          <w:b/>
          <w:u w:val="single"/>
          <w:lang w:val="en-US"/>
        </w:rPr>
        <w:t>BHA Sector:</w:t>
      </w:r>
      <w:r w:rsidRPr="00F22D9C">
        <w:rPr>
          <w:rFonts w:eastAsia="Arial"/>
          <w:b/>
          <w:lang w:val="en-US"/>
        </w:rPr>
        <w:t xml:space="preserve">  </w:t>
      </w:r>
      <w:r w:rsidRPr="00F22D9C">
        <w:rPr>
          <w:b/>
          <w:bCs/>
          <w:lang w:val="en-US"/>
        </w:rPr>
        <w:t>Logistic support</w:t>
      </w:r>
      <w:r w:rsidRPr="00F22D9C">
        <w:rPr>
          <w:rFonts w:eastAsia="Arial"/>
          <w:b/>
          <w:lang w:val="en-US"/>
        </w:rPr>
        <w:t xml:space="preserve"> </w:t>
      </w:r>
    </w:p>
    <w:p w14:paraId="65152F19" w14:textId="5C8886DE" w:rsidR="0070475F" w:rsidRPr="00F22D9C" w:rsidRDefault="27A1479C" w:rsidP="00FC5B34">
      <w:pPr>
        <w:numPr>
          <w:ilvl w:val="2"/>
          <w:numId w:val="25"/>
        </w:numPr>
        <w:pBdr>
          <w:top w:val="none" w:sz="0" w:space="0" w:color="000000"/>
          <w:left w:val="none" w:sz="0" w:space="0" w:color="000000"/>
          <w:bottom w:val="none" w:sz="0" w:space="0" w:color="000000"/>
          <w:right w:val="none" w:sz="0" w:space="0" w:color="000000"/>
          <w:between w:val="none" w:sz="0" w:space="0" w:color="000000"/>
        </w:pBdr>
        <w:spacing w:after="120"/>
        <w:jc w:val="both"/>
        <w:rPr>
          <w:rFonts w:eastAsia="Arial"/>
          <w:b/>
          <w:bCs/>
          <w:u w:val="single"/>
          <w:lang w:val="en-US"/>
        </w:rPr>
      </w:pPr>
      <w:r w:rsidRPr="00F22D9C">
        <w:rPr>
          <w:rFonts w:eastAsia="Arial"/>
          <w:b/>
          <w:bCs/>
          <w:u w:val="single"/>
          <w:lang w:val="en-US"/>
        </w:rPr>
        <w:t>Overview:</w:t>
      </w:r>
      <w:r w:rsidR="553F51D5" w:rsidRPr="00F22D9C">
        <w:rPr>
          <w:rFonts w:eastAsia="Arial"/>
          <w:b/>
          <w:bCs/>
          <w:u w:val="single"/>
          <w:lang w:val="en-US"/>
        </w:rPr>
        <w:t xml:space="preserve"> </w:t>
      </w:r>
      <w:r w:rsidR="0070475F" w:rsidRPr="00F22D9C">
        <w:rPr>
          <w:rFonts w:eastAsia="Arial"/>
          <w:bCs/>
          <w:lang w:val="en-US"/>
        </w:rPr>
        <w:t xml:space="preserve">Through this funding, HI will support and facilitate the immediate delivery of humanitarian aid assistance to the affected population by improving the Humanitarian access in the affected areas through common transport services and rehabilitated transport infrastructures. </w:t>
      </w:r>
      <w:r w:rsidR="0001321F" w:rsidRPr="00F22D9C">
        <w:rPr>
          <w:rFonts w:eastAsia="Arial"/>
          <w:bCs/>
          <w:lang w:val="en-US"/>
        </w:rPr>
        <w:t xml:space="preserve">These activities described below </w:t>
      </w:r>
      <w:r w:rsidR="0001321F" w:rsidRPr="00F22D9C">
        <w:rPr>
          <w:rFonts w:eastAsia="Arial"/>
          <w:bCs/>
          <w:color w:val="0070C0"/>
          <w:lang w:val="en-US"/>
        </w:rPr>
        <w:t xml:space="preserve">will be carried out intensively during the first </w:t>
      </w:r>
      <w:r w:rsidR="00362543" w:rsidRPr="00F22D9C">
        <w:rPr>
          <w:rFonts w:eastAsia="Arial"/>
          <w:bCs/>
          <w:color w:val="0070C0"/>
          <w:lang w:val="en-US"/>
        </w:rPr>
        <w:t>6</w:t>
      </w:r>
      <w:r w:rsidR="0001321F" w:rsidRPr="00F22D9C">
        <w:rPr>
          <w:rFonts w:eastAsia="Arial"/>
          <w:bCs/>
          <w:color w:val="0070C0"/>
          <w:lang w:val="en-US"/>
        </w:rPr>
        <w:t xml:space="preserve"> months of the award </w:t>
      </w:r>
      <w:r w:rsidR="0001321F" w:rsidRPr="00F22D9C">
        <w:rPr>
          <w:rFonts w:eastAsia="Arial"/>
          <w:bCs/>
          <w:lang w:val="en-US"/>
        </w:rPr>
        <w:t xml:space="preserve">to respond to the immediate logistics support needs in the affected communities, </w:t>
      </w:r>
      <w:r w:rsidR="0001321F" w:rsidRPr="00F22D9C">
        <w:rPr>
          <w:rFonts w:eastAsia="Arial"/>
          <w:bCs/>
          <w:color w:val="0070C0"/>
          <w:lang w:val="en-US"/>
        </w:rPr>
        <w:t>but for transport activities, may be continued according to continuing needs</w:t>
      </w:r>
      <w:r w:rsidR="00821113" w:rsidRPr="00F22D9C">
        <w:rPr>
          <w:rFonts w:eastAsia="Arial"/>
          <w:bCs/>
          <w:color w:val="0070C0"/>
          <w:lang w:val="en-US"/>
        </w:rPr>
        <w:t xml:space="preserve"> until the revised end of the project</w:t>
      </w:r>
      <w:r w:rsidR="0001321F" w:rsidRPr="00F22D9C">
        <w:rPr>
          <w:rFonts w:eastAsia="Arial"/>
          <w:bCs/>
          <w:color w:val="0070C0"/>
          <w:lang w:val="en-US"/>
        </w:rPr>
        <w:t>.</w:t>
      </w:r>
    </w:p>
    <w:p w14:paraId="78BCB6C8" w14:textId="7CAAD9E5" w:rsidR="00AC2F34" w:rsidRPr="00F22D9C" w:rsidRDefault="00AC2F34" w:rsidP="00FC5B34">
      <w:pPr>
        <w:pStyle w:val="ListParagraph"/>
        <w:numPr>
          <w:ilvl w:val="2"/>
          <w:numId w:val="25"/>
        </w:numPr>
        <w:spacing w:after="120" w:line="240" w:lineRule="auto"/>
        <w:contextualSpacing w:val="0"/>
        <w:rPr>
          <w:rFonts w:ascii="Times New Roman" w:eastAsia="Arial" w:hAnsi="Times New Roman" w:cs="Times New Roman"/>
          <w:b/>
          <w:color w:val="000000" w:themeColor="text1"/>
          <w:sz w:val="24"/>
          <w:szCs w:val="24"/>
        </w:rPr>
      </w:pPr>
      <w:r w:rsidRPr="00F22D9C">
        <w:rPr>
          <w:rFonts w:ascii="Times New Roman" w:eastAsia="Arial" w:hAnsi="Times New Roman" w:cs="Times New Roman"/>
          <w:b/>
          <w:color w:val="000000" w:themeColor="text1"/>
          <w:sz w:val="24"/>
          <w:szCs w:val="24"/>
          <w:u w:val="single"/>
        </w:rPr>
        <w:t>Dollar Amount:</w:t>
      </w:r>
      <w:r w:rsidRPr="00F22D9C">
        <w:rPr>
          <w:rFonts w:ascii="Times New Roman" w:eastAsia="Arial" w:hAnsi="Times New Roman" w:cs="Times New Roman"/>
          <w:b/>
          <w:color w:val="000000" w:themeColor="text1"/>
          <w:sz w:val="24"/>
          <w:szCs w:val="24"/>
        </w:rPr>
        <w:t xml:space="preserve"> </w:t>
      </w:r>
      <w:r w:rsidRPr="00F22D9C">
        <w:rPr>
          <w:rFonts w:ascii="Times New Roman" w:eastAsia="Arial" w:hAnsi="Times New Roman" w:cs="Times New Roman"/>
          <w:b/>
          <w:color w:val="0070C0"/>
          <w:sz w:val="24"/>
          <w:szCs w:val="24"/>
        </w:rPr>
        <w:t xml:space="preserve">$ </w:t>
      </w:r>
      <w:r w:rsidR="00362543" w:rsidRPr="00F22D9C">
        <w:rPr>
          <w:rFonts w:ascii="Times New Roman" w:eastAsia="Arial" w:hAnsi="Times New Roman" w:cs="Times New Roman"/>
          <w:b/>
          <w:color w:val="0070C0"/>
          <w:sz w:val="24"/>
          <w:szCs w:val="24"/>
        </w:rPr>
        <w:t>767,992</w:t>
      </w:r>
    </w:p>
    <w:p w14:paraId="7ABD1BA7" w14:textId="6EDC71BA" w:rsidR="00AC2F34" w:rsidRPr="00F22D9C" w:rsidRDefault="00AC2F34" w:rsidP="00FC5B34">
      <w:pPr>
        <w:pStyle w:val="ListParagraph"/>
        <w:numPr>
          <w:ilvl w:val="2"/>
          <w:numId w:val="25"/>
        </w:numPr>
        <w:spacing w:after="120" w:line="240" w:lineRule="auto"/>
        <w:contextualSpacing w:val="0"/>
        <w:jc w:val="both"/>
        <w:rPr>
          <w:rFonts w:ascii="Times New Roman" w:eastAsia="Arial" w:hAnsi="Times New Roman" w:cs="Times New Roman"/>
          <w:b/>
          <w:bCs/>
          <w:sz w:val="24"/>
          <w:szCs w:val="24"/>
        </w:rPr>
      </w:pPr>
      <w:r w:rsidRPr="00F22D9C">
        <w:rPr>
          <w:rFonts w:ascii="Times New Roman" w:eastAsia="Arial" w:hAnsi="Times New Roman" w:cs="Times New Roman"/>
          <w:b/>
          <w:sz w:val="24"/>
          <w:szCs w:val="24"/>
          <w:u w:val="single"/>
        </w:rPr>
        <w:t>Beneficiary Numbers (disaggregated by sex):</w:t>
      </w:r>
      <w:r w:rsidR="003F298A" w:rsidRPr="00F22D9C">
        <w:rPr>
          <w:rFonts w:ascii="Times New Roman" w:eastAsia="Arial" w:hAnsi="Times New Roman" w:cs="Times New Roman"/>
          <w:b/>
          <w:bCs/>
          <w:sz w:val="24"/>
          <w:szCs w:val="24"/>
        </w:rPr>
        <w:t xml:space="preserve"> </w:t>
      </w:r>
      <w:r w:rsidR="003F298A" w:rsidRPr="00F22D9C">
        <w:rPr>
          <w:rFonts w:ascii="Times New Roman" w:eastAsia="Arial" w:hAnsi="Times New Roman" w:cs="Times New Roman"/>
          <w:bCs/>
          <w:color w:val="0070C0"/>
          <w:sz w:val="24"/>
          <w:szCs w:val="24"/>
        </w:rPr>
        <w:t>1</w:t>
      </w:r>
      <w:r w:rsidR="00636E3F" w:rsidRPr="00F22D9C">
        <w:rPr>
          <w:rFonts w:ascii="Times New Roman" w:eastAsia="Arial" w:hAnsi="Times New Roman" w:cs="Times New Roman"/>
          <w:bCs/>
          <w:color w:val="0070C0"/>
          <w:sz w:val="24"/>
          <w:szCs w:val="24"/>
        </w:rPr>
        <w:t>8</w:t>
      </w:r>
      <w:r w:rsidR="003F298A" w:rsidRPr="00F22D9C">
        <w:rPr>
          <w:rFonts w:ascii="Times New Roman" w:eastAsia="Arial" w:hAnsi="Times New Roman" w:cs="Times New Roman"/>
          <w:bCs/>
          <w:sz w:val="24"/>
          <w:szCs w:val="24"/>
        </w:rPr>
        <w:t xml:space="preserve"> humanitarian actors – communities living in the targeted localities for rehabilitation in </w:t>
      </w:r>
      <w:proofErr w:type="spellStart"/>
      <w:r w:rsidR="003F298A" w:rsidRPr="00F22D9C">
        <w:rPr>
          <w:rFonts w:ascii="Times New Roman" w:eastAsia="Arial" w:hAnsi="Times New Roman" w:cs="Times New Roman"/>
          <w:bCs/>
          <w:sz w:val="24"/>
          <w:szCs w:val="24"/>
        </w:rPr>
        <w:t>Nippes</w:t>
      </w:r>
      <w:proofErr w:type="spellEnd"/>
      <w:r w:rsidR="003F298A" w:rsidRPr="00F22D9C">
        <w:rPr>
          <w:rFonts w:ascii="Times New Roman" w:eastAsia="Arial" w:hAnsi="Times New Roman" w:cs="Times New Roman"/>
          <w:bCs/>
          <w:sz w:val="24"/>
          <w:szCs w:val="24"/>
        </w:rPr>
        <w:t xml:space="preserve">, South and </w:t>
      </w:r>
      <w:proofErr w:type="spellStart"/>
      <w:r w:rsidR="003F298A" w:rsidRPr="00F22D9C">
        <w:rPr>
          <w:rFonts w:ascii="Times New Roman" w:eastAsia="Arial" w:hAnsi="Times New Roman" w:cs="Times New Roman"/>
          <w:bCs/>
          <w:sz w:val="24"/>
          <w:szCs w:val="24"/>
        </w:rPr>
        <w:t>Grand’Anse</w:t>
      </w:r>
      <w:proofErr w:type="spellEnd"/>
      <w:r w:rsidR="003F298A" w:rsidRPr="00F22D9C">
        <w:rPr>
          <w:rFonts w:ascii="Times New Roman" w:eastAsia="Arial" w:hAnsi="Times New Roman" w:cs="Times New Roman"/>
          <w:b/>
          <w:bCs/>
          <w:sz w:val="24"/>
          <w:szCs w:val="24"/>
        </w:rPr>
        <w:t xml:space="preserve"> </w:t>
      </w:r>
    </w:p>
    <w:p w14:paraId="43DABF64" w14:textId="77777777" w:rsidR="00AC2F34" w:rsidRPr="00F22D9C" w:rsidRDefault="375E9705" w:rsidP="00FC5B34">
      <w:pPr>
        <w:spacing w:after="120"/>
        <w:ind w:left="1080"/>
        <w:rPr>
          <w:rFonts w:eastAsia="Arial"/>
          <w:lang w:val="en-US"/>
        </w:rPr>
      </w:pPr>
      <w:r w:rsidRPr="00F22D9C">
        <w:rPr>
          <w:rFonts w:eastAsia="Arial"/>
          <w:lang w:val="en-US"/>
        </w:rPr>
        <w:t xml:space="preserve">Of the above total, number of IDPs targeted = </w:t>
      </w:r>
      <w:r w:rsidR="2B1D338F" w:rsidRPr="00F22D9C">
        <w:rPr>
          <w:rFonts w:eastAsia="Arial"/>
          <w:lang w:val="en-US"/>
        </w:rPr>
        <w:t>NA</w:t>
      </w:r>
    </w:p>
    <w:p w14:paraId="39ED448F" w14:textId="77777777" w:rsidR="00AC2F34" w:rsidRPr="00F22D9C" w:rsidRDefault="375E9705" w:rsidP="00FC5B34">
      <w:pPr>
        <w:spacing w:after="120"/>
        <w:ind w:left="1080"/>
        <w:rPr>
          <w:rFonts w:eastAsia="Arial"/>
          <w:lang w:val="en-US"/>
        </w:rPr>
      </w:pPr>
      <w:r w:rsidRPr="00F22D9C">
        <w:rPr>
          <w:rFonts w:eastAsia="Arial"/>
          <w:lang w:val="en-US"/>
        </w:rPr>
        <w:t xml:space="preserve">Of the above total, number of refugees targeted = </w:t>
      </w:r>
      <w:r w:rsidR="646EF6F9" w:rsidRPr="00F22D9C">
        <w:rPr>
          <w:rFonts w:eastAsia="Arial"/>
          <w:lang w:val="en-US"/>
        </w:rPr>
        <w:t>NA</w:t>
      </w:r>
    </w:p>
    <w:p w14:paraId="5E6BE4A2" w14:textId="77777777" w:rsidR="00AC2F34" w:rsidRPr="00F22D9C" w:rsidRDefault="00AC2F34" w:rsidP="00F5339E">
      <w:pPr>
        <w:pStyle w:val="ListParagraph"/>
        <w:numPr>
          <w:ilvl w:val="2"/>
          <w:numId w:val="25"/>
        </w:numPr>
        <w:spacing w:after="0" w:line="240" w:lineRule="auto"/>
        <w:rPr>
          <w:rFonts w:ascii="Times New Roman" w:eastAsia="Arial" w:hAnsi="Times New Roman" w:cs="Times New Roman"/>
          <w:b/>
          <w:sz w:val="24"/>
          <w:szCs w:val="24"/>
          <w:u w:val="single"/>
        </w:rPr>
      </w:pPr>
      <w:r w:rsidRPr="00F22D9C">
        <w:rPr>
          <w:rFonts w:ascii="Times New Roman" w:eastAsia="Arial" w:hAnsi="Times New Roman" w:cs="Times New Roman"/>
          <w:b/>
          <w:sz w:val="24"/>
          <w:szCs w:val="24"/>
          <w:u w:val="single"/>
        </w:rPr>
        <w:t>Geographic Areas</w:t>
      </w:r>
    </w:p>
    <w:p w14:paraId="6C2F0E04" w14:textId="77777777" w:rsidR="00AC2F34" w:rsidRPr="00F22D9C" w:rsidRDefault="00AC2F34" w:rsidP="00AC2F34">
      <w:pPr>
        <w:pStyle w:val="ListParagraph"/>
        <w:spacing w:after="0" w:line="240" w:lineRule="auto"/>
        <w:ind w:left="1080"/>
        <w:rPr>
          <w:rFonts w:ascii="Times New Roman" w:eastAsia="Arial" w:hAnsi="Times New Roman" w:cs="Times New Roman"/>
          <w:b/>
          <w:sz w:val="24"/>
          <w:szCs w:val="24"/>
        </w:rPr>
      </w:pPr>
    </w:p>
    <w:tbl>
      <w:tblPr>
        <w:tblStyle w:val="TableGrid"/>
        <w:tblW w:w="0" w:type="auto"/>
        <w:tblLook w:val="04A0" w:firstRow="1" w:lastRow="0" w:firstColumn="1" w:lastColumn="0" w:noHBand="0" w:noVBand="1"/>
      </w:tblPr>
      <w:tblGrid>
        <w:gridCol w:w="2337"/>
        <w:gridCol w:w="2337"/>
        <w:gridCol w:w="2338"/>
        <w:gridCol w:w="2338"/>
      </w:tblGrid>
      <w:tr w:rsidR="00FA46A7" w:rsidRPr="00F22D9C" w14:paraId="58D8CF52" w14:textId="77777777" w:rsidTr="507A911C">
        <w:tc>
          <w:tcPr>
            <w:tcW w:w="2337" w:type="dxa"/>
            <w:shd w:val="clear" w:color="auto" w:fill="00B0F0"/>
          </w:tcPr>
          <w:p w14:paraId="64399042" w14:textId="77777777" w:rsidR="00AC2F34" w:rsidRPr="00F22D9C" w:rsidRDefault="00AC2F34" w:rsidP="00115A2B">
            <w:pPr>
              <w:rPr>
                <w:rFonts w:eastAsia="Arial"/>
                <w:b/>
                <w:lang w:val="en-US"/>
              </w:rPr>
            </w:pPr>
            <w:r w:rsidRPr="00F22D9C">
              <w:rPr>
                <w:rFonts w:eastAsia="Arial"/>
                <w:b/>
                <w:lang w:val="en-US"/>
              </w:rPr>
              <w:t>Country</w:t>
            </w:r>
          </w:p>
        </w:tc>
        <w:tc>
          <w:tcPr>
            <w:tcW w:w="2337" w:type="dxa"/>
            <w:shd w:val="clear" w:color="auto" w:fill="00B0F0"/>
          </w:tcPr>
          <w:p w14:paraId="0F6027E5" w14:textId="77777777" w:rsidR="00AC2F34" w:rsidRPr="00F22D9C" w:rsidRDefault="00AC2F34" w:rsidP="00115A2B">
            <w:pPr>
              <w:rPr>
                <w:rFonts w:eastAsia="Arial"/>
                <w:b/>
                <w:lang w:val="en-US"/>
              </w:rPr>
            </w:pPr>
            <w:r w:rsidRPr="00F22D9C">
              <w:rPr>
                <w:rFonts w:eastAsia="Arial"/>
                <w:b/>
                <w:lang w:val="en-US"/>
              </w:rPr>
              <w:t>Admin Level 1</w:t>
            </w:r>
          </w:p>
        </w:tc>
        <w:tc>
          <w:tcPr>
            <w:tcW w:w="2338" w:type="dxa"/>
            <w:shd w:val="clear" w:color="auto" w:fill="00B0F0"/>
          </w:tcPr>
          <w:p w14:paraId="76E72F97" w14:textId="77777777" w:rsidR="00AC2F34" w:rsidRPr="00F22D9C" w:rsidRDefault="00AC2F34" w:rsidP="00115A2B">
            <w:pPr>
              <w:rPr>
                <w:rFonts w:eastAsia="Arial"/>
                <w:b/>
                <w:lang w:val="en-US"/>
              </w:rPr>
            </w:pPr>
            <w:r w:rsidRPr="00F22D9C">
              <w:rPr>
                <w:rFonts w:eastAsia="Arial"/>
                <w:b/>
                <w:lang w:val="en-US"/>
              </w:rPr>
              <w:t>Admin Level 2</w:t>
            </w:r>
          </w:p>
        </w:tc>
        <w:tc>
          <w:tcPr>
            <w:tcW w:w="2338" w:type="dxa"/>
            <w:shd w:val="clear" w:color="auto" w:fill="00B0F0"/>
          </w:tcPr>
          <w:p w14:paraId="1E19A4ED" w14:textId="77777777" w:rsidR="00AC2F34" w:rsidRPr="00F22D9C" w:rsidRDefault="00AC2F34" w:rsidP="00115A2B">
            <w:pPr>
              <w:rPr>
                <w:rFonts w:eastAsia="Arial"/>
                <w:b/>
                <w:lang w:val="en-US"/>
              </w:rPr>
            </w:pPr>
            <w:r w:rsidRPr="00F22D9C">
              <w:rPr>
                <w:rFonts w:eastAsia="Arial"/>
                <w:b/>
                <w:lang w:val="en-US"/>
              </w:rPr>
              <w:t>Admin Level 3</w:t>
            </w:r>
          </w:p>
        </w:tc>
      </w:tr>
      <w:tr w:rsidR="00AC2F34" w:rsidRPr="00F22D9C" w14:paraId="63666B39" w14:textId="77777777" w:rsidTr="00BD3AF1">
        <w:tc>
          <w:tcPr>
            <w:tcW w:w="2337" w:type="dxa"/>
          </w:tcPr>
          <w:p w14:paraId="1096519C" w14:textId="77777777" w:rsidR="00AC2F34" w:rsidRPr="00F22D9C" w:rsidRDefault="00AC2F34" w:rsidP="001A70C5">
            <w:pPr>
              <w:rPr>
                <w:rFonts w:eastAsia="Arial"/>
                <w:lang w:val="en-US"/>
              </w:rPr>
            </w:pPr>
            <w:r w:rsidRPr="00F22D9C">
              <w:rPr>
                <w:rFonts w:eastAsia="Arial"/>
                <w:lang w:val="en-US"/>
              </w:rPr>
              <w:t xml:space="preserve">Haiti </w:t>
            </w:r>
          </w:p>
        </w:tc>
        <w:tc>
          <w:tcPr>
            <w:tcW w:w="2337" w:type="dxa"/>
          </w:tcPr>
          <w:p w14:paraId="71C598D2" w14:textId="77777777" w:rsidR="00493301" w:rsidRPr="00F22D9C" w:rsidRDefault="00493301" w:rsidP="001A70C5">
            <w:pPr>
              <w:rPr>
                <w:rFonts w:eastAsia="Arial"/>
                <w:lang w:val="en-US"/>
              </w:rPr>
            </w:pPr>
            <w:r w:rsidRPr="00F22D9C">
              <w:rPr>
                <w:rFonts w:eastAsia="Arial"/>
                <w:lang w:val="en-US"/>
              </w:rPr>
              <w:t xml:space="preserve">Departments: </w:t>
            </w:r>
          </w:p>
          <w:p w14:paraId="4484B79C" w14:textId="77777777" w:rsidR="00493301" w:rsidRPr="00F22D9C" w:rsidRDefault="00493301" w:rsidP="001A70C5">
            <w:pPr>
              <w:rPr>
                <w:rFonts w:eastAsia="Arial"/>
                <w:lang w:val="en-US"/>
              </w:rPr>
            </w:pPr>
            <w:r w:rsidRPr="00F22D9C">
              <w:rPr>
                <w:rFonts w:eastAsia="Arial"/>
                <w:lang w:val="en-US"/>
              </w:rPr>
              <w:t>South</w:t>
            </w:r>
          </w:p>
          <w:p w14:paraId="3284B74F" w14:textId="77777777" w:rsidR="00493301" w:rsidRPr="00F22D9C" w:rsidRDefault="00493301" w:rsidP="001A70C5">
            <w:pPr>
              <w:rPr>
                <w:rFonts w:eastAsia="Arial"/>
                <w:lang w:val="en-US"/>
              </w:rPr>
            </w:pPr>
            <w:proofErr w:type="spellStart"/>
            <w:r w:rsidRPr="00F22D9C">
              <w:rPr>
                <w:rFonts w:eastAsia="Arial"/>
                <w:lang w:val="en-US"/>
              </w:rPr>
              <w:t>Nippes</w:t>
            </w:r>
            <w:proofErr w:type="spellEnd"/>
            <w:r w:rsidRPr="00F22D9C">
              <w:rPr>
                <w:rFonts w:eastAsia="Arial"/>
                <w:lang w:val="en-US"/>
              </w:rPr>
              <w:t xml:space="preserve"> </w:t>
            </w:r>
          </w:p>
          <w:p w14:paraId="28793129" w14:textId="77777777" w:rsidR="00AC2F34" w:rsidRPr="00F22D9C" w:rsidRDefault="00493301" w:rsidP="001A70C5">
            <w:pPr>
              <w:rPr>
                <w:rFonts w:eastAsia="Arial"/>
                <w:lang w:val="en-US"/>
              </w:rPr>
            </w:pPr>
            <w:proofErr w:type="spellStart"/>
            <w:r w:rsidRPr="00F22D9C">
              <w:rPr>
                <w:rFonts w:eastAsia="Arial"/>
                <w:lang w:val="en-US"/>
              </w:rPr>
              <w:t>Grand’Anse</w:t>
            </w:r>
            <w:proofErr w:type="spellEnd"/>
            <w:r w:rsidRPr="00F22D9C">
              <w:rPr>
                <w:rFonts w:eastAsia="Arial"/>
                <w:lang w:val="en-US"/>
              </w:rPr>
              <w:t xml:space="preserve"> </w:t>
            </w:r>
          </w:p>
        </w:tc>
        <w:tc>
          <w:tcPr>
            <w:tcW w:w="2338" w:type="dxa"/>
          </w:tcPr>
          <w:p w14:paraId="4C5FB51B" w14:textId="77777777" w:rsidR="00493301" w:rsidRPr="00F22D9C" w:rsidRDefault="00493301" w:rsidP="001A70C5">
            <w:pPr>
              <w:rPr>
                <w:rFonts w:eastAsia="Arial"/>
                <w:lang w:val="en-US"/>
              </w:rPr>
            </w:pPr>
            <w:r w:rsidRPr="00F22D9C">
              <w:rPr>
                <w:rFonts w:eastAsia="Arial"/>
                <w:lang w:val="en-US"/>
              </w:rPr>
              <w:t>Arrondissements:</w:t>
            </w:r>
          </w:p>
          <w:p w14:paraId="0EB3A407" w14:textId="33688331" w:rsidR="00493301" w:rsidRPr="00F22D9C" w:rsidRDefault="00493301" w:rsidP="001A70C5">
            <w:pPr>
              <w:rPr>
                <w:rFonts w:eastAsia="Arial"/>
                <w:lang w:val="en-US"/>
              </w:rPr>
            </w:pPr>
            <w:r w:rsidRPr="00F22D9C">
              <w:rPr>
                <w:rFonts w:eastAsia="Arial"/>
                <w:lang w:val="en-US"/>
              </w:rPr>
              <w:t xml:space="preserve">Civil </w:t>
            </w:r>
            <w:proofErr w:type="gramStart"/>
            <w:r w:rsidR="001A70C5" w:rsidRPr="00F22D9C">
              <w:rPr>
                <w:rFonts w:eastAsia="Arial"/>
                <w:lang w:val="en-US"/>
              </w:rPr>
              <w:t>e</w:t>
            </w:r>
            <w:r w:rsidRPr="00F22D9C">
              <w:rPr>
                <w:rFonts w:eastAsia="Arial"/>
                <w:lang w:val="en-US"/>
              </w:rPr>
              <w:t>ngineering :</w:t>
            </w:r>
            <w:proofErr w:type="gramEnd"/>
            <w:r w:rsidRPr="00F22D9C">
              <w:rPr>
                <w:rFonts w:eastAsia="Arial"/>
                <w:lang w:val="en-US"/>
              </w:rPr>
              <w:t xml:space="preserve"> </w:t>
            </w:r>
            <w:proofErr w:type="spellStart"/>
            <w:r w:rsidR="0068754C" w:rsidRPr="00F22D9C">
              <w:rPr>
                <w:rFonts w:eastAsia="Arial"/>
                <w:color w:val="0070C0"/>
                <w:lang w:val="en-US"/>
              </w:rPr>
              <w:t>Chardonnières</w:t>
            </w:r>
            <w:proofErr w:type="spellEnd"/>
            <w:r w:rsidRPr="00F22D9C">
              <w:rPr>
                <w:rFonts w:eastAsia="Arial"/>
                <w:color w:val="00B050"/>
                <w:lang w:val="en-US"/>
              </w:rPr>
              <w:t xml:space="preserve"> </w:t>
            </w:r>
          </w:p>
          <w:p w14:paraId="1CA86481" w14:textId="77777777" w:rsidR="00493301" w:rsidRPr="00F22D9C" w:rsidRDefault="00493301" w:rsidP="001A70C5">
            <w:pPr>
              <w:rPr>
                <w:rFonts w:eastAsia="Arial"/>
                <w:lang w:val="en-US"/>
              </w:rPr>
            </w:pPr>
          </w:p>
          <w:p w14:paraId="0324790A" w14:textId="61127698" w:rsidR="00AC2F34" w:rsidRPr="00F22D9C" w:rsidRDefault="00493301" w:rsidP="001A70C5">
            <w:pPr>
              <w:rPr>
                <w:rFonts w:eastAsia="Arial"/>
                <w:lang w:val="en-US"/>
              </w:rPr>
            </w:pPr>
            <w:r w:rsidRPr="00F22D9C">
              <w:rPr>
                <w:rFonts w:eastAsia="Arial"/>
                <w:lang w:val="en-US"/>
              </w:rPr>
              <w:t>Common transport services: all arrondiss</w:t>
            </w:r>
            <w:r w:rsidR="0068754C" w:rsidRPr="00F22D9C">
              <w:rPr>
                <w:rFonts w:eastAsia="Arial"/>
                <w:lang w:val="en-US"/>
              </w:rPr>
              <w:t>e</w:t>
            </w:r>
            <w:r w:rsidRPr="00F22D9C">
              <w:rPr>
                <w:rFonts w:eastAsia="Arial"/>
                <w:lang w:val="en-US"/>
              </w:rPr>
              <w:t>ments by the sea</w:t>
            </w:r>
          </w:p>
        </w:tc>
        <w:tc>
          <w:tcPr>
            <w:tcW w:w="2338" w:type="dxa"/>
          </w:tcPr>
          <w:p w14:paraId="294435BF" w14:textId="77777777" w:rsidR="00493301" w:rsidRPr="00F22D9C" w:rsidRDefault="00493301" w:rsidP="001A70C5">
            <w:pPr>
              <w:rPr>
                <w:rFonts w:eastAsia="Arial"/>
                <w:lang w:val="en-US"/>
              </w:rPr>
            </w:pPr>
            <w:r w:rsidRPr="00F22D9C">
              <w:rPr>
                <w:rFonts w:eastAsia="Arial"/>
                <w:lang w:val="en-US"/>
              </w:rPr>
              <w:t xml:space="preserve">Communes: </w:t>
            </w:r>
          </w:p>
          <w:p w14:paraId="38CEB44F" w14:textId="16C36192" w:rsidR="00493301" w:rsidRPr="00F22D9C" w:rsidRDefault="0068754C" w:rsidP="001A70C5">
            <w:pPr>
              <w:rPr>
                <w:rFonts w:eastAsia="Arial"/>
                <w:color w:val="0070C0"/>
                <w:lang w:val="en-US"/>
              </w:rPr>
            </w:pPr>
            <w:proofErr w:type="spellStart"/>
            <w:r w:rsidRPr="00F22D9C">
              <w:rPr>
                <w:rFonts w:eastAsia="Arial"/>
                <w:color w:val="0070C0"/>
                <w:lang w:val="en-US"/>
              </w:rPr>
              <w:t>Chardonnières</w:t>
            </w:r>
            <w:proofErr w:type="spellEnd"/>
          </w:p>
          <w:p w14:paraId="3DB8E196" w14:textId="3B75EA68" w:rsidR="0068754C" w:rsidRPr="00F22D9C" w:rsidRDefault="0068754C" w:rsidP="001A70C5">
            <w:pPr>
              <w:rPr>
                <w:rFonts w:eastAsia="Arial"/>
                <w:color w:val="0070C0"/>
                <w:lang w:val="en-US"/>
              </w:rPr>
            </w:pPr>
            <w:r w:rsidRPr="00F22D9C">
              <w:rPr>
                <w:rFonts w:eastAsia="Arial"/>
                <w:color w:val="0070C0"/>
                <w:lang w:val="en-US"/>
              </w:rPr>
              <w:t xml:space="preserve">Les </w:t>
            </w:r>
            <w:proofErr w:type="spellStart"/>
            <w:r w:rsidRPr="00F22D9C">
              <w:rPr>
                <w:rFonts w:eastAsia="Arial"/>
                <w:color w:val="0070C0"/>
                <w:lang w:val="en-US"/>
              </w:rPr>
              <w:t>Anglais</w:t>
            </w:r>
            <w:proofErr w:type="spellEnd"/>
          </w:p>
          <w:p w14:paraId="6CE815F6" w14:textId="77777777" w:rsidR="00493301" w:rsidRPr="00F22D9C" w:rsidRDefault="00493301" w:rsidP="001A70C5">
            <w:pPr>
              <w:rPr>
                <w:rFonts w:eastAsia="Arial"/>
                <w:lang w:val="en-US"/>
              </w:rPr>
            </w:pPr>
          </w:p>
          <w:p w14:paraId="1E9F615A" w14:textId="77777777" w:rsidR="00AC2F34" w:rsidRPr="00F22D9C" w:rsidRDefault="00493301" w:rsidP="001A70C5">
            <w:pPr>
              <w:rPr>
                <w:rFonts w:eastAsia="Arial"/>
                <w:lang w:val="en-US"/>
              </w:rPr>
            </w:pPr>
            <w:r w:rsidRPr="00F22D9C">
              <w:rPr>
                <w:rFonts w:eastAsia="Arial"/>
                <w:lang w:val="en-US"/>
              </w:rPr>
              <w:t>Common transport services: all communes by the sea</w:t>
            </w:r>
          </w:p>
        </w:tc>
      </w:tr>
    </w:tbl>
    <w:p w14:paraId="6B2C4604" w14:textId="77777777" w:rsidR="00AC2F34" w:rsidRPr="00F22D9C" w:rsidRDefault="00AC2F34" w:rsidP="00AC2F34">
      <w:pPr>
        <w:pStyle w:val="ListParagraph"/>
        <w:spacing w:after="0" w:line="240" w:lineRule="auto"/>
        <w:ind w:left="1080"/>
        <w:rPr>
          <w:rFonts w:ascii="Times New Roman" w:eastAsia="Arial" w:hAnsi="Times New Roman" w:cs="Times New Roman"/>
          <w:b/>
          <w:sz w:val="24"/>
          <w:szCs w:val="24"/>
        </w:rPr>
      </w:pPr>
    </w:p>
    <w:p w14:paraId="1C86FF44" w14:textId="77777777" w:rsidR="00AC2F34" w:rsidRPr="00F22D9C" w:rsidRDefault="00AC2F34" w:rsidP="00FC5B34">
      <w:pPr>
        <w:pStyle w:val="ListParagraph"/>
        <w:numPr>
          <w:ilvl w:val="2"/>
          <w:numId w:val="25"/>
        </w:numPr>
        <w:spacing w:after="120" w:line="240" w:lineRule="auto"/>
        <w:contextualSpacing w:val="0"/>
        <w:rPr>
          <w:rFonts w:ascii="Times New Roman" w:eastAsia="Arial" w:hAnsi="Times New Roman" w:cs="Times New Roman"/>
          <w:b/>
          <w:sz w:val="24"/>
          <w:szCs w:val="24"/>
          <w:u w:val="single"/>
        </w:rPr>
      </w:pPr>
      <w:r w:rsidRPr="00F22D9C">
        <w:rPr>
          <w:rFonts w:ascii="Times New Roman" w:eastAsia="Arial" w:hAnsi="Times New Roman" w:cs="Times New Roman"/>
          <w:b/>
          <w:sz w:val="24"/>
          <w:szCs w:val="24"/>
          <w:u w:val="single"/>
        </w:rPr>
        <w:t xml:space="preserve">Sector-level Coordination: </w:t>
      </w:r>
    </w:p>
    <w:p w14:paraId="01FB9844" w14:textId="77777777" w:rsidR="00AC2F34" w:rsidRPr="00F22D9C" w:rsidRDefault="00493301" w:rsidP="00FC5B34">
      <w:pPr>
        <w:spacing w:after="120"/>
        <w:jc w:val="both"/>
        <w:rPr>
          <w:rFonts w:eastAsia="Arial"/>
          <w:lang w:val="en-US"/>
        </w:rPr>
      </w:pPr>
      <w:r w:rsidRPr="00F22D9C">
        <w:rPr>
          <w:rFonts w:eastAsia="Arial"/>
          <w:lang w:val="en-US"/>
        </w:rPr>
        <w:t xml:space="preserve">As HI has been operating common transport services since July 2020, HI is identified as a logistics and transport actor in Haiti. HI is working in close collaboration with the Logistics </w:t>
      </w:r>
      <w:r w:rsidR="004D6141" w:rsidRPr="00F22D9C">
        <w:rPr>
          <w:rFonts w:eastAsia="Arial"/>
          <w:lang w:val="en-US"/>
        </w:rPr>
        <w:t xml:space="preserve">sector </w:t>
      </w:r>
      <w:r w:rsidRPr="00F22D9C">
        <w:rPr>
          <w:rFonts w:eastAsia="Arial"/>
          <w:lang w:val="en-US"/>
        </w:rPr>
        <w:t xml:space="preserve">to ensure the complementarity of the proposed common logistics services. In addition, for the logistics services sector, HI is basing all its interventions on the Humanitarian to Humanitarian (H2H) mandate. Thus, HI is coordinating very closely with the humanitarian actors requesting sea or road common transport services (Care, </w:t>
      </w:r>
      <w:proofErr w:type="spellStart"/>
      <w:r w:rsidRPr="00F22D9C">
        <w:rPr>
          <w:rFonts w:eastAsia="Arial"/>
          <w:lang w:val="en-US"/>
        </w:rPr>
        <w:t>Solidarité</w:t>
      </w:r>
      <w:proofErr w:type="spellEnd"/>
      <w:r w:rsidRPr="00F22D9C">
        <w:rPr>
          <w:rFonts w:eastAsia="Arial"/>
          <w:lang w:val="en-US"/>
        </w:rPr>
        <w:t xml:space="preserve"> International, Acted, World Vision, Action Aid, </w:t>
      </w:r>
      <w:r w:rsidR="00BD3AF1" w:rsidRPr="00F22D9C">
        <w:rPr>
          <w:rFonts w:eastAsia="Arial"/>
          <w:lang w:val="en-US"/>
        </w:rPr>
        <w:t xml:space="preserve">Word Hope International </w:t>
      </w:r>
      <w:r w:rsidRPr="00F22D9C">
        <w:rPr>
          <w:rFonts w:eastAsia="Arial"/>
          <w:lang w:val="en-US"/>
        </w:rPr>
        <w:t xml:space="preserve">etc.) as well as with authorities to ensure the compliance with national law. For the civil engineering activities, HI will work in very close coordination with humanitarian actors intervening in the </w:t>
      </w:r>
      <w:proofErr w:type="spellStart"/>
      <w:r w:rsidRPr="00F22D9C">
        <w:rPr>
          <w:rFonts w:eastAsia="Arial"/>
          <w:lang w:val="en-US"/>
        </w:rPr>
        <w:t>Nippes</w:t>
      </w:r>
      <w:proofErr w:type="spellEnd"/>
      <w:r w:rsidRPr="00F22D9C">
        <w:rPr>
          <w:rFonts w:eastAsia="Arial"/>
          <w:lang w:val="en-US"/>
        </w:rPr>
        <w:t xml:space="preserve">, South and </w:t>
      </w:r>
      <w:proofErr w:type="spellStart"/>
      <w:r w:rsidRPr="00F22D9C">
        <w:rPr>
          <w:rFonts w:eastAsia="Arial"/>
          <w:lang w:val="en-US"/>
        </w:rPr>
        <w:t>Grand’Anse</w:t>
      </w:r>
      <w:proofErr w:type="spellEnd"/>
      <w:r w:rsidRPr="00F22D9C">
        <w:rPr>
          <w:rFonts w:eastAsia="Arial"/>
          <w:lang w:val="en-US"/>
        </w:rPr>
        <w:t xml:space="preserve"> to collect their needs to improve their access to the isolated and affected communities. </w:t>
      </w:r>
    </w:p>
    <w:p w14:paraId="2C0D23E6" w14:textId="77777777" w:rsidR="00AC2F34" w:rsidRPr="00F22D9C" w:rsidRDefault="00AC2F34" w:rsidP="00FC5B34">
      <w:pPr>
        <w:pStyle w:val="ListParagraph"/>
        <w:numPr>
          <w:ilvl w:val="2"/>
          <w:numId w:val="25"/>
        </w:numPr>
        <w:spacing w:after="120" w:line="240" w:lineRule="auto"/>
        <w:contextualSpacing w:val="0"/>
        <w:rPr>
          <w:rFonts w:ascii="Times New Roman" w:eastAsia="Arial" w:hAnsi="Times New Roman" w:cs="Times New Roman"/>
          <w:b/>
          <w:sz w:val="24"/>
          <w:szCs w:val="24"/>
          <w:u w:val="single"/>
        </w:rPr>
      </w:pPr>
      <w:r w:rsidRPr="00F22D9C">
        <w:rPr>
          <w:rFonts w:ascii="Times New Roman" w:eastAsia="Arial" w:hAnsi="Times New Roman" w:cs="Times New Roman"/>
          <w:b/>
          <w:sz w:val="24"/>
          <w:szCs w:val="24"/>
          <w:u w:val="single"/>
        </w:rPr>
        <w:t>Keywords</w:t>
      </w:r>
    </w:p>
    <w:p w14:paraId="0F26F511" w14:textId="04725057" w:rsidR="00A30199" w:rsidRPr="00F22D9C" w:rsidRDefault="00A30199" w:rsidP="002467C2">
      <w:pPr>
        <w:autoSpaceDE w:val="0"/>
        <w:autoSpaceDN w:val="0"/>
        <w:adjustRightInd w:val="0"/>
        <w:spacing w:after="120"/>
        <w:jc w:val="both"/>
        <w:rPr>
          <w:color w:val="000000" w:themeColor="text1"/>
          <w:lang w:val="en-US"/>
        </w:rPr>
      </w:pPr>
      <w:r w:rsidRPr="00F22D9C">
        <w:rPr>
          <w:color w:val="000000" w:themeColor="text1"/>
          <w:u w:val="single"/>
          <w:lang w:val="en-US"/>
        </w:rPr>
        <w:t>Structures:</w:t>
      </w:r>
      <w:r w:rsidRPr="00F22D9C">
        <w:rPr>
          <w:color w:val="000000" w:themeColor="text1"/>
          <w:lang w:val="en-US"/>
        </w:rPr>
        <w:t xml:space="preserve"> HI proposes to rehabilitate existing transport infrastructures that have been damaged by the earthquake and storm. In the targeted areas, the tertiary and secondary roads are damaged </w:t>
      </w:r>
      <w:r w:rsidRPr="00F22D9C">
        <w:rPr>
          <w:color w:val="000000" w:themeColor="text1"/>
          <w:lang w:val="en-US"/>
        </w:rPr>
        <w:lastRenderedPageBreak/>
        <w:t xml:space="preserve">(by landslide, quagmire, road collapse, etc.), obstructing access to basics services for the isolated communities and preventing access for the humanitarian workers to provide aid in these affecting areas. </w:t>
      </w:r>
    </w:p>
    <w:p w14:paraId="649454BB" w14:textId="299B9F1F" w:rsidR="00A30199" w:rsidRPr="00F22D9C" w:rsidRDefault="00A30199" w:rsidP="002467C2">
      <w:pPr>
        <w:autoSpaceDE w:val="0"/>
        <w:autoSpaceDN w:val="0"/>
        <w:adjustRightInd w:val="0"/>
        <w:spacing w:after="120"/>
        <w:jc w:val="both"/>
        <w:rPr>
          <w:color w:val="000000" w:themeColor="text1"/>
          <w:lang w:val="en-US"/>
        </w:rPr>
      </w:pPr>
      <w:r w:rsidRPr="00F22D9C">
        <w:rPr>
          <w:color w:val="000000" w:themeColor="text1"/>
          <w:u w:val="single"/>
          <w:lang w:val="en-US"/>
        </w:rPr>
        <w:t xml:space="preserve">Cash </w:t>
      </w:r>
      <w:r w:rsidR="001E4FA8" w:rsidRPr="00F22D9C">
        <w:rPr>
          <w:color w:val="000000" w:themeColor="text1"/>
          <w:u w:val="single"/>
          <w:lang w:val="en-US"/>
        </w:rPr>
        <w:t>and For Work</w:t>
      </w:r>
      <w:r w:rsidRPr="00F22D9C">
        <w:rPr>
          <w:color w:val="000000" w:themeColor="text1"/>
          <w:lang w:val="en-US"/>
        </w:rPr>
        <w:t xml:space="preserve">- The rehabilitation work will be mostly conducted through High intensity of labor force (HILF). The selected daily workers will be paid on regular basis through cash. Given the emergency and as the purpose of the activity is to reopen access to isolated areas, HI did not use the Modality decision tool. The estimated amount of cash is based on the current rate for daily workers in the Southern areas in Haiti, but HI will ensure that this amount is adapted to each of the municipality supported. Moreover, the rate will be calculated to ensure to cover an acceptable part of the Minimum Expenditure Basket (MEB). HI will monitor regularly the markets to ensure that the prices remain stable in the activities areas and HI will coordinate closely with any other actors implementing cash-related activities. During the assessment, HI will determine the safest option, strategies and temporality to deliver cash to daily workers (not everyone at the same time, keeping secret the date and place of the cash delivery, </w:t>
      </w:r>
      <w:r w:rsidR="00AA3545" w:rsidRPr="00F22D9C">
        <w:rPr>
          <w:color w:val="0070C0"/>
          <w:lang w:val="en-US"/>
        </w:rPr>
        <w:t>externalizing the service</w:t>
      </w:r>
      <w:r w:rsidR="00405D90" w:rsidRPr="00F22D9C">
        <w:rPr>
          <w:color w:val="000000" w:themeColor="text1"/>
          <w:lang w:val="en-US"/>
        </w:rPr>
        <w:t xml:space="preserve">, </w:t>
      </w:r>
      <w:r w:rsidRPr="00F22D9C">
        <w:rPr>
          <w:color w:val="000000" w:themeColor="text1"/>
          <w:lang w:val="en-US"/>
        </w:rPr>
        <w:t xml:space="preserve">etc.). </w:t>
      </w:r>
    </w:p>
    <w:p w14:paraId="298375AF" w14:textId="6082CB98" w:rsidR="00A30199" w:rsidRPr="00F22D9C" w:rsidRDefault="00A30199" w:rsidP="002467C2">
      <w:pPr>
        <w:autoSpaceDE w:val="0"/>
        <w:autoSpaceDN w:val="0"/>
        <w:adjustRightInd w:val="0"/>
        <w:spacing w:after="120"/>
        <w:jc w:val="both"/>
        <w:rPr>
          <w:color w:val="000000" w:themeColor="text1"/>
          <w:lang w:val="en-US"/>
        </w:rPr>
      </w:pPr>
      <w:r w:rsidRPr="00F22D9C">
        <w:rPr>
          <w:color w:val="000000" w:themeColor="text1"/>
          <w:lang w:val="en-US"/>
        </w:rPr>
        <w:t>The number of working days for each daily worker will strictly follow the national labor law</w:t>
      </w:r>
      <w:r w:rsidR="00405D90" w:rsidRPr="00F22D9C">
        <w:rPr>
          <w:color w:val="000000" w:themeColor="text1"/>
          <w:lang w:val="en-US"/>
        </w:rPr>
        <w:t xml:space="preserve">, </w:t>
      </w:r>
      <w:r w:rsidR="00405D90" w:rsidRPr="00F22D9C">
        <w:rPr>
          <w:color w:val="0070C0"/>
          <w:lang w:val="en-US"/>
        </w:rPr>
        <w:t>and HI will foster rotations to reach a wider range of people</w:t>
      </w:r>
      <w:r w:rsidR="00405D90" w:rsidRPr="00F22D9C">
        <w:rPr>
          <w:color w:val="000000" w:themeColor="text1"/>
          <w:lang w:val="en-US"/>
        </w:rPr>
        <w:t>.</w:t>
      </w:r>
      <w:r w:rsidRPr="00F22D9C">
        <w:rPr>
          <w:color w:val="000000" w:themeColor="text1"/>
          <w:lang w:val="en-US"/>
        </w:rPr>
        <w:t xml:space="preserve"> In addition, HI will </w:t>
      </w:r>
      <w:proofErr w:type="gramStart"/>
      <w:r w:rsidRPr="00F22D9C">
        <w:rPr>
          <w:color w:val="000000" w:themeColor="text1"/>
          <w:lang w:val="en-US"/>
        </w:rPr>
        <w:t>take into account</w:t>
      </w:r>
      <w:proofErr w:type="gramEnd"/>
      <w:r w:rsidRPr="00F22D9C">
        <w:rPr>
          <w:color w:val="000000" w:themeColor="text1"/>
          <w:lang w:val="en-US"/>
        </w:rPr>
        <w:t xml:space="preserve"> the daily tasks of the selected community members, to ensure that it remains acceptable. </w:t>
      </w:r>
    </w:p>
    <w:p w14:paraId="334675B2" w14:textId="14C970D8" w:rsidR="00A30199" w:rsidRPr="00F22D9C" w:rsidRDefault="00A30199" w:rsidP="002467C2">
      <w:pPr>
        <w:autoSpaceDE w:val="0"/>
        <w:autoSpaceDN w:val="0"/>
        <w:adjustRightInd w:val="0"/>
        <w:spacing w:after="120"/>
        <w:jc w:val="both"/>
        <w:rPr>
          <w:color w:val="000000" w:themeColor="text1"/>
          <w:lang w:val="en-US"/>
        </w:rPr>
      </w:pPr>
      <w:r w:rsidRPr="00F22D9C">
        <w:rPr>
          <w:color w:val="000000" w:themeColor="text1"/>
          <w:lang w:val="en-US"/>
        </w:rPr>
        <w:t>The selection of the daily workers will be determined in close collaboration with the community representatives and authorities (CASEC, ASEC, mayor) as well as DPO and BESEIPH. In collaboration with the protection sector, HI will ensure that women participate in the definition of the selection criteria. HI will ensure that the selection is gender balanced, and will justify to BHA if the fewer than 50 percent of beneficiaries are women.  A couple of training will be provided to the selected daily workers, including safety training, technical training on rehabilitation, and protection (PSEA) trainings</w:t>
      </w:r>
      <w:r w:rsidR="00C730A9" w:rsidRPr="00F22D9C">
        <w:rPr>
          <w:color w:val="000000" w:themeColor="text1"/>
          <w:lang w:val="en-US"/>
        </w:rPr>
        <w:t xml:space="preserve">.  </w:t>
      </w:r>
      <w:r w:rsidRPr="00F22D9C">
        <w:rPr>
          <w:color w:val="000000" w:themeColor="text1"/>
          <w:lang w:val="en-US"/>
        </w:rPr>
        <w:t xml:space="preserve">When needed, HI may use the High intensity of equipment (semi-mechanized) to rehabilitate the transport infrastructure – but the machines will be </w:t>
      </w:r>
      <w:r w:rsidR="00C730A9" w:rsidRPr="00F22D9C">
        <w:rPr>
          <w:color w:val="000000" w:themeColor="text1"/>
          <w:lang w:val="en-US"/>
        </w:rPr>
        <w:t>only operated</w:t>
      </w:r>
      <w:r w:rsidRPr="00F22D9C">
        <w:rPr>
          <w:color w:val="000000" w:themeColor="text1"/>
          <w:lang w:val="en-US"/>
        </w:rPr>
        <w:t xml:space="preserve"> by experienced daily workers. HI will not work through local partner/contractor to implement the rehabilitation work but, based on HI’s own Protection mainstreaming principles, HI will collaborate very closely with the local communities and with the authorities to ensure that protection requirements are respected (prohibition of exploitation of persons, under age people, etc.). </w:t>
      </w:r>
    </w:p>
    <w:p w14:paraId="311DED34" w14:textId="77777777" w:rsidR="00A30199" w:rsidRPr="00F22D9C" w:rsidRDefault="00A30199" w:rsidP="002467C2">
      <w:pPr>
        <w:autoSpaceDE w:val="0"/>
        <w:autoSpaceDN w:val="0"/>
        <w:adjustRightInd w:val="0"/>
        <w:spacing w:after="120"/>
        <w:jc w:val="both"/>
        <w:rPr>
          <w:color w:val="000000" w:themeColor="text1"/>
          <w:lang w:val="en-US"/>
        </w:rPr>
      </w:pPr>
      <w:r w:rsidRPr="00F22D9C">
        <w:rPr>
          <w:color w:val="000000" w:themeColor="text1"/>
          <w:lang w:val="en-US"/>
        </w:rPr>
        <w:t xml:space="preserve">The Civil engineering PM will inspect on regular basis the rehabilitation activities to ensure the compliance with the activity specification, safety of work, etc. In addition, HI will ensure that communities and authorities are involved all along the rehabilitation process for a proper handover of the equipment and achieved work. Moreover, as capacity building, HI will train community leaders and members and authorities to operate by their own the road maintenance. HI will propose to handover the equipment pack to the authorities and community leaders to ensure the public use of the tools (but it will depend on the assessment). </w:t>
      </w:r>
    </w:p>
    <w:p w14:paraId="6421BEED" w14:textId="77777777" w:rsidR="00C26B93" w:rsidRPr="00F22D9C" w:rsidRDefault="00C26B93" w:rsidP="00C730A9">
      <w:pPr>
        <w:autoSpaceDE w:val="0"/>
        <w:autoSpaceDN w:val="0"/>
        <w:adjustRightInd w:val="0"/>
        <w:jc w:val="both"/>
        <w:rPr>
          <w:color w:val="0070C0"/>
          <w:lang w:val="en-US"/>
        </w:rPr>
      </w:pPr>
    </w:p>
    <w:p w14:paraId="7DA67E88" w14:textId="77777777" w:rsidR="00AC2F34" w:rsidRPr="00F22D9C" w:rsidRDefault="00AC2F34" w:rsidP="00FC5B34">
      <w:pPr>
        <w:pStyle w:val="ListParagraph"/>
        <w:numPr>
          <w:ilvl w:val="2"/>
          <w:numId w:val="25"/>
        </w:numPr>
        <w:spacing w:after="120" w:line="240" w:lineRule="auto"/>
        <w:contextualSpacing w:val="0"/>
        <w:rPr>
          <w:rFonts w:ascii="Times New Roman" w:eastAsia="Arial" w:hAnsi="Times New Roman" w:cs="Times New Roman"/>
          <w:b/>
          <w:sz w:val="24"/>
          <w:szCs w:val="24"/>
        </w:rPr>
      </w:pPr>
      <w:r w:rsidRPr="00F22D9C">
        <w:rPr>
          <w:rFonts w:ascii="Times New Roman" w:eastAsia="Arial" w:hAnsi="Times New Roman" w:cs="Times New Roman"/>
          <w:b/>
          <w:sz w:val="24"/>
          <w:szCs w:val="24"/>
        </w:rPr>
        <w:t>Technical Design:</w:t>
      </w:r>
    </w:p>
    <w:p w14:paraId="775131F2" w14:textId="77777777" w:rsidR="27DE22BF" w:rsidRPr="00F22D9C" w:rsidRDefault="7A3A4A41" w:rsidP="00FC5B34">
      <w:pPr>
        <w:numPr>
          <w:ilvl w:val="1"/>
          <w:numId w:val="22"/>
        </w:numPr>
        <w:spacing w:after="120"/>
        <w:rPr>
          <w:rFonts w:eastAsia="Arial"/>
          <w:b/>
          <w:bCs/>
          <w:lang w:val="en-US"/>
        </w:rPr>
      </w:pPr>
      <w:r w:rsidRPr="00F22D9C">
        <w:rPr>
          <w:rFonts w:eastAsia="Arial"/>
          <w:b/>
          <w:bCs/>
          <w:lang w:val="en-US"/>
        </w:rPr>
        <w:t xml:space="preserve">Sub-sector Name: </w:t>
      </w:r>
      <w:r w:rsidR="30E6421D" w:rsidRPr="00F22D9C">
        <w:rPr>
          <w:rFonts w:eastAsia="Arial"/>
          <w:b/>
          <w:bCs/>
          <w:lang w:val="en-US"/>
        </w:rPr>
        <w:t>Tr</w:t>
      </w:r>
      <w:r w:rsidRPr="00F22D9C">
        <w:rPr>
          <w:b/>
          <w:bCs/>
          <w:lang w:val="en-US"/>
        </w:rPr>
        <w:t>ansport (Air/Land/Sea</w:t>
      </w:r>
      <w:r w:rsidR="701A83EB" w:rsidRPr="00F22D9C">
        <w:rPr>
          <w:b/>
          <w:bCs/>
          <w:lang w:val="en-US"/>
        </w:rPr>
        <w:t>)</w:t>
      </w:r>
    </w:p>
    <w:p w14:paraId="00F60B93" w14:textId="1274D93A" w:rsidR="00493301" w:rsidRPr="00F22D9C" w:rsidRDefault="00493301" w:rsidP="00FC5B34">
      <w:pPr>
        <w:spacing w:after="120"/>
        <w:jc w:val="both"/>
        <w:rPr>
          <w:lang w:val="en-US"/>
        </w:rPr>
      </w:pPr>
      <w:r w:rsidRPr="00F22D9C">
        <w:rPr>
          <w:lang w:val="en-US"/>
        </w:rPr>
        <w:t xml:space="preserve">Through this funding, HI-AL intends to improve access for humanitarian actors and goods to isolated and affected communities. Due to the insecurity, the access in the Southern departments is poor and uncertain. The goods delivery to the South is particularly dangerous as the only road </w:t>
      </w:r>
      <w:r w:rsidRPr="00F22D9C">
        <w:rPr>
          <w:lang w:val="en-US"/>
        </w:rPr>
        <w:lastRenderedPageBreak/>
        <w:t xml:space="preserve">reaching Les </w:t>
      </w:r>
      <w:proofErr w:type="spellStart"/>
      <w:r w:rsidRPr="00F22D9C">
        <w:rPr>
          <w:lang w:val="en-US"/>
        </w:rPr>
        <w:t>Cayes</w:t>
      </w:r>
      <w:proofErr w:type="spellEnd"/>
      <w:r w:rsidRPr="00F22D9C">
        <w:rPr>
          <w:lang w:val="en-US"/>
        </w:rPr>
        <w:t xml:space="preserve"> from </w:t>
      </w:r>
      <w:proofErr w:type="spellStart"/>
      <w:r w:rsidRPr="00F22D9C">
        <w:rPr>
          <w:lang w:val="en-US"/>
        </w:rPr>
        <w:t>PaP</w:t>
      </w:r>
      <w:proofErr w:type="spellEnd"/>
      <w:r w:rsidRPr="00F22D9C">
        <w:rPr>
          <w:lang w:val="en-US"/>
        </w:rPr>
        <w:t xml:space="preserve"> is going through </w:t>
      </w:r>
      <w:proofErr w:type="spellStart"/>
      <w:r w:rsidRPr="00F22D9C">
        <w:rPr>
          <w:lang w:val="en-US"/>
        </w:rPr>
        <w:t>Martis</w:t>
      </w:r>
      <w:r w:rsidR="00BD3AF1" w:rsidRPr="00F22D9C">
        <w:rPr>
          <w:lang w:val="en-US"/>
        </w:rPr>
        <w:t>s</w:t>
      </w:r>
      <w:r w:rsidRPr="00F22D9C">
        <w:rPr>
          <w:lang w:val="en-US"/>
        </w:rPr>
        <w:t>an</w:t>
      </w:r>
      <w:r w:rsidR="00BD3AF1" w:rsidRPr="00F22D9C">
        <w:rPr>
          <w:lang w:val="en-US"/>
        </w:rPr>
        <w:t>t</w:t>
      </w:r>
      <w:proofErr w:type="spellEnd"/>
      <w:r w:rsidRPr="00F22D9C">
        <w:rPr>
          <w:lang w:val="en-US"/>
        </w:rPr>
        <w:t xml:space="preserve"> neighborhood. The delivery of emergency goods is safer by </w:t>
      </w:r>
      <w:r w:rsidR="00BD3AF1" w:rsidRPr="00F22D9C">
        <w:rPr>
          <w:lang w:val="en-US"/>
        </w:rPr>
        <w:t>sailing</w:t>
      </w:r>
      <w:r w:rsidR="00405D90" w:rsidRPr="00F22D9C">
        <w:rPr>
          <w:lang w:val="en-US"/>
        </w:rPr>
        <w:t xml:space="preserve"> </w:t>
      </w:r>
      <w:r w:rsidRPr="00F22D9C">
        <w:rPr>
          <w:lang w:val="en-US"/>
        </w:rPr>
        <w:t>boat, even if the risk of attack is also very high. To mitigate this risk, HI has decided to be low profile and not show any visibility sign. Moreover, HI is working in strong collaboration with local organizations specialized in local navigation</w:t>
      </w:r>
      <w:r w:rsidR="00BD3AF1" w:rsidRPr="00F22D9C">
        <w:rPr>
          <w:lang w:val="en-US"/>
        </w:rPr>
        <w:t xml:space="preserve"> (</w:t>
      </w:r>
      <w:proofErr w:type="spellStart"/>
      <w:r w:rsidR="00BD3AF1" w:rsidRPr="00F22D9C">
        <w:rPr>
          <w:lang w:val="en-US"/>
        </w:rPr>
        <w:t>Aquadev</w:t>
      </w:r>
      <w:proofErr w:type="spellEnd"/>
      <w:r w:rsidR="00BD3AF1" w:rsidRPr="00F22D9C">
        <w:rPr>
          <w:lang w:val="en-US"/>
        </w:rPr>
        <w:t>)</w:t>
      </w:r>
      <w:r w:rsidRPr="00F22D9C">
        <w:rPr>
          <w:lang w:val="en-US"/>
        </w:rPr>
        <w:t xml:space="preserve">, to ensure security of staff and goods. For the civil engineering activities, HI will ensure security and acceptance in the isolated areas by hiring local labor forces from the communities. </w:t>
      </w:r>
    </w:p>
    <w:p w14:paraId="7A26C736" w14:textId="77777777" w:rsidR="00493301" w:rsidRPr="00F22D9C" w:rsidRDefault="00493301" w:rsidP="00FC5B34">
      <w:pPr>
        <w:spacing w:after="120"/>
        <w:jc w:val="both"/>
        <w:rPr>
          <w:lang w:val="en-US"/>
        </w:rPr>
      </w:pPr>
      <w:r w:rsidRPr="00F22D9C">
        <w:rPr>
          <w:lang w:val="en-US"/>
        </w:rPr>
        <w:t xml:space="preserve">For the common transport services, HI will prioritize the life-saving items to be delivered in the affected areas (hygiene / survival kits, medical equipment, shelter/rehabilitation equipment, food, etc.). For the civil engineering activities, HI will select the roads to be rehabilitated in close collaboration with the local authorities and the humanitarian actors. </w:t>
      </w:r>
    </w:p>
    <w:p w14:paraId="3CB56764" w14:textId="77777777" w:rsidR="002D3960" w:rsidRPr="00F22D9C" w:rsidRDefault="7A3A4A41" w:rsidP="00FC5B34">
      <w:pPr>
        <w:numPr>
          <w:ilvl w:val="1"/>
          <w:numId w:val="22"/>
        </w:numPr>
        <w:spacing w:after="120"/>
        <w:rPr>
          <w:rFonts w:eastAsia="Arial"/>
          <w:b/>
          <w:bCs/>
          <w:lang w:val="en-US"/>
        </w:rPr>
      </w:pPr>
      <w:r w:rsidRPr="00F22D9C">
        <w:rPr>
          <w:rFonts w:eastAsia="Arial"/>
          <w:b/>
          <w:bCs/>
          <w:lang w:val="en-US"/>
        </w:rPr>
        <w:t xml:space="preserve">Technical Description: </w:t>
      </w:r>
    </w:p>
    <w:p w14:paraId="164C479D" w14:textId="77777777" w:rsidR="18FB6FA6" w:rsidRPr="00F22D9C" w:rsidRDefault="18FB6FA6" w:rsidP="00FC5B34">
      <w:pPr>
        <w:spacing w:after="120"/>
        <w:jc w:val="both"/>
        <w:rPr>
          <w:lang w:val="en-US"/>
        </w:rPr>
      </w:pPr>
      <w:r w:rsidRPr="00F22D9C">
        <w:rPr>
          <w:lang w:val="en-US"/>
        </w:rPr>
        <w:t xml:space="preserve">HI will support the humanitarian actors and </w:t>
      </w:r>
      <w:r w:rsidR="379B30E8" w:rsidRPr="00F22D9C">
        <w:rPr>
          <w:lang w:val="en-US"/>
        </w:rPr>
        <w:t xml:space="preserve">local </w:t>
      </w:r>
      <w:r w:rsidRPr="00F22D9C">
        <w:rPr>
          <w:lang w:val="en-US"/>
        </w:rPr>
        <w:t xml:space="preserve">authorities by improving </w:t>
      </w:r>
      <w:r w:rsidR="63E94F7D" w:rsidRPr="00F22D9C">
        <w:rPr>
          <w:lang w:val="en-US"/>
        </w:rPr>
        <w:t>humanitarian</w:t>
      </w:r>
      <w:r w:rsidRPr="00F22D9C">
        <w:rPr>
          <w:lang w:val="en-US"/>
        </w:rPr>
        <w:t xml:space="preserve"> access in the affected areas. </w:t>
      </w:r>
      <w:r w:rsidR="62A0A02E" w:rsidRPr="00F22D9C">
        <w:rPr>
          <w:lang w:val="en-US"/>
        </w:rPr>
        <w:t>To reduce the bottlenecks identified in the humanitarian delivery chain, HI will</w:t>
      </w:r>
      <w:r w:rsidR="0F1B4B03" w:rsidRPr="00F22D9C">
        <w:rPr>
          <w:lang w:val="en-US"/>
        </w:rPr>
        <w:t xml:space="preserve"> implement light civil engineering activities – including road clearance and light repairs</w:t>
      </w:r>
      <w:r w:rsidR="2D224098" w:rsidRPr="00F22D9C">
        <w:rPr>
          <w:lang w:val="en-US"/>
        </w:rPr>
        <w:t xml:space="preserve"> of transportation facilities</w:t>
      </w:r>
      <w:r w:rsidR="49AB15FE" w:rsidRPr="00F22D9C">
        <w:rPr>
          <w:lang w:val="en-US"/>
        </w:rPr>
        <w:t xml:space="preserve"> </w:t>
      </w:r>
      <w:r w:rsidR="671E3BA6" w:rsidRPr="00F22D9C">
        <w:rPr>
          <w:lang w:val="en-US"/>
        </w:rPr>
        <w:t>- and</w:t>
      </w:r>
      <w:r w:rsidR="6193D59E" w:rsidRPr="00F22D9C">
        <w:rPr>
          <w:lang w:val="en-US"/>
        </w:rPr>
        <w:t xml:space="preserve"> </w:t>
      </w:r>
      <w:r w:rsidR="5CFA5E90" w:rsidRPr="00F22D9C">
        <w:rPr>
          <w:lang w:val="en-US"/>
        </w:rPr>
        <w:t xml:space="preserve">provide </w:t>
      </w:r>
      <w:r w:rsidR="27D85670" w:rsidRPr="00F22D9C">
        <w:rPr>
          <w:lang w:val="en-US"/>
        </w:rPr>
        <w:t>common transport services of humanitarian goods</w:t>
      </w:r>
      <w:r w:rsidR="28BA563D" w:rsidRPr="00F22D9C">
        <w:rPr>
          <w:lang w:val="en-US"/>
        </w:rPr>
        <w:t xml:space="preserve">. </w:t>
      </w:r>
    </w:p>
    <w:p w14:paraId="0764152D" w14:textId="32B1E925" w:rsidR="002D3960" w:rsidRPr="00F22D9C" w:rsidRDefault="6877C6A8" w:rsidP="00FC5B34">
      <w:pPr>
        <w:spacing w:after="120"/>
        <w:jc w:val="both"/>
        <w:rPr>
          <w:lang w:val="en-US"/>
        </w:rPr>
      </w:pPr>
      <w:r w:rsidRPr="00F22D9C">
        <w:rPr>
          <w:lang w:val="en-US"/>
        </w:rPr>
        <w:t xml:space="preserve">1) </w:t>
      </w:r>
      <w:r w:rsidRPr="00F22D9C">
        <w:rPr>
          <w:u w:val="single"/>
          <w:lang w:val="en-US"/>
        </w:rPr>
        <w:t>Road clearance and light repairs of road</w:t>
      </w:r>
      <w:r w:rsidR="69FFE41D" w:rsidRPr="00F22D9C">
        <w:rPr>
          <w:u w:val="single"/>
          <w:lang w:val="en-US"/>
        </w:rPr>
        <w:t xml:space="preserve"> </w:t>
      </w:r>
      <w:r w:rsidRPr="00F22D9C">
        <w:rPr>
          <w:u w:val="single"/>
          <w:lang w:val="en-US"/>
        </w:rPr>
        <w:t>facilities</w:t>
      </w:r>
      <w:r w:rsidR="272D464A" w:rsidRPr="00F22D9C">
        <w:rPr>
          <w:u w:val="single"/>
          <w:lang w:val="en-US"/>
        </w:rPr>
        <w:t xml:space="preserve"> to improve access in the affected areas  </w:t>
      </w:r>
      <w:r w:rsidRPr="00F22D9C">
        <w:rPr>
          <w:lang w:val="en-US"/>
        </w:rPr>
        <w:t xml:space="preserve">   </w:t>
      </w:r>
    </w:p>
    <w:p w14:paraId="258D093C" w14:textId="77777777" w:rsidR="62A0A02E" w:rsidRPr="00F22D9C" w:rsidRDefault="62A0A02E" w:rsidP="00FC5B34">
      <w:pPr>
        <w:spacing w:after="120"/>
        <w:jc w:val="both"/>
        <w:rPr>
          <w:lang w:val="en-US"/>
        </w:rPr>
      </w:pPr>
      <w:r w:rsidRPr="00F22D9C">
        <w:rPr>
          <w:lang w:val="en-US"/>
        </w:rPr>
        <w:t>To improve the access conditions</w:t>
      </w:r>
      <w:r w:rsidR="00B06197" w:rsidRPr="00F22D9C">
        <w:rPr>
          <w:lang w:val="en-US"/>
        </w:rPr>
        <w:t xml:space="preserve"> within the affected areas, HI will </w:t>
      </w:r>
      <w:r w:rsidRPr="00F22D9C">
        <w:rPr>
          <w:lang w:val="en-US"/>
        </w:rPr>
        <w:t xml:space="preserve">conduct rubble clearance and light </w:t>
      </w:r>
      <w:r w:rsidR="07DA7FE1" w:rsidRPr="00F22D9C">
        <w:rPr>
          <w:lang w:val="en-US"/>
        </w:rPr>
        <w:t>repairs</w:t>
      </w:r>
      <w:r w:rsidR="56201822" w:rsidRPr="00F22D9C">
        <w:rPr>
          <w:lang w:val="en-US"/>
        </w:rPr>
        <w:t xml:space="preserve"> of transport infrastructures. This activity will benefit</w:t>
      </w:r>
      <w:r w:rsidR="12B0B2EF" w:rsidRPr="00F22D9C">
        <w:rPr>
          <w:lang w:val="en-US"/>
        </w:rPr>
        <w:t xml:space="preserve"> both</w:t>
      </w:r>
      <w:r w:rsidR="00B06197" w:rsidRPr="00F22D9C">
        <w:rPr>
          <w:lang w:val="en-US"/>
        </w:rPr>
        <w:t xml:space="preserve"> </w:t>
      </w:r>
      <w:r w:rsidR="56201822" w:rsidRPr="00F22D9C">
        <w:rPr>
          <w:lang w:val="en-US"/>
        </w:rPr>
        <w:t xml:space="preserve">the </w:t>
      </w:r>
      <w:r w:rsidR="4479FF69" w:rsidRPr="00F22D9C">
        <w:rPr>
          <w:lang w:val="en-US"/>
        </w:rPr>
        <w:t>humanitarian</w:t>
      </w:r>
      <w:r w:rsidR="56201822" w:rsidRPr="00F22D9C">
        <w:rPr>
          <w:lang w:val="en-US"/>
        </w:rPr>
        <w:t xml:space="preserve"> actors </w:t>
      </w:r>
      <w:r w:rsidR="17B1AB68" w:rsidRPr="00F22D9C">
        <w:rPr>
          <w:lang w:val="en-US"/>
        </w:rPr>
        <w:t xml:space="preserve">and the communities by improving their access to </w:t>
      </w:r>
      <w:r w:rsidR="00B06197" w:rsidRPr="00F22D9C">
        <w:rPr>
          <w:lang w:val="en-US"/>
        </w:rPr>
        <w:t>essential</w:t>
      </w:r>
      <w:r w:rsidR="17B1AB68" w:rsidRPr="00F22D9C">
        <w:rPr>
          <w:lang w:val="en-US"/>
        </w:rPr>
        <w:t xml:space="preserve"> facilities (</w:t>
      </w:r>
      <w:r w:rsidR="00B06197" w:rsidRPr="00F22D9C">
        <w:rPr>
          <w:lang w:val="en-US"/>
        </w:rPr>
        <w:t xml:space="preserve">such as </w:t>
      </w:r>
      <w:r w:rsidR="17B1AB68" w:rsidRPr="00F22D9C">
        <w:rPr>
          <w:lang w:val="en-US"/>
        </w:rPr>
        <w:t>health centers, markets, etc.)</w:t>
      </w:r>
      <w:r w:rsidR="7646C55A" w:rsidRPr="00F22D9C">
        <w:rPr>
          <w:lang w:val="en-US"/>
        </w:rPr>
        <w:t xml:space="preserve">. </w:t>
      </w:r>
      <w:r w:rsidR="17B1AB68" w:rsidRPr="00F22D9C">
        <w:rPr>
          <w:lang w:val="en-US"/>
        </w:rPr>
        <w:t xml:space="preserve"> </w:t>
      </w:r>
    </w:p>
    <w:p w14:paraId="2EA80AE1" w14:textId="0EFAD428" w:rsidR="002D3960" w:rsidRPr="00F22D9C" w:rsidRDefault="7101A09E" w:rsidP="00FC5B34">
      <w:pPr>
        <w:spacing w:after="120"/>
        <w:jc w:val="both"/>
        <w:rPr>
          <w:lang w:val="en-US"/>
        </w:rPr>
      </w:pPr>
      <w:r w:rsidRPr="00F22D9C">
        <w:rPr>
          <w:lang w:val="en-US"/>
        </w:rPr>
        <w:t xml:space="preserve">HI </w:t>
      </w:r>
      <w:r w:rsidR="48FD17BB" w:rsidRPr="00F22D9C">
        <w:rPr>
          <w:lang w:val="en-US"/>
        </w:rPr>
        <w:t xml:space="preserve">civil engineering </w:t>
      </w:r>
      <w:r w:rsidR="2FFC6DEA" w:rsidRPr="00F22D9C">
        <w:rPr>
          <w:lang w:val="en-US"/>
        </w:rPr>
        <w:t>expert</w:t>
      </w:r>
      <w:r w:rsidR="48FD17BB" w:rsidRPr="00F22D9C">
        <w:rPr>
          <w:lang w:val="en-US"/>
        </w:rPr>
        <w:t xml:space="preserve"> </w:t>
      </w:r>
      <w:r w:rsidRPr="00F22D9C">
        <w:rPr>
          <w:lang w:val="en-US"/>
        </w:rPr>
        <w:t>i</w:t>
      </w:r>
      <w:r w:rsidR="65DBC802" w:rsidRPr="00F22D9C">
        <w:rPr>
          <w:lang w:val="en-US"/>
        </w:rPr>
        <w:t xml:space="preserve">s </w:t>
      </w:r>
      <w:r w:rsidR="64768BC6" w:rsidRPr="00F22D9C">
        <w:rPr>
          <w:lang w:val="en-US"/>
        </w:rPr>
        <w:t xml:space="preserve">currently </w:t>
      </w:r>
      <w:r w:rsidR="65DBC802" w:rsidRPr="00F22D9C">
        <w:rPr>
          <w:lang w:val="en-US"/>
        </w:rPr>
        <w:t>conducting a</w:t>
      </w:r>
      <w:r w:rsidR="4CB82AFD" w:rsidRPr="00F22D9C">
        <w:rPr>
          <w:lang w:val="en-US"/>
        </w:rPr>
        <w:t xml:space="preserve">n </w:t>
      </w:r>
      <w:r w:rsidR="6877C6A8" w:rsidRPr="00F22D9C">
        <w:rPr>
          <w:lang w:val="en-US"/>
        </w:rPr>
        <w:t>assessment</w:t>
      </w:r>
      <w:r w:rsidR="7174D846" w:rsidRPr="00F22D9C">
        <w:rPr>
          <w:lang w:val="en-US"/>
        </w:rPr>
        <w:t xml:space="preserve"> in the </w:t>
      </w:r>
      <w:proofErr w:type="spellStart"/>
      <w:r w:rsidR="7174D846" w:rsidRPr="00F22D9C">
        <w:rPr>
          <w:lang w:val="en-US"/>
        </w:rPr>
        <w:t>Nippes</w:t>
      </w:r>
      <w:proofErr w:type="spellEnd"/>
      <w:r w:rsidR="7174D846" w:rsidRPr="00F22D9C">
        <w:rPr>
          <w:lang w:val="en-US"/>
        </w:rPr>
        <w:t xml:space="preserve"> area</w:t>
      </w:r>
      <w:r w:rsidR="6877C6A8" w:rsidRPr="00F22D9C">
        <w:rPr>
          <w:lang w:val="en-US"/>
        </w:rPr>
        <w:t xml:space="preserve"> to identify and prioritize damaged and/or obstructed roads and hotspots (physical obstacle</w:t>
      </w:r>
      <w:r w:rsidR="52103DAD" w:rsidRPr="00F22D9C">
        <w:rPr>
          <w:lang w:val="en-US"/>
        </w:rPr>
        <w:t>/damage</w:t>
      </w:r>
      <w:r w:rsidR="6877C6A8" w:rsidRPr="00F22D9C">
        <w:rPr>
          <w:lang w:val="en-US"/>
        </w:rPr>
        <w:t xml:space="preserve"> that obstructs access)</w:t>
      </w:r>
      <w:r w:rsidR="330C818A" w:rsidRPr="00F22D9C">
        <w:rPr>
          <w:lang w:val="en-US"/>
        </w:rPr>
        <w:t xml:space="preserve">, in collaboration with the authorities and based on community and humanitarian actors’ needs. </w:t>
      </w:r>
      <w:r w:rsidR="5234AD81" w:rsidRPr="00F22D9C">
        <w:rPr>
          <w:lang w:val="en-US"/>
        </w:rPr>
        <w:t xml:space="preserve">HI is planning to start immediately the rehabilitation and clearance work in the </w:t>
      </w:r>
      <w:proofErr w:type="spellStart"/>
      <w:r w:rsidR="5234AD81" w:rsidRPr="00F22D9C">
        <w:rPr>
          <w:lang w:val="en-US"/>
        </w:rPr>
        <w:t>Nippes</w:t>
      </w:r>
      <w:proofErr w:type="spellEnd"/>
      <w:r w:rsidR="5234AD81" w:rsidRPr="00F22D9C">
        <w:rPr>
          <w:lang w:val="en-US"/>
        </w:rPr>
        <w:t xml:space="preserve"> through RTI funding</w:t>
      </w:r>
      <w:r w:rsidR="09B3C495" w:rsidRPr="00F22D9C">
        <w:rPr>
          <w:lang w:val="en-US"/>
        </w:rPr>
        <w:t xml:space="preserve">. </w:t>
      </w:r>
      <w:r w:rsidR="1800A43E" w:rsidRPr="00F22D9C">
        <w:rPr>
          <w:lang w:val="en-US"/>
        </w:rPr>
        <w:t xml:space="preserve">Depending of the results of the assessments, </w:t>
      </w:r>
      <w:r w:rsidR="6A39B4F7" w:rsidRPr="00F22D9C">
        <w:rPr>
          <w:lang w:val="en-US"/>
        </w:rPr>
        <w:t>the civil engineering activities</w:t>
      </w:r>
      <w:r w:rsidR="19FC5DC9" w:rsidRPr="00F22D9C">
        <w:rPr>
          <w:lang w:val="en-US"/>
        </w:rPr>
        <w:t xml:space="preserve"> (hotspots)</w:t>
      </w:r>
      <w:r w:rsidR="6A39B4F7" w:rsidRPr="00F22D9C">
        <w:rPr>
          <w:lang w:val="en-US"/>
        </w:rPr>
        <w:t xml:space="preserve"> </w:t>
      </w:r>
      <w:r w:rsidR="00405D90" w:rsidRPr="00F22D9C">
        <w:rPr>
          <w:lang w:val="en-US"/>
        </w:rPr>
        <w:t xml:space="preserve">could </w:t>
      </w:r>
      <w:r w:rsidR="6A39B4F7" w:rsidRPr="00F22D9C">
        <w:rPr>
          <w:lang w:val="en-US"/>
        </w:rPr>
        <w:t xml:space="preserve">include: </w:t>
      </w:r>
    </w:p>
    <w:p w14:paraId="7FB62989" w14:textId="77777777" w:rsidR="5EEB77A5" w:rsidRPr="00F22D9C" w:rsidRDefault="6A39B4F7" w:rsidP="00FC5B34">
      <w:pPr>
        <w:pStyle w:val="ListParagraph"/>
        <w:numPr>
          <w:ilvl w:val="0"/>
          <w:numId w:val="6"/>
        </w:numPr>
        <w:spacing w:after="120" w:line="240" w:lineRule="auto"/>
        <w:contextualSpacing w:val="0"/>
        <w:jc w:val="both"/>
        <w:rPr>
          <w:sz w:val="24"/>
          <w:szCs w:val="24"/>
        </w:rPr>
      </w:pPr>
      <w:r w:rsidRPr="00F22D9C">
        <w:rPr>
          <w:rFonts w:ascii="Times New Roman" w:eastAsia="Times New Roman" w:hAnsi="Times New Roman" w:cs="Times New Roman"/>
          <w:sz w:val="24"/>
          <w:szCs w:val="24"/>
        </w:rPr>
        <w:t>Rubble clearance in the secondary and tertiary roads</w:t>
      </w:r>
      <w:r w:rsidR="4D2A7A46" w:rsidRPr="00F22D9C">
        <w:rPr>
          <w:rFonts w:ascii="Times New Roman" w:eastAsia="Times New Roman" w:hAnsi="Times New Roman" w:cs="Times New Roman"/>
          <w:sz w:val="24"/>
          <w:szCs w:val="24"/>
        </w:rPr>
        <w:t xml:space="preserve"> – including rubble clearance of collapsed public </w:t>
      </w:r>
      <w:r w:rsidR="7340160B" w:rsidRPr="00F22D9C">
        <w:rPr>
          <w:rFonts w:ascii="Times New Roman" w:eastAsia="Times New Roman" w:hAnsi="Times New Roman" w:cs="Times New Roman"/>
          <w:sz w:val="24"/>
          <w:szCs w:val="24"/>
        </w:rPr>
        <w:t>facilities</w:t>
      </w:r>
      <w:r w:rsidR="4D2A7A46" w:rsidRPr="00F22D9C">
        <w:rPr>
          <w:rFonts w:ascii="Times New Roman" w:eastAsia="Times New Roman" w:hAnsi="Times New Roman" w:cs="Times New Roman"/>
          <w:sz w:val="24"/>
          <w:szCs w:val="24"/>
        </w:rPr>
        <w:t xml:space="preserve"> (health facilities</w:t>
      </w:r>
      <w:r w:rsidR="2E7CDE17" w:rsidRPr="00F22D9C">
        <w:rPr>
          <w:rFonts w:ascii="Times New Roman" w:eastAsia="Times New Roman" w:hAnsi="Times New Roman" w:cs="Times New Roman"/>
          <w:sz w:val="24"/>
          <w:szCs w:val="24"/>
        </w:rPr>
        <w:t xml:space="preserve"> for instance</w:t>
      </w:r>
      <w:r w:rsidR="4D2A7A46" w:rsidRPr="00F22D9C">
        <w:rPr>
          <w:rFonts w:ascii="Times New Roman" w:eastAsia="Times New Roman" w:hAnsi="Times New Roman" w:cs="Times New Roman"/>
          <w:sz w:val="24"/>
          <w:szCs w:val="24"/>
        </w:rPr>
        <w:t xml:space="preserve">) that obstruct the </w:t>
      </w:r>
      <w:r w:rsidR="19EFD9B3" w:rsidRPr="00F22D9C">
        <w:rPr>
          <w:rFonts w:ascii="Times New Roman" w:eastAsia="Times New Roman" w:hAnsi="Times New Roman" w:cs="Times New Roman"/>
          <w:sz w:val="24"/>
          <w:szCs w:val="24"/>
        </w:rPr>
        <w:t xml:space="preserve">road </w:t>
      </w:r>
    </w:p>
    <w:p w14:paraId="0A6457C5" w14:textId="77777777" w:rsidR="567CFA36" w:rsidRPr="00F22D9C" w:rsidRDefault="00D85651" w:rsidP="00E33A10">
      <w:pPr>
        <w:pStyle w:val="ListParagraph"/>
        <w:numPr>
          <w:ilvl w:val="0"/>
          <w:numId w:val="6"/>
        </w:numPr>
        <w:spacing w:after="120" w:line="240" w:lineRule="auto"/>
        <w:contextualSpacing w:val="0"/>
        <w:jc w:val="both"/>
        <w:rPr>
          <w:sz w:val="24"/>
          <w:szCs w:val="24"/>
        </w:rPr>
      </w:pPr>
      <w:r w:rsidRPr="00F22D9C">
        <w:rPr>
          <w:rFonts w:ascii="Times New Roman" w:eastAsia="Times New Roman" w:hAnsi="Times New Roman" w:cs="Times New Roman"/>
          <w:sz w:val="24"/>
          <w:szCs w:val="24"/>
        </w:rPr>
        <w:t xml:space="preserve">Light </w:t>
      </w:r>
      <w:r w:rsidR="4DB5947D" w:rsidRPr="00F22D9C">
        <w:rPr>
          <w:rFonts w:ascii="Times New Roman" w:eastAsia="Times New Roman" w:hAnsi="Times New Roman" w:cs="Times New Roman"/>
          <w:sz w:val="24"/>
          <w:szCs w:val="24"/>
        </w:rPr>
        <w:t xml:space="preserve">Rehabilitation of damaged roads </w:t>
      </w:r>
      <w:r w:rsidR="567CFA36" w:rsidRPr="00F22D9C">
        <w:rPr>
          <w:rFonts w:ascii="Times New Roman" w:eastAsia="Times New Roman" w:hAnsi="Times New Roman" w:cs="Times New Roman"/>
          <w:sz w:val="24"/>
          <w:szCs w:val="24"/>
        </w:rPr>
        <w:t xml:space="preserve">due to quagmire, road collapse, landslides, etc. </w:t>
      </w:r>
    </w:p>
    <w:p w14:paraId="4687E2BA" w14:textId="77777777" w:rsidR="1A8741E6" w:rsidRPr="00F22D9C" w:rsidRDefault="1A8741E6" w:rsidP="00FC5B34">
      <w:pPr>
        <w:pStyle w:val="ListParagraph"/>
        <w:numPr>
          <w:ilvl w:val="0"/>
          <w:numId w:val="6"/>
        </w:numPr>
        <w:spacing w:after="120" w:line="240" w:lineRule="auto"/>
        <w:contextualSpacing w:val="0"/>
        <w:jc w:val="both"/>
        <w:rPr>
          <w:sz w:val="24"/>
          <w:szCs w:val="24"/>
        </w:rPr>
      </w:pPr>
      <w:r w:rsidRPr="00F22D9C">
        <w:rPr>
          <w:rFonts w:ascii="Times New Roman" w:eastAsia="Times New Roman" w:hAnsi="Times New Roman" w:cs="Times New Roman"/>
          <w:sz w:val="24"/>
          <w:szCs w:val="24"/>
        </w:rPr>
        <w:t>Light rehabilitation of port facilities</w:t>
      </w:r>
      <w:r w:rsidR="007701B1" w:rsidRPr="00F22D9C">
        <w:rPr>
          <w:rFonts w:ascii="Times New Roman" w:eastAsia="Times New Roman" w:hAnsi="Times New Roman" w:cs="Times New Roman"/>
          <w:sz w:val="24"/>
          <w:szCs w:val="24"/>
        </w:rPr>
        <w:t>,</w:t>
      </w:r>
      <w:r w:rsidRPr="00F22D9C">
        <w:rPr>
          <w:rFonts w:ascii="Times New Roman" w:eastAsia="Times New Roman" w:hAnsi="Times New Roman" w:cs="Times New Roman"/>
          <w:sz w:val="24"/>
          <w:szCs w:val="24"/>
        </w:rPr>
        <w:t xml:space="preserve"> (in close collaboration with the common transport </w:t>
      </w:r>
      <w:r w:rsidR="298DA287" w:rsidRPr="00F22D9C">
        <w:rPr>
          <w:rFonts w:ascii="Times New Roman" w:eastAsia="Times New Roman" w:hAnsi="Times New Roman" w:cs="Times New Roman"/>
          <w:sz w:val="24"/>
          <w:szCs w:val="24"/>
        </w:rPr>
        <w:t xml:space="preserve">services activity proposed below: the rehabilitation of the port infrastructure </w:t>
      </w:r>
      <w:r w:rsidR="4BAC2AA0" w:rsidRPr="00F22D9C">
        <w:rPr>
          <w:rFonts w:ascii="Times New Roman" w:eastAsia="Times New Roman" w:hAnsi="Times New Roman" w:cs="Times New Roman"/>
          <w:sz w:val="24"/>
          <w:szCs w:val="24"/>
        </w:rPr>
        <w:t xml:space="preserve">- </w:t>
      </w:r>
      <w:r w:rsidR="298DA287" w:rsidRPr="00F22D9C">
        <w:rPr>
          <w:rFonts w:ascii="Times New Roman" w:eastAsia="Times New Roman" w:hAnsi="Times New Roman" w:cs="Times New Roman"/>
          <w:sz w:val="24"/>
          <w:szCs w:val="24"/>
        </w:rPr>
        <w:t xml:space="preserve">such as </w:t>
      </w:r>
      <w:proofErr w:type="spellStart"/>
      <w:r w:rsidR="298DA287" w:rsidRPr="00F22D9C">
        <w:rPr>
          <w:rFonts w:ascii="Times New Roman" w:eastAsia="Times New Roman" w:hAnsi="Times New Roman" w:cs="Times New Roman"/>
          <w:sz w:val="24"/>
          <w:szCs w:val="24"/>
        </w:rPr>
        <w:t>Corail</w:t>
      </w:r>
      <w:proofErr w:type="spellEnd"/>
      <w:r w:rsidR="298DA287" w:rsidRPr="00F22D9C">
        <w:rPr>
          <w:rFonts w:ascii="Times New Roman" w:eastAsia="Times New Roman" w:hAnsi="Times New Roman" w:cs="Times New Roman"/>
          <w:sz w:val="24"/>
          <w:szCs w:val="24"/>
        </w:rPr>
        <w:t xml:space="preserve"> port </w:t>
      </w:r>
      <w:r w:rsidR="0D0B5C4B" w:rsidRPr="00F22D9C">
        <w:rPr>
          <w:rFonts w:ascii="Times New Roman" w:eastAsia="Times New Roman" w:hAnsi="Times New Roman" w:cs="Times New Roman"/>
          <w:sz w:val="24"/>
          <w:szCs w:val="24"/>
        </w:rPr>
        <w:t xml:space="preserve">- </w:t>
      </w:r>
      <w:r w:rsidR="298DA287" w:rsidRPr="00F22D9C">
        <w:rPr>
          <w:rFonts w:ascii="Times New Roman" w:eastAsia="Times New Roman" w:hAnsi="Times New Roman" w:cs="Times New Roman"/>
          <w:sz w:val="24"/>
          <w:szCs w:val="24"/>
        </w:rPr>
        <w:t xml:space="preserve">will improve </w:t>
      </w:r>
      <w:r w:rsidR="5D815F86" w:rsidRPr="00F22D9C">
        <w:rPr>
          <w:rFonts w:ascii="Times New Roman" w:eastAsia="Times New Roman" w:hAnsi="Times New Roman" w:cs="Times New Roman"/>
          <w:sz w:val="24"/>
          <w:szCs w:val="24"/>
        </w:rPr>
        <w:t xml:space="preserve">unloading </w:t>
      </w:r>
      <w:r w:rsidR="18BFF3B3" w:rsidRPr="00F22D9C">
        <w:rPr>
          <w:rFonts w:ascii="Times New Roman" w:eastAsia="Times New Roman" w:hAnsi="Times New Roman" w:cs="Times New Roman"/>
          <w:sz w:val="24"/>
          <w:szCs w:val="24"/>
        </w:rPr>
        <w:t xml:space="preserve">operations of </w:t>
      </w:r>
      <w:r w:rsidR="5D815F86" w:rsidRPr="00F22D9C">
        <w:rPr>
          <w:rFonts w:ascii="Times New Roman" w:eastAsia="Times New Roman" w:hAnsi="Times New Roman" w:cs="Times New Roman"/>
          <w:sz w:val="24"/>
          <w:szCs w:val="24"/>
        </w:rPr>
        <w:t xml:space="preserve">the </w:t>
      </w:r>
      <w:r w:rsidR="7C971A79" w:rsidRPr="00F22D9C">
        <w:rPr>
          <w:rFonts w:ascii="Times New Roman" w:eastAsia="Times New Roman" w:hAnsi="Times New Roman" w:cs="Times New Roman"/>
          <w:sz w:val="24"/>
          <w:szCs w:val="24"/>
        </w:rPr>
        <w:t>goods</w:t>
      </w:r>
      <w:r w:rsidR="2BC71E13" w:rsidRPr="00F22D9C">
        <w:rPr>
          <w:rFonts w:ascii="Times New Roman" w:eastAsia="Times New Roman" w:hAnsi="Times New Roman" w:cs="Times New Roman"/>
          <w:sz w:val="24"/>
          <w:szCs w:val="24"/>
        </w:rPr>
        <w:t>/cargo</w:t>
      </w:r>
      <w:r w:rsidR="7C971A79" w:rsidRPr="00F22D9C">
        <w:rPr>
          <w:rFonts w:ascii="Times New Roman" w:eastAsia="Times New Roman" w:hAnsi="Times New Roman" w:cs="Times New Roman"/>
          <w:sz w:val="24"/>
          <w:szCs w:val="24"/>
        </w:rPr>
        <w:t xml:space="preserve"> transported by sea). </w:t>
      </w:r>
    </w:p>
    <w:p w14:paraId="6611E251" w14:textId="77777777" w:rsidR="5A1F21E3" w:rsidRPr="00F22D9C" w:rsidRDefault="5A1F21E3" w:rsidP="00FC5B34">
      <w:pPr>
        <w:spacing w:after="120"/>
        <w:jc w:val="both"/>
        <w:rPr>
          <w:lang w:val="en-US"/>
        </w:rPr>
      </w:pPr>
      <w:r w:rsidRPr="00F22D9C">
        <w:rPr>
          <w:lang w:val="en-US"/>
        </w:rPr>
        <w:t xml:space="preserve">Depending of the nature of work and the availability of equipment and labor, HI </w:t>
      </w:r>
      <w:r w:rsidR="00C67B10" w:rsidRPr="00F22D9C">
        <w:rPr>
          <w:lang w:val="en-US"/>
        </w:rPr>
        <w:t xml:space="preserve">may </w:t>
      </w:r>
      <w:r w:rsidRPr="00F22D9C">
        <w:rPr>
          <w:lang w:val="en-US"/>
        </w:rPr>
        <w:t xml:space="preserve">use a </w:t>
      </w:r>
      <w:r w:rsidR="62A0A02E" w:rsidRPr="00F22D9C">
        <w:rPr>
          <w:lang w:val="en-US"/>
        </w:rPr>
        <w:t>mix</w:t>
      </w:r>
      <w:r w:rsidR="1272DA29" w:rsidRPr="00F22D9C">
        <w:rPr>
          <w:lang w:val="en-US"/>
        </w:rPr>
        <w:t>ed approach</w:t>
      </w:r>
      <w:r w:rsidR="62A0A02E" w:rsidRPr="00F22D9C">
        <w:rPr>
          <w:lang w:val="en-US"/>
        </w:rPr>
        <w:t xml:space="preserve"> of High intensity of labor force (HILF) and</w:t>
      </w:r>
      <w:r w:rsidR="00C67B10" w:rsidRPr="00F22D9C">
        <w:rPr>
          <w:lang w:val="en-US"/>
        </w:rPr>
        <w:t>/</w:t>
      </w:r>
      <w:proofErr w:type="gramStart"/>
      <w:r w:rsidR="00C67B10" w:rsidRPr="00F22D9C">
        <w:rPr>
          <w:lang w:val="en-US"/>
        </w:rPr>
        <w:t xml:space="preserve">or </w:t>
      </w:r>
      <w:r w:rsidR="62A0A02E" w:rsidRPr="00F22D9C">
        <w:rPr>
          <w:lang w:val="en-US"/>
        </w:rPr>
        <w:t xml:space="preserve"> High</w:t>
      </w:r>
      <w:proofErr w:type="gramEnd"/>
      <w:r w:rsidR="62A0A02E" w:rsidRPr="00F22D9C">
        <w:rPr>
          <w:lang w:val="en-US"/>
        </w:rPr>
        <w:t xml:space="preserve"> intensity of equipment</w:t>
      </w:r>
      <w:r w:rsidR="4595DFD3" w:rsidRPr="00F22D9C">
        <w:rPr>
          <w:lang w:val="en-US"/>
        </w:rPr>
        <w:t xml:space="preserve"> (semi-mechanized)</w:t>
      </w:r>
      <w:r w:rsidR="2EBD2351" w:rsidRPr="00F22D9C">
        <w:rPr>
          <w:lang w:val="en-US"/>
        </w:rPr>
        <w:t xml:space="preserve">. The labor force will be selected from the supported communities </w:t>
      </w:r>
      <w:r w:rsidR="57D9D3CA" w:rsidRPr="00F22D9C">
        <w:rPr>
          <w:lang w:val="en-US"/>
        </w:rPr>
        <w:t>and the selection criteria will be defined with th</w:t>
      </w:r>
      <w:r w:rsidR="003F4961" w:rsidRPr="00F22D9C">
        <w:rPr>
          <w:lang w:val="en-US"/>
        </w:rPr>
        <w:t xml:space="preserve">e community representatives, </w:t>
      </w:r>
      <w:r w:rsidR="57D9D3CA" w:rsidRPr="00F22D9C">
        <w:rPr>
          <w:lang w:val="en-US"/>
        </w:rPr>
        <w:t>local authorities</w:t>
      </w:r>
      <w:r w:rsidR="003F4961" w:rsidRPr="00F22D9C">
        <w:rPr>
          <w:lang w:val="en-US"/>
        </w:rPr>
        <w:t xml:space="preserve"> and in coordination with the protection cluster</w:t>
      </w:r>
      <w:r w:rsidR="57D9D3CA" w:rsidRPr="00F22D9C">
        <w:rPr>
          <w:lang w:val="en-US"/>
        </w:rPr>
        <w:t xml:space="preserve"> (physical condition, socio-economic criteria, </w:t>
      </w:r>
      <w:r w:rsidR="00D85651" w:rsidRPr="00F22D9C">
        <w:rPr>
          <w:lang w:val="en-US"/>
        </w:rPr>
        <w:t xml:space="preserve">gender inclusive </w:t>
      </w:r>
      <w:r w:rsidR="57D9D3CA" w:rsidRPr="00F22D9C">
        <w:rPr>
          <w:lang w:val="en-US"/>
        </w:rPr>
        <w:t xml:space="preserve">etc.). </w:t>
      </w:r>
      <w:r w:rsidR="5A7EA4B6" w:rsidRPr="00F22D9C">
        <w:rPr>
          <w:lang w:val="en-US"/>
        </w:rPr>
        <w:t xml:space="preserve">The tools, protection equipment and rehabilitation material will be procured locally to support the local economy. </w:t>
      </w:r>
    </w:p>
    <w:p w14:paraId="57243B14" w14:textId="77777777" w:rsidR="7E5860C2" w:rsidRPr="00F22D9C" w:rsidRDefault="00C67B10" w:rsidP="00FC5B34">
      <w:pPr>
        <w:spacing w:after="120"/>
        <w:jc w:val="both"/>
        <w:rPr>
          <w:lang w:val="en-US"/>
        </w:rPr>
      </w:pPr>
      <w:r w:rsidRPr="00F22D9C">
        <w:rPr>
          <w:lang w:val="en-US"/>
        </w:rPr>
        <w:t xml:space="preserve">An exit strategy related to the rehabilitation work and small </w:t>
      </w:r>
      <w:r w:rsidR="00330D93" w:rsidRPr="00F22D9C">
        <w:rPr>
          <w:lang w:val="en-US"/>
        </w:rPr>
        <w:t>equipment</w:t>
      </w:r>
      <w:r w:rsidRPr="00F22D9C">
        <w:rPr>
          <w:lang w:val="en-US"/>
        </w:rPr>
        <w:t xml:space="preserve"> will be defined. </w:t>
      </w:r>
      <w:r w:rsidR="360680CC" w:rsidRPr="00F22D9C">
        <w:rPr>
          <w:lang w:val="en-US"/>
        </w:rPr>
        <w:t xml:space="preserve">Moreover, </w:t>
      </w:r>
      <w:r w:rsidR="57EAFF4D" w:rsidRPr="00F22D9C">
        <w:rPr>
          <w:lang w:val="en-US"/>
        </w:rPr>
        <w:t>during the rehabilitation work and road clearance</w:t>
      </w:r>
      <w:r w:rsidR="40297499" w:rsidRPr="00F22D9C">
        <w:rPr>
          <w:lang w:val="en-US"/>
        </w:rPr>
        <w:t xml:space="preserve"> interventions</w:t>
      </w:r>
      <w:r w:rsidR="57EAFF4D" w:rsidRPr="00F22D9C">
        <w:rPr>
          <w:lang w:val="en-US"/>
        </w:rPr>
        <w:t xml:space="preserve">, HI will involve communities and </w:t>
      </w:r>
      <w:r w:rsidR="57EAFF4D" w:rsidRPr="00F22D9C">
        <w:rPr>
          <w:lang w:val="en-US"/>
        </w:rPr>
        <w:lastRenderedPageBreak/>
        <w:t xml:space="preserve">authorities </w:t>
      </w:r>
      <w:r w:rsidR="0FE11348" w:rsidRPr="00F22D9C">
        <w:rPr>
          <w:lang w:val="en-US"/>
        </w:rPr>
        <w:t xml:space="preserve">as much as possible </w:t>
      </w:r>
      <w:r w:rsidR="3D817816" w:rsidRPr="00F22D9C">
        <w:rPr>
          <w:lang w:val="en-US"/>
        </w:rPr>
        <w:t>for capacity building purpose</w:t>
      </w:r>
      <w:r w:rsidR="6F200CA0" w:rsidRPr="00F22D9C">
        <w:rPr>
          <w:lang w:val="en-US"/>
        </w:rPr>
        <w:t xml:space="preserve"> for them to be able to </w:t>
      </w:r>
      <w:r w:rsidR="25E27D96" w:rsidRPr="00F22D9C">
        <w:rPr>
          <w:lang w:val="en-US"/>
        </w:rPr>
        <w:t xml:space="preserve">clear and renovate the roads without support. </w:t>
      </w:r>
    </w:p>
    <w:p w14:paraId="23FB5F8F" w14:textId="77777777" w:rsidR="002D3960" w:rsidRPr="00F22D9C" w:rsidRDefault="6877C6A8" w:rsidP="00FC5B34">
      <w:pPr>
        <w:spacing w:after="120"/>
        <w:jc w:val="both"/>
        <w:rPr>
          <w:u w:val="single"/>
          <w:lang w:val="en-US"/>
        </w:rPr>
      </w:pPr>
      <w:r w:rsidRPr="00F22D9C">
        <w:rPr>
          <w:u w:val="single"/>
          <w:lang w:val="en-US"/>
        </w:rPr>
        <w:t xml:space="preserve">2) </w:t>
      </w:r>
      <w:r w:rsidR="25789AAA" w:rsidRPr="00F22D9C">
        <w:rPr>
          <w:u w:val="single"/>
          <w:lang w:val="en-US"/>
        </w:rPr>
        <w:t xml:space="preserve">Providing </w:t>
      </w:r>
      <w:r w:rsidRPr="00F22D9C">
        <w:rPr>
          <w:u w:val="single"/>
          <w:lang w:val="en-US"/>
        </w:rPr>
        <w:t>common transport</w:t>
      </w:r>
      <w:r w:rsidR="54820FB2" w:rsidRPr="00F22D9C">
        <w:rPr>
          <w:u w:val="single"/>
          <w:lang w:val="en-US"/>
        </w:rPr>
        <w:t xml:space="preserve"> </w:t>
      </w:r>
      <w:r w:rsidRPr="00F22D9C">
        <w:rPr>
          <w:u w:val="single"/>
          <w:lang w:val="en-US"/>
        </w:rPr>
        <w:t xml:space="preserve">services </w:t>
      </w:r>
      <w:r w:rsidR="0A034F4E" w:rsidRPr="00F22D9C">
        <w:rPr>
          <w:u w:val="single"/>
          <w:lang w:val="en-US"/>
        </w:rPr>
        <w:t>to deliver humanitarian cargo in southern areas</w:t>
      </w:r>
    </w:p>
    <w:p w14:paraId="7D8DBCFF" w14:textId="77777777" w:rsidR="2C3C6788" w:rsidRPr="00F22D9C" w:rsidRDefault="2C3C6788" w:rsidP="00FC5B34">
      <w:pPr>
        <w:spacing w:after="120"/>
        <w:jc w:val="both"/>
        <w:rPr>
          <w:lang w:val="en-US"/>
        </w:rPr>
      </w:pPr>
      <w:r w:rsidRPr="00F22D9C">
        <w:rPr>
          <w:lang w:val="en-US"/>
        </w:rPr>
        <w:t xml:space="preserve">Since June 2020, HI has been </w:t>
      </w:r>
      <w:r w:rsidR="7A3A4A41" w:rsidRPr="00F22D9C">
        <w:rPr>
          <w:lang w:val="en-US"/>
        </w:rPr>
        <w:t>providing a free-of-charge common transport and storage service</w:t>
      </w:r>
      <w:r w:rsidR="1119C26E" w:rsidRPr="00F22D9C">
        <w:rPr>
          <w:lang w:val="en-US"/>
        </w:rPr>
        <w:t>s</w:t>
      </w:r>
      <w:r w:rsidR="5274DD3C" w:rsidRPr="00F22D9C">
        <w:rPr>
          <w:lang w:val="en-US"/>
        </w:rPr>
        <w:t xml:space="preserve"> </w:t>
      </w:r>
      <w:r w:rsidR="7A3A4A41" w:rsidRPr="00F22D9C">
        <w:rPr>
          <w:lang w:val="en-US"/>
        </w:rPr>
        <w:t>to the humanitarian actors operating in Haiti</w:t>
      </w:r>
      <w:r w:rsidR="257E552F" w:rsidRPr="00F22D9C">
        <w:rPr>
          <w:lang w:val="en-US"/>
        </w:rPr>
        <w:t>. Through this project named “</w:t>
      </w:r>
      <w:proofErr w:type="spellStart"/>
      <w:r w:rsidR="257E552F" w:rsidRPr="00F22D9C">
        <w:rPr>
          <w:lang w:val="en-US"/>
        </w:rPr>
        <w:t>Merlu</w:t>
      </w:r>
      <w:r w:rsidR="004A58E4" w:rsidRPr="00F22D9C">
        <w:rPr>
          <w:lang w:val="en-US"/>
        </w:rPr>
        <w:t>h</w:t>
      </w:r>
      <w:proofErr w:type="spellEnd"/>
      <w:r w:rsidR="257E552F" w:rsidRPr="00F22D9C">
        <w:rPr>
          <w:lang w:val="en-US"/>
        </w:rPr>
        <w:t>”,</w:t>
      </w:r>
      <w:r w:rsidR="7A3A4A41" w:rsidRPr="00F22D9C">
        <w:rPr>
          <w:lang w:val="en-US"/>
        </w:rPr>
        <w:t xml:space="preserve"> </w:t>
      </w:r>
      <w:r w:rsidR="7C37855C" w:rsidRPr="00F22D9C">
        <w:rPr>
          <w:lang w:val="en-US"/>
        </w:rPr>
        <w:t xml:space="preserve">HI is </w:t>
      </w:r>
      <w:r w:rsidR="7A3A4A41" w:rsidRPr="00F22D9C">
        <w:rPr>
          <w:lang w:val="en-US"/>
        </w:rPr>
        <w:t xml:space="preserve">supporting the delivery of humanitarian cargo from Port-au-Prince to the affected areas </w:t>
      </w:r>
      <w:r w:rsidR="55A10BE1" w:rsidRPr="00F22D9C">
        <w:rPr>
          <w:lang w:val="en-US"/>
        </w:rPr>
        <w:t>via</w:t>
      </w:r>
      <w:r w:rsidR="7A3A4A41" w:rsidRPr="00F22D9C">
        <w:rPr>
          <w:lang w:val="en-US"/>
        </w:rPr>
        <w:t xml:space="preserve"> sea and road transportation. </w:t>
      </w:r>
      <w:r w:rsidR="1043DF31" w:rsidRPr="00F22D9C">
        <w:rPr>
          <w:lang w:val="en-US"/>
        </w:rPr>
        <w:t xml:space="preserve">Moreover, </w:t>
      </w:r>
      <w:r w:rsidR="7A3A4A41" w:rsidRPr="00F22D9C">
        <w:rPr>
          <w:lang w:val="en-US"/>
        </w:rPr>
        <w:t xml:space="preserve">HI is operating a common warehouse facility in Port-au-Prince </w:t>
      </w:r>
      <w:r w:rsidR="29B6BAAC" w:rsidRPr="00F22D9C">
        <w:rPr>
          <w:lang w:val="en-US"/>
        </w:rPr>
        <w:t>to store the partners’ goods prior the delivery in the vulnerable areas. HI has</w:t>
      </w:r>
      <w:r w:rsidR="7A3A4A41" w:rsidRPr="00F22D9C">
        <w:rPr>
          <w:lang w:val="en-US"/>
        </w:rPr>
        <w:t xml:space="preserve"> on-going work agreements with a local sea transport </w:t>
      </w:r>
      <w:proofErr w:type="gramStart"/>
      <w:r w:rsidR="4CAF9089" w:rsidRPr="00F22D9C">
        <w:rPr>
          <w:lang w:val="en-US"/>
        </w:rPr>
        <w:t>suppliers</w:t>
      </w:r>
      <w:proofErr w:type="gramEnd"/>
      <w:r w:rsidR="7A3A4A41" w:rsidRPr="00F22D9C">
        <w:rPr>
          <w:lang w:val="en-US"/>
        </w:rPr>
        <w:t xml:space="preserve">. </w:t>
      </w:r>
      <w:r w:rsidR="40B5CF40" w:rsidRPr="00F22D9C">
        <w:rPr>
          <w:lang w:val="en-US"/>
        </w:rPr>
        <w:t>To support the delivery of humanitarian life-saving assistance to the affected areas in the South, HI is seeking to scale-up this existing service by increasing its transport capacities – including the number of delivery transport operations</w:t>
      </w:r>
      <w:r w:rsidR="5D1807EA" w:rsidRPr="00F22D9C">
        <w:rPr>
          <w:lang w:val="en-US"/>
        </w:rPr>
        <w:t xml:space="preserve"> (</w:t>
      </w:r>
      <w:r w:rsidR="0239C5C7" w:rsidRPr="00F22D9C">
        <w:rPr>
          <w:lang w:val="en-US"/>
        </w:rPr>
        <w:t xml:space="preserve">including cargo collection, temporary storage in </w:t>
      </w:r>
      <w:proofErr w:type="spellStart"/>
      <w:r w:rsidR="0239C5C7" w:rsidRPr="00F22D9C">
        <w:rPr>
          <w:lang w:val="en-US"/>
        </w:rPr>
        <w:t>PaP</w:t>
      </w:r>
      <w:proofErr w:type="spellEnd"/>
      <w:r w:rsidR="0239C5C7" w:rsidRPr="00F22D9C">
        <w:rPr>
          <w:lang w:val="en-US"/>
        </w:rPr>
        <w:t xml:space="preserve"> and transportation to affected areas)</w:t>
      </w:r>
      <w:r w:rsidR="40B5CF40" w:rsidRPr="00F22D9C">
        <w:rPr>
          <w:lang w:val="en-US"/>
        </w:rPr>
        <w:t xml:space="preserve"> and the diversification of transport resources.</w:t>
      </w:r>
    </w:p>
    <w:p w14:paraId="419890DA" w14:textId="77777777" w:rsidR="40B5CF40" w:rsidRPr="00F22D9C" w:rsidRDefault="40B5CF40" w:rsidP="00FC5B34">
      <w:pPr>
        <w:pStyle w:val="ListParagraph"/>
        <w:numPr>
          <w:ilvl w:val="0"/>
          <w:numId w:val="5"/>
        </w:numPr>
        <w:spacing w:after="120" w:line="240" w:lineRule="auto"/>
        <w:contextualSpacing w:val="0"/>
        <w:jc w:val="both"/>
        <w:rPr>
          <w:sz w:val="24"/>
          <w:szCs w:val="24"/>
        </w:rPr>
      </w:pPr>
      <w:r w:rsidRPr="00F22D9C">
        <w:rPr>
          <w:rFonts w:ascii="Times New Roman" w:eastAsia="Times New Roman" w:hAnsi="Times New Roman" w:cs="Times New Roman"/>
          <w:i/>
          <w:iCs/>
          <w:sz w:val="24"/>
          <w:szCs w:val="24"/>
        </w:rPr>
        <w:t xml:space="preserve">Scale up of </w:t>
      </w:r>
      <w:r w:rsidR="2203F700" w:rsidRPr="00F22D9C">
        <w:rPr>
          <w:rFonts w:ascii="Times New Roman" w:eastAsia="Times New Roman" w:hAnsi="Times New Roman" w:cs="Times New Roman"/>
          <w:i/>
          <w:iCs/>
          <w:sz w:val="24"/>
          <w:szCs w:val="24"/>
        </w:rPr>
        <w:t>sea</w:t>
      </w:r>
      <w:r w:rsidR="11F26713" w:rsidRPr="00F22D9C">
        <w:rPr>
          <w:rFonts w:ascii="Times New Roman" w:eastAsia="Times New Roman" w:hAnsi="Times New Roman" w:cs="Times New Roman"/>
          <w:i/>
          <w:iCs/>
          <w:sz w:val="24"/>
          <w:szCs w:val="24"/>
        </w:rPr>
        <w:t xml:space="preserve"> and road</w:t>
      </w:r>
      <w:r w:rsidR="2203F700" w:rsidRPr="00F22D9C">
        <w:rPr>
          <w:rFonts w:ascii="Times New Roman" w:eastAsia="Times New Roman" w:hAnsi="Times New Roman" w:cs="Times New Roman"/>
          <w:i/>
          <w:iCs/>
          <w:sz w:val="24"/>
          <w:szCs w:val="24"/>
        </w:rPr>
        <w:t xml:space="preserve"> transport capacities: </w:t>
      </w:r>
    </w:p>
    <w:p w14:paraId="14F9CBBF" w14:textId="77777777" w:rsidR="6618590E" w:rsidRPr="00F22D9C" w:rsidRDefault="6618590E" w:rsidP="00FC5B34">
      <w:pPr>
        <w:spacing w:after="120"/>
        <w:jc w:val="both"/>
        <w:rPr>
          <w:lang w:val="en-US"/>
        </w:rPr>
      </w:pPr>
      <w:r w:rsidRPr="00F22D9C">
        <w:rPr>
          <w:lang w:val="en-US"/>
        </w:rPr>
        <w:t>Due to the road insecurity and wi</w:t>
      </w:r>
      <w:r w:rsidR="470447BA" w:rsidRPr="00F22D9C">
        <w:rPr>
          <w:lang w:val="en-US"/>
        </w:rPr>
        <w:t>th</w:t>
      </w:r>
      <w:r w:rsidR="46333A96" w:rsidRPr="00F22D9C">
        <w:rPr>
          <w:lang w:val="en-US"/>
        </w:rPr>
        <w:t xml:space="preserve"> the increase of basic needs in the Southern departments caused by the earthquake and the </w:t>
      </w:r>
      <w:r w:rsidR="4C99D0FA" w:rsidRPr="00F22D9C">
        <w:rPr>
          <w:lang w:val="en-US"/>
        </w:rPr>
        <w:t>hurricane, HI has been experiencing an increase of partners’ requests for c</w:t>
      </w:r>
      <w:r w:rsidR="2609DF51" w:rsidRPr="00F22D9C">
        <w:rPr>
          <w:lang w:val="en-US"/>
        </w:rPr>
        <w:t xml:space="preserve">argo delivery in the South. The number of requests is expected to increase even more in the coming </w:t>
      </w:r>
      <w:r w:rsidR="70F7BF28" w:rsidRPr="00F22D9C">
        <w:rPr>
          <w:lang w:val="en-US"/>
        </w:rPr>
        <w:t xml:space="preserve">weeks as </w:t>
      </w:r>
      <w:r w:rsidR="2785646D" w:rsidRPr="00F22D9C">
        <w:rPr>
          <w:lang w:val="en-US"/>
        </w:rPr>
        <w:t xml:space="preserve">funding </w:t>
      </w:r>
      <w:r w:rsidR="00920915" w:rsidRPr="00F22D9C">
        <w:rPr>
          <w:lang w:val="en-US"/>
        </w:rPr>
        <w:t xml:space="preserve">is </w:t>
      </w:r>
      <w:r w:rsidR="2785646D" w:rsidRPr="00F22D9C">
        <w:rPr>
          <w:lang w:val="en-US"/>
        </w:rPr>
        <w:t>released by the internat</w:t>
      </w:r>
      <w:r w:rsidR="72047B9A" w:rsidRPr="00F22D9C">
        <w:rPr>
          <w:lang w:val="en-US"/>
        </w:rPr>
        <w:t xml:space="preserve">ional donors. </w:t>
      </w:r>
      <w:r w:rsidR="7A3A4A41" w:rsidRPr="00F22D9C">
        <w:rPr>
          <w:lang w:val="en-US"/>
        </w:rPr>
        <w:t xml:space="preserve">HI is </w:t>
      </w:r>
      <w:r w:rsidR="2DF32B2F" w:rsidRPr="00F22D9C">
        <w:rPr>
          <w:lang w:val="en-US"/>
        </w:rPr>
        <w:t xml:space="preserve">working in strong coordination with the Logistics </w:t>
      </w:r>
      <w:r w:rsidR="004A58E4" w:rsidRPr="00F22D9C">
        <w:rPr>
          <w:lang w:val="en-US"/>
        </w:rPr>
        <w:t xml:space="preserve">Sector </w:t>
      </w:r>
      <w:r w:rsidR="2DF32B2F" w:rsidRPr="00F22D9C">
        <w:rPr>
          <w:lang w:val="en-US"/>
        </w:rPr>
        <w:t>to ensure the complementary of the common transport services, but also to identify the potenti</w:t>
      </w:r>
      <w:r w:rsidR="4583EC95" w:rsidRPr="00F22D9C">
        <w:rPr>
          <w:lang w:val="en-US"/>
        </w:rPr>
        <w:t>a</w:t>
      </w:r>
      <w:r w:rsidR="2DF32B2F" w:rsidRPr="00F22D9C">
        <w:rPr>
          <w:lang w:val="en-US"/>
        </w:rPr>
        <w:t xml:space="preserve">l gap </w:t>
      </w:r>
      <w:r w:rsidR="198E986E" w:rsidRPr="00F22D9C">
        <w:rPr>
          <w:lang w:val="en-US"/>
        </w:rPr>
        <w:t xml:space="preserve">in the delivery chain of humanitarian goods. </w:t>
      </w:r>
    </w:p>
    <w:p w14:paraId="4E0A1BFA" w14:textId="417631EF" w:rsidR="4E927F7C" w:rsidRPr="00F22D9C" w:rsidRDefault="4E927F7C" w:rsidP="00FC5B34">
      <w:pPr>
        <w:spacing w:after="120"/>
        <w:jc w:val="both"/>
        <w:rPr>
          <w:lang w:val="en-US"/>
        </w:rPr>
      </w:pPr>
      <w:r w:rsidRPr="00F22D9C">
        <w:rPr>
          <w:lang w:val="en-US"/>
        </w:rPr>
        <w:t xml:space="preserve">To conduct the sea transport services, HI is working through a </w:t>
      </w:r>
      <w:proofErr w:type="gramStart"/>
      <w:r w:rsidR="003F4961" w:rsidRPr="00F22D9C">
        <w:rPr>
          <w:lang w:val="en-US"/>
        </w:rPr>
        <w:t>national</w:t>
      </w:r>
      <w:r w:rsidRPr="00F22D9C">
        <w:rPr>
          <w:lang w:val="en-US"/>
        </w:rPr>
        <w:t xml:space="preserve"> partner</w:t>
      </w:r>
      <w:r w:rsidR="00405D90" w:rsidRPr="00F22D9C">
        <w:rPr>
          <w:lang w:val="en-US"/>
        </w:rPr>
        <w:t>s</w:t>
      </w:r>
      <w:proofErr w:type="gramEnd"/>
      <w:r w:rsidRPr="00F22D9C">
        <w:rPr>
          <w:lang w:val="en-US"/>
        </w:rPr>
        <w:t>,</w:t>
      </w:r>
      <w:r w:rsidR="00405D90" w:rsidRPr="00F22D9C">
        <w:rPr>
          <w:lang w:val="en-US"/>
        </w:rPr>
        <w:t xml:space="preserve"> as AQUADEV and</w:t>
      </w:r>
      <w:r w:rsidRPr="00F22D9C">
        <w:rPr>
          <w:lang w:val="en-US"/>
        </w:rPr>
        <w:t xml:space="preserve"> </w:t>
      </w:r>
      <w:r w:rsidR="164948DB" w:rsidRPr="00F22D9C">
        <w:rPr>
          <w:lang w:val="en-US"/>
        </w:rPr>
        <w:t xml:space="preserve">the SEMANAH. </w:t>
      </w:r>
      <w:r w:rsidR="001A70C5" w:rsidRPr="00F22D9C">
        <w:rPr>
          <w:lang w:val="en-US"/>
        </w:rPr>
        <w:t>Currently</w:t>
      </w:r>
      <w:r w:rsidR="5237F86F" w:rsidRPr="00F22D9C">
        <w:rPr>
          <w:lang w:val="en-US"/>
        </w:rPr>
        <w:t>, the project includes eight operational boats</w:t>
      </w:r>
      <w:r w:rsidR="51E07C7A" w:rsidRPr="00F22D9C">
        <w:rPr>
          <w:lang w:val="en-US"/>
        </w:rPr>
        <w:t xml:space="preserve"> and dozens of </w:t>
      </w:r>
      <w:r w:rsidR="00920915" w:rsidRPr="00F22D9C">
        <w:rPr>
          <w:lang w:val="en-US"/>
        </w:rPr>
        <w:t xml:space="preserve">landing </w:t>
      </w:r>
      <w:r w:rsidR="26FCF649" w:rsidRPr="00F22D9C">
        <w:rPr>
          <w:lang w:val="en-US"/>
        </w:rPr>
        <w:t xml:space="preserve">points (see map </w:t>
      </w:r>
      <w:r w:rsidR="00920915" w:rsidRPr="00F22D9C">
        <w:rPr>
          <w:lang w:val="en-US"/>
        </w:rPr>
        <w:t>2</w:t>
      </w:r>
      <w:r w:rsidR="26FCF649" w:rsidRPr="00F22D9C">
        <w:rPr>
          <w:lang w:val="en-US"/>
        </w:rPr>
        <w:t xml:space="preserve"> of </w:t>
      </w:r>
      <w:r w:rsidR="00920915" w:rsidRPr="00F22D9C">
        <w:rPr>
          <w:lang w:val="en-US"/>
        </w:rPr>
        <w:t>A</w:t>
      </w:r>
      <w:r w:rsidR="26FCF649" w:rsidRPr="00F22D9C">
        <w:rPr>
          <w:lang w:val="en-US"/>
        </w:rPr>
        <w:t xml:space="preserve">nnex </w:t>
      </w:r>
      <w:r w:rsidR="00920915" w:rsidRPr="00F22D9C">
        <w:rPr>
          <w:lang w:val="en-US"/>
        </w:rPr>
        <w:t>16</w:t>
      </w:r>
      <w:r w:rsidR="26FCF649" w:rsidRPr="00F22D9C">
        <w:rPr>
          <w:lang w:val="en-US"/>
        </w:rPr>
        <w:t>). Through additional USAID funding (RTI and BHA), HI is planning to increase the numbe</w:t>
      </w:r>
      <w:r w:rsidR="6074F5A6" w:rsidRPr="00F22D9C">
        <w:rPr>
          <w:lang w:val="en-US"/>
        </w:rPr>
        <w:t xml:space="preserve">r of boats up to </w:t>
      </w:r>
      <w:r w:rsidR="00893521" w:rsidRPr="00F22D9C">
        <w:rPr>
          <w:color w:val="0070C0"/>
          <w:lang w:val="en-US"/>
        </w:rPr>
        <w:t>twenty-one</w:t>
      </w:r>
      <w:r w:rsidR="00893521" w:rsidRPr="00F22D9C">
        <w:rPr>
          <w:lang w:val="en-US"/>
        </w:rPr>
        <w:t xml:space="preserve"> </w:t>
      </w:r>
      <w:r w:rsidR="6074F5A6" w:rsidRPr="00F22D9C">
        <w:rPr>
          <w:lang w:val="en-US"/>
        </w:rPr>
        <w:t>and thus increase the number of</w:t>
      </w:r>
      <w:r w:rsidR="7271E2C6" w:rsidRPr="00F22D9C">
        <w:rPr>
          <w:lang w:val="en-US"/>
        </w:rPr>
        <w:t xml:space="preserve"> </w:t>
      </w:r>
      <w:r w:rsidR="1950E3F3" w:rsidRPr="00F22D9C">
        <w:rPr>
          <w:lang w:val="en-US"/>
        </w:rPr>
        <w:t>sea</w:t>
      </w:r>
      <w:r w:rsidR="6074F5A6" w:rsidRPr="00F22D9C">
        <w:rPr>
          <w:lang w:val="en-US"/>
        </w:rPr>
        <w:t xml:space="preserve"> transportation o</w:t>
      </w:r>
      <w:r w:rsidR="76E0A419" w:rsidRPr="00F22D9C">
        <w:rPr>
          <w:lang w:val="en-US"/>
        </w:rPr>
        <w:t>perations</w:t>
      </w:r>
      <w:r w:rsidR="1DFD6EA3" w:rsidRPr="00F22D9C">
        <w:rPr>
          <w:lang w:val="en-US"/>
        </w:rPr>
        <w:t xml:space="preserve">. </w:t>
      </w:r>
      <w:r w:rsidR="61E05E6B" w:rsidRPr="00F22D9C">
        <w:rPr>
          <w:lang w:val="en-US"/>
        </w:rPr>
        <w:t>In case of the demand of cargo is too high, HI will prioritize the transportation of life-saving items (</w:t>
      </w:r>
      <w:proofErr w:type="spellStart"/>
      <w:r w:rsidR="61E05E6B" w:rsidRPr="00F22D9C">
        <w:rPr>
          <w:lang w:val="en-US"/>
        </w:rPr>
        <w:t>WaSH</w:t>
      </w:r>
      <w:proofErr w:type="spellEnd"/>
      <w:r w:rsidR="61E05E6B" w:rsidRPr="00F22D9C">
        <w:rPr>
          <w:lang w:val="en-US"/>
        </w:rPr>
        <w:t>, food, shelter/NFI</w:t>
      </w:r>
      <w:r w:rsidR="49D29B41" w:rsidRPr="00F22D9C">
        <w:rPr>
          <w:lang w:val="en-US"/>
        </w:rPr>
        <w:t>/construction</w:t>
      </w:r>
      <w:r w:rsidR="61E05E6B" w:rsidRPr="00F22D9C">
        <w:rPr>
          <w:lang w:val="en-US"/>
        </w:rPr>
        <w:t>,</w:t>
      </w:r>
      <w:r w:rsidR="78383AD4" w:rsidRPr="00F22D9C">
        <w:rPr>
          <w:lang w:val="en-US"/>
        </w:rPr>
        <w:t xml:space="preserve"> </w:t>
      </w:r>
      <w:r w:rsidR="25261203" w:rsidRPr="00F22D9C">
        <w:rPr>
          <w:lang w:val="en-US"/>
        </w:rPr>
        <w:t xml:space="preserve">medical items, </w:t>
      </w:r>
      <w:r w:rsidR="78383AD4" w:rsidRPr="00F22D9C">
        <w:rPr>
          <w:lang w:val="en-US"/>
        </w:rPr>
        <w:t>gasoline</w:t>
      </w:r>
      <w:r w:rsidR="61E05E6B" w:rsidRPr="00F22D9C">
        <w:rPr>
          <w:lang w:val="en-US"/>
        </w:rPr>
        <w:t xml:space="preserve"> etc.). </w:t>
      </w:r>
    </w:p>
    <w:p w14:paraId="74E02B7F" w14:textId="5DEE7D2D" w:rsidR="28926AF0" w:rsidRPr="00F22D9C" w:rsidRDefault="28926AF0" w:rsidP="00FC5B34">
      <w:pPr>
        <w:spacing w:after="120"/>
        <w:jc w:val="both"/>
        <w:rPr>
          <w:lang w:val="en-US"/>
        </w:rPr>
      </w:pPr>
      <w:r w:rsidRPr="00F22D9C">
        <w:rPr>
          <w:lang w:val="en-US"/>
        </w:rPr>
        <w:t>Moreover, HI</w:t>
      </w:r>
      <w:r w:rsidR="2ABC1D5F" w:rsidRPr="00F22D9C">
        <w:rPr>
          <w:lang w:val="en-US"/>
        </w:rPr>
        <w:t xml:space="preserve"> is planning to increase its road transportation service</w:t>
      </w:r>
      <w:r w:rsidR="6CD3FF1F" w:rsidRPr="00F22D9C">
        <w:rPr>
          <w:lang w:val="en-US"/>
        </w:rPr>
        <w:t>s</w:t>
      </w:r>
      <w:r w:rsidR="2ABC1D5F" w:rsidRPr="00F22D9C">
        <w:rPr>
          <w:lang w:val="en-US"/>
        </w:rPr>
        <w:t xml:space="preserve">, to have the capacity to respond to the demand of cargo transportation </w:t>
      </w:r>
      <w:r w:rsidR="54E17A37" w:rsidRPr="00F22D9C">
        <w:rPr>
          <w:lang w:val="en-US"/>
        </w:rPr>
        <w:t>by road, depending on security constraints.</w:t>
      </w:r>
    </w:p>
    <w:p w14:paraId="4DA93D23" w14:textId="36E88CB1" w:rsidR="00494751" w:rsidRPr="00F22D9C" w:rsidRDefault="00494751" w:rsidP="00540B8B">
      <w:pPr>
        <w:spacing w:after="120"/>
        <w:jc w:val="both"/>
        <w:rPr>
          <w:color w:val="0070C0"/>
          <w:lang w:val="en-US"/>
        </w:rPr>
      </w:pPr>
      <w:r w:rsidRPr="00F22D9C">
        <w:rPr>
          <w:color w:val="0070C0"/>
          <w:lang w:val="en-US"/>
        </w:rPr>
        <w:t xml:space="preserve">HI's logistical transport response will focus on the first </w:t>
      </w:r>
      <w:r w:rsidR="00E83BEE" w:rsidRPr="00F22D9C">
        <w:rPr>
          <w:color w:val="0070C0"/>
          <w:lang w:val="en-US"/>
        </w:rPr>
        <w:t>6</w:t>
      </w:r>
      <w:r w:rsidRPr="00F22D9C">
        <w:rPr>
          <w:color w:val="0070C0"/>
          <w:lang w:val="en-US"/>
        </w:rPr>
        <w:t xml:space="preserve"> months of the earthquake response. However, considering the security situation of the country, and </w:t>
      </w:r>
      <w:r w:rsidR="00E83BEE" w:rsidRPr="00F22D9C">
        <w:rPr>
          <w:color w:val="0070C0"/>
          <w:lang w:val="en-US"/>
        </w:rPr>
        <w:t>the</w:t>
      </w:r>
      <w:r w:rsidRPr="00F22D9C">
        <w:rPr>
          <w:color w:val="0070C0"/>
          <w:lang w:val="en-US"/>
        </w:rPr>
        <w:t xml:space="preserve"> almost constant blocking of the </w:t>
      </w:r>
      <w:proofErr w:type="spellStart"/>
      <w:r w:rsidR="00E83BEE" w:rsidRPr="00F22D9C">
        <w:rPr>
          <w:color w:val="0070C0"/>
          <w:lang w:val="en-US"/>
        </w:rPr>
        <w:t>Martissant</w:t>
      </w:r>
      <w:proofErr w:type="spellEnd"/>
      <w:r w:rsidR="00E83BEE" w:rsidRPr="00F22D9C">
        <w:rPr>
          <w:color w:val="0070C0"/>
          <w:lang w:val="en-US"/>
        </w:rPr>
        <w:t xml:space="preserve"> </w:t>
      </w:r>
      <w:r w:rsidRPr="00F22D9C">
        <w:rPr>
          <w:color w:val="0070C0"/>
          <w:lang w:val="en-US"/>
        </w:rPr>
        <w:t>district, the delay</w:t>
      </w:r>
      <w:r w:rsidR="00AA3545" w:rsidRPr="00F22D9C">
        <w:rPr>
          <w:color w:val="0070C0"/>
          <w:lang w:val="en-US"/>
        </w:rPr>
        <w:t>s</w:t>
      </w:r>
      <w:r w:rsidRPr="00F22D9C">
        <w:rPr>
          <w:color w:val="0070C0"/>
          <w:lang w:val="en-US"/>
        </w:rPr>
        <w:t xml:space="preserve"> taken by the humanitarian community</w:t>
      </w:r>
      <w:r w:rsidR="00E83BEE" w:rsidRPr="00F22D9C">
        <w:rPr>
          <w:color w:val="0070C0"/>
          <w:lang w:val="en-US"/>
        </w:rPr>
        <w:t xml:space="preserve"> response</w:t>
      </w:r>
      <w:r w:rsidRPr="00F22D9C">
        <w:rPr>
          <w:color w:val="0070C0"/>
          <w:lang w:val="en-US"/>
        </w:rPr>
        <w:t xml:space="preserve">, as well as the cyclonic season (generally starting on June 1st), HI </w:t>
      </w:r>
      <w:r w:rsidR="00362543" w:rsidRPr="00F22D9C">
        <w:rPr>
          <w:color w:val="0070C0"/>
          <w:lang w:val="en-US"/>
        </w:rPr>
        <w:t xml:space="preserve">will </w:t>
      </w:r>
      <w:r w:rsidRPr="00F22D9C">
        <w:rPr>
          <w:color w:val="0070C0"/>
          <w:lang w:val="en-US"/>
        </w:rPr>
        <w:t>continue its transport activities, according to the needs and within the limit of the award budget, over the period March-</w:t>
      </w:r>
      <w:r w:rsidR="00362543" w:rsidRPr="00F22D9C">
        <w:rPr>
          <w:color w:val="0070C0"/>
          <w:lang w:val="en-US"/>
        </w:rPr>
        <w:t>October</w:t>
      </w:r>
      <w:r w:rsidRPr="00F22D9C">
        <w:rPr>
          <w:color w:val="0070C0"/>
          <w:lang w:val="en-US"/>
        </w:rPr>
        <w:t>.</w:t>
      </w:r>
    </w:p>
    <w:p w14:paraId="56F193A2" w14:textId="77777777" w:rsidR="0767112E" w:rsidRPr="00F22D9C" w:rsidRDefault="0767112E" w:rsidP="00FC5B34">
      <w:pPr>
        <w:pStyle w:val="ListParagraph"/>
        <w:numPr>
          <w:ilvl w:val="0"/>
          <w:numId w:val="4"/>
        </w:numPr>
        <w:spacing w:after="120" w:line="240" w:lineRule="auto"/>
        <w:contextualSpacing w:val="0"/>
        <w:jc w:val="both"/>
        <w:rPr>
          <w:sz w:val="24"/>
          <w:szCs w:val="24"/>
        </w:rPr>
      </w:pPr>
      <w:r w:rsidRPr="00F22D9C">
        <w:rPr>
          <w:rFonts w:ascii="Times New Roman" w:eastAsia="Times New Roman" w:hAnsi="Times New Roman" w:cs="Times New Roman"/>
          <w:i/>
          <w:iCs/>
          <w:sz w:val="24"/>
          <w:szCs w:val="24"/>
        </w:rPr>
        <w:t xml:space="preserve">Mapping and analysis and coordination: </w:t>
      </w:r>
    </w:p>
    <w:p w14:paraId="486DEC64" w14:textId="77777777" w:rsidR="0095254D" w:rsidRPr="00F22D9C" w:rsidRDefault="0767112E" w:rsidP="0095254D">
      <w:pPr>
        <w:spacing w:after="120"/>
        <w:jc w:val="both"/>
        <w:rPr>
          <w:strike/>
          <w:lang w:val="en-US"/>
        </w:rPr>
      </w:pPr>
      <w:r w:rsidRPr="00F22D9C">
        <w:rPr>
          <w:lang w:val="en-US"/>
        </w:rPr>
        <w:t>In the Southern departments, HI is planning to update the mapping</w:t>
      </w:r>
      <w:r w:rsidR="47B19AFC" w:rsidRPr="00F22D9C">
        <w:rPr>
          <w:lang w:val="en-US"/>
        </w:rPr>
        <w:t xml:space="preserve"> and the analysis</w:t>
      </w:r>
      <w:r w:rsidRPr="00F22D9C">
        <w:rPr>
          <w:lang w:val="en-US"/>
        </w:rPr>
        <w:t xml:space="preserve"> of the harbors</w:t>
      </w:r>
      <w:r w:rsidR="25CD31A2" w:rsidRPr="00F22D9C">
        <w:rPr>
          <w:lang w:val="en-US"/>
        </w:rPr>
        <w:t xml:space="preserve"> that are identified as mounting points for the sea transportation services. </w:t>
      </w:r>
      <w:r w:rsidR="5464E95E" w:rsidRPr="00F22D9C">
        <w:rPr>
          <w:lang w:val="en-US"/>
        </w:rPr>
        <w:t xml:space="preserve">The analysis will include the capacity </w:t>
      </w:r>
      <w:r w:rsidR="6D34C960" w:rsidRPr="00F22D9C">
        <w:rPr>
          <w:lang w:val="en-US"/>
        </w:rPr>
        <w:t xml:space="preserve">and security </w:t>
      </w:r>
      <w:r w:rsidR="3FA18B6D" w:rsidRPr="00F22D9C">
        <w:rPr>
          <w:lang w:val="en-US"/>
        </w:rPr>
        <w:t xml:space="preserve">assessment </w:t>
      </w:r>
      <w:r w:rsidR="5464E95E" w:rsidRPr="00F22D9C">
        <w:rPr>
          <w:lang w:val="en-US"/>
        </w:rPr>
        <w:t xml:space="preserve">of </w:t>
      </w:r>
      <w:r w:rsidR="210D994C" w:rsidRPr="00F22D9C">
        <w:rPr>
          <w:lang w:val="en-US"/>
        </w:rPr>
        <w:t>each harbor/</w:t>
      </w:r>
      <w:r w:rsidR="00920915" w:rsidRPr="00F22D9C">
        <w:rPr>
          <w:lang w:val="en-US"/>
        </w:rPr>
        <w:t>landing</w:t>
      </w:r>
      <w:r w:rsidR="210D994C" w:rsidRPr="00F22D9C">
        <w:rPr>
          <w:lang w:val="en-US"/>
        </w:rPr>
        <w:t xml:space="preserve"> point (see map </w:t>
      </w:r>
      <w:r w:rsidR="00920915" w:rsidRPr="00F22D9C">
        <w:rPr>
          <w:lang w:val="en-US"/>
        </w:rPr>
        <w:t>2 in A</w:t>
      </w:r>
      <w:r w:rsidR="210D994C" w:rsidRPr="00F22D9C">
        <w:rPr>
          <w:lang w:val="en-US"/>
        </w:rPr>
        <w:t xml:space="preserve">nnex </w:t>
      </w:r>
      <w:r w:rsidR="00920915" w:rsidRPr="00F22D9C">
        <w:rPr>
          <w:lang w:val="en-US"/>
        </w:rPr>
        <w:t>16</w:t>
      </w:r>
      <w:r w:rsidR="210D994C" w:rsidRPr="00F22D9C">
        <w:rPr>
          <w:lang w:val="en-US"/>
        </w:rPr>
        <w:t xml:space="preserve">). </w:t>
      </w:r>
      <w:r w:rsidR="3958FB49" w:rsidRPr="00F22D9C">
        <w:rPr>
          <w:lang w:val="en-US"/>
        </w:rPr>
        <w:t>This sub-activity will be conducted</w:t>
      </w:r>
      <w:r w:rsidR="00604BFA" w:rsidRPr="00F22D9C">
        <w:rPr>
          <w:color w:val="0070C0"/>
          <w:lang w:val="en-US"/>
        </w:rPr>
        <w:t>, by a HQ flying specialist</w:t>
      </w:r>
      <w:r w:rsidR="3958FB49" w:rsidRPr="00F22D9C">
        <w:rPr>
          <w:color w:val="0070C0"/>
          <w:lang w:val="en-US"/>
        </w:rPr>
        <w:t xml:space="preserve"> </w:t>
      </w:r>
      <w:r w:rsidR="3958FB49" w:rsidRPr="00F22D9C">
        <w:rPr>
          <w:lang w:val="en-US"/>
        </w:rPr>
        <w:t xml:space="preserve">in close collaboration of the civil engineering </w:t>
      </w:r>
      <w:r w:rsidR="33769707" w:rsidRPr="00F22D9C">
        <w:rPr>
          <w:lang w:val="en-US"/>
        </w:rPr>
        <w:t>intervention</w:t>
      </w:r>
      <w:r w:rsidR="3958FB49" w:rsidRPr="00F22D9C">
        <w:rPr>
          <w:lang w:val="en-US"/>
        </w:rPr>
        <w:t>, in</w:t>
      </w:r>
      <w:r w:rsidR="116DBA08" w:rsidRPr="00F22D9C">
        <w:rPr>
          <w:lang w:val="en-US"/>
        </w:rPr>
        <w:t xml:space="preserve"> case there are needs of light rehabilitation of the assessed harbor.</w:t>
      </w:r>
      <w:r w:rsidR="3958FB49" w:rsidRPr="00F22D9C">
        <w:rPr>
          <w:lang w:val="en-US"/>
        </w:rPr>
        <w:t xml:space="preserve"> </w:t>
      </w:r>
    </w:p>
    <w:p w14:paraId="44AE61F0" w14:textId="35F77544" w:rsidR="0767112E" w:rsidRPr="00F22D9C" w:rsidRDefault="0767112E" w:rsidP="0095254D">
      <w:pPr>
        <w:pStyle w:val="ListParagraph"/>
        <w:numPr>
          <w:ilvl w:val="0"/>
          <w:numId w:val="4"/>
        </w:numPr>
        <w:spacing w:after="120" w:line="240" w:lineRule="auto"/>
        <w:jc w:val="both"/>
        <w:rPr>
          <w:sz w:val="24"/>
          <w:szCs w:val="24"/>
        </w:rPr>
      </w:pPr>
      <w:r w:rsidRPr="00F22D9C">
        <w:rPr>
          <w:rFonts w:ascii="Times New Roman" w:eastAsia="Times New Roman" w:hAnsi="Times New Roman" w:cs="Times New Roman"/>
          <w:i/>
          <w:iCs/>
          <w:sz w:val="24"/>
          <w:szCs w:val="24"/>
        </w:rPr>
        <w:t>Capacity building o</w:t>
      </w:r>
      <w:r w:rsidR="005AB743" w:rsidRPr="00F22D9C">
        <w:rPr>
          <w:rFonts w:ascii="Times New Roman" w:eastAsia="Times New Roman" w:hAnsi="Times New Roman" w:cs="Times New Roman"/>
          <w:i/>
          <w:iCs/>
          <w:sz w:val="24"/>
          <w:szCs w:val="24"/>
        </w:rPr>
        <w:t>n</w:t>
      </w:r>
      <w:r w:rsidRPr="00F22D9C">
        <w:rPr>
          <w:rFonts w:ascii="Times New Roman" w:eastAsia="Times New Roman" w:hAnsi="Times New Roman" w:cs="Times New Roman"/>
          <w:i/>
          <w:iCs/>
          <w:sz w:val="24"/>
          <w:szCs w:val="24"/>
        </w:rPr>
        <w:t xml:space="preserve"> local </w:t>
      </w:r>
      <w:r w:rsidR="130A484D" w:rsidRPr="00F22D9C">
        <w:rPr>
          <w:rFonts w:ascii="Times New Roman" w:eastAsia="Times New Roman" w:hAnsi="Times New Roman" w:cs="Times New Roman"/>
          <w:i/>
          <w:iCs/>
          <w:sz w:val="24"/>
          <w:szCs w:val="24"/>
        </w:rPr>
        <w:t>partners on transportation services</w:t>
      </w:r>
      <w:r w:rsidR="0095254D" w:rsidRPr="00F22D9C">
        <w:rPr>
          <w:rFonts w:ascii="Times New Roman" w:eastAsia="Times New Roman" w:hAnsi="Times New Roman" w:cs="Times New Roman"/>
          <w:i/>
          <w:iCs/>
          <w:color w:val="0070C0"/>
          <w:sz w:val="24"/>
          <w:szCs w:val="24"/>
        </w:rPr>
        <w:t xml:space="preserve"> </w:t>
      </w:r>
      <w:r w:rsidR="0095254D" w:rsidRPr="00F22D9C">
        <w:rPr>
          <w:rFonts w:ascii="Times New Roman" w:eastAsia="Times New Roman" w:hAnsi="Times New Roman" w:cs="Times New Roman"/>
          <w:color w:val="0070C0"/>
          <w:sz w:val="24"/>
          <w:szCs w:val="24"/>
        </w:rPr>
        <w:t>(cancelled</w:t>
      </w:r>
      <w:proofErr w:type="gramStart"/>
      <w:r w:rsidR="0095254D" w:rsidRPr="00F22D9C">
        <w:rPr>
          <w:rFonts w:ascii="Times New Roman" w:eastAsia="Times New Roman" w:hAnsi="Times New Roman" w:cs="Times New Roman"/>
          <w:color w:val="0070C0"/>
          <w:sz w:val="24"/>
          <w:szCs w:val="24"/>
        </w:rPr>
        <w:t xml:space="preserve">) </w:t>
      </w:r>
      <w:r w:rsidR="130A484D" w:rsidRPr="00F22D9C">
        <w:rPr>
          <w:rFonts w:ascii="Times New Roman" w:eastAsia="Times New Roman" w:hAnsi="Times New Roman" w:cs="Times New Roman"/>
          <w:color w:val="0070C0"/>
          <w:sz w:val="24"/>
          <w:szCs w:val="24"/>
        </w:rPr>
        <w:t>:</w:t>
      </w:r>
      <w:proofErr w:type="gramEnd"/>
      <w:r w:rsidRPr="00F22D9C">
        <w:rPr>
          <w:rFonts w:ascii="Times New Roman" w:eastAsia="Times New Roman" w:hAnsi="Times New Roman" w:cs="Times New Roman"/>
          <w:i/>
          <w:iCs/>
          <w:color w:val="0070C0"/>
          <w:sz w:val="24"/>
          <w:szCs w:val="24"/>
        </w:rPr>
        <w:t xml:space="preserve"> </w:t>
      </w:r>
    </w:p>
    <w:p w14:paraId="70F012F8" w14:textId="77777777" w:rsidR="00AC18CD" w:rsidRPr="00F22D9C" w:rsidRDefault="4A29F58E" w:rsidP="00FC5B34">
      <w:pPr>
        <w:spacing w:after="120"/>
        <w:jc w:val="both"/>
        <w:rPr>
          <w:lang w:val="en-US"/>
        </w:rPr>
      </w:pPr>
      <w:r w:rsidRPr="00F22D9C">
        <w:rPr>
          <w:lang w:val="en-US"/>
        </w:rPr>
        <w:lastRenderedPageBreak/>
        <w:t xml:space="preserve">As a continuation of the existing project, HI is planning to </w:t>
      </w:r>
      <w:r w:rsidR="300774ED" w:rsidRPr="00F22D9C">
        <w:rPr>
          <w:lang w:val="en-US"/>
        </w:rPr>
        <w:t>conduct capacity building sessions to</w:t>
      </w:r>
      <w:r w:rsidRPr="00F22D9C">
        <w:rPr>
          <w:lang w:val="en-US"/>
        </w:rPr>
        <w:t xml:space="preserve"> the local partners </w:t>
      </w:r>
      <w:r w:rsidR="0D6A82AF" w:rsidRPr="00F22D9C">
        <w:rPr>
          <w:lang w:val="en-US"/>
        </w:rPr>
        <w:t>including the road transporters, the boat drivers</w:t>
      </w:r>
      <w:r w:rsidR="725CBAE5" w:rsidRPr="00F22D9C">
        <w:rPr>
          <w:lang w:val="en-US"/>
        </w:rPr>
        <w:t xml:space="preserve"> and coasters</w:t>
      </w:r>
      <w:r w:rsidR="0D6A82AF" w:rsidRPr="00F22D9C">
        <w:rPr>
          <w:lang w:val="en-US"/>
        </w:rPr>
        <w:t xml:space="preserve">, SEMANAH staff, </w:t>
      </w:r>
      <w:r w:rsidR="04634FD4" w:rsidRPr="00F22D9C">
        <w:rPr>
          <w:lang w:val="en-US"/>
        </w:rPr>
        <w:t xml:space="preserve">NGO staff, </w:t>
      </w:r>
      <w:r w:rsidR="0D6A82AF" w:rsidRPr="00F22D9C">
        <w:rPr>
          <w:lang w:val="en-US"/>
        </w:rPr>
        <w:t xml:space="preserve">etc. </w:t>
      </w:r>
      <w:r w:rsidR="70E58DF7" w:rsidRPr="00F22D9C">
        <w:rPr>
          <w:lang w:val="en-US"/>
        </w:rPr>
        <w:t>These training sessions will cover the following topics: Law of the Sea, Humanitari</w:t>
      </w:r>
      <w:r w:rsidR="03951F02" w:rsidRPr="00F22D9C">
        <w:rPr>
          <w:lang w:val="en-US"/>
        </w:rPr>
        <w:t xml:space="preserve">an principles, project management and </w:t>
      </w:r>
      <w:r w:rsidR="40C60A2A" w:rsidRPr="00F22D9C">
        <w:rPr>
          <w:lang w:val="en-US"/>
        </w:rPr>
        <w:t>humanitarian</w:t>
      </w:r>
      <w:r w:rsidR="03951F02" w:rsidRPr="00F22D9C">
        <w:rPr>
          <w:lang w:val="en-US"/>
        </w:rPr>
        <w:t xml:space="preserve"> coordination, etc. </w:t>
      </w:r>
    </w:p>
    <w:p w14:paraId="4514ABAE" w14:textId="77777777" w:rsidR="00907892" w:rsidRPr="00F22D9C" w:rsidRDefault="00907892" w:rsidP="00A53D6B">
      <w:pPr>
        <w:spacing w:after="120"/>
        <w:jc w:val="both"/>
        <w:rPr>
          <w:color w:val="000000" w:themeColor="text1"/>
          <w:lang w:val="en-US"/>
        </w:rPr>
      </w:pPr>
      <w:r w:rsidRPr="00F22D9C">
        <w:rPr>
          <w:b/>
          <w:color w:val="000000" w:themeColor="text1"/>
          <w:lang w:val="en-US"/>
        </w:rPr>
        <w:t>Protection Mainstreaming</w:t>
      </w:r>
      <w:r w:rsidR="00A53D6B" w:rsidRPr="00F22D9C">
        <w:rPr>
          <w:b/>
          <w:color w:val="000000" w:themeColor="text1"/>
          <w:lang w:val="en-US"/>
        </w:rPr>
        <w:t xml:space="preserve">: </w:t>
      </w:r>
      <w:r w:rsidRPr="00F22D9C">
        <w:rPr>
          <w:color w:val="000000" w:themeColor="text1"/>
          <w:lang w:val="en-US"/>
        </w:rPr>
        <w:t xml:space="preserve">When providing common transport services to other humanitarian organizations, HI does not work directly with the affected population but rather with humanitarian organizations. </w:t>
      </w:r>
      <w:proofErr w:type="gramStart"/>
      <w:r w:rsidRPr="00F22D9C">
        <w:rPr>
          <w:color w:val="000000" w:themeColor="text1"/>
          <w:lang w:val="en-US"/>
        </w:rPr>
        <w:t>Therefore</w:t>
      </w:r>
      <w:proofErr w:type="gramEnd"/>
      <w:r w:rsidRPr="00F22D9C">
        <w:rPr>
          <w:color w:val="000000" w:themeColor="text1"/>
          <w:lang w:val="en-US"/>
        </w:rPr>
        <w:t xml:space="preserve"> the protection risks are limited since HI will not be directly working with vulnerable groups. </w:t>
      </w:r>
    </w:p>
    <w:p w14:paraId="450B0827" w14:textId="77777777" w:rsidR="00115705" w:rsidRPr="00F22D9C" w:rsidRDefault="00907892" w:rsidP="00A53D6B">
      <w:pPr>
        <w:spacing w:after="120"/>
        <w:jc w:val="both"/>
        <w:rPr>
          <w:color w:val="000000" w:themeColor="text1"/>
          <w:lang w:val="en-US"/>
        </w:rPr>
      </w:pPr>
      <w:r w:rsidRPr="00F22D9C">
        <w:rPr>
          <w:color w:val="000000" w:themeColor="text1"/>
          <w:lang w:val="en-US"/>
        </w:rPr>
        <w:t>However, the road clearance and light civil engineering activities will involve close collaboration with affected communities and therefore HI staff may be in direct contact with vulnerable</w:t>
      </w:r>
      <w:r w:rsidR="00115705" w:rsidRPr="00F22D9C">
        <w:rPr>
          <w:color w:val="000000" w:themeColor="text1"/>
          <w:lang w:val="en-US"/>
        </w:rPr>
        <w:t xml:space="preserve"> groups such as people with disabilities, men, women, boys and girls</w:t>
      </w:r>
      <w:r w:rsidR="008D32B3" w:rsidRPr="00F22D9C">
        <w:rPr>
          <w:color w:val="000000" w:themeColor="text1"/>
          <w:lang w:val="en-US"/>
        </w:rPr>
        <w:t xml:space="preserve"> of different age groups</w:t>
      </w:r>
      <w:r w:rsidR="00115705" w:rsidRPr="00F22D9C">
        <w:rPr>
          <w:color w:val="000000" w:themeColor="text1"/>
          <w:lang w:val="en-US"/>
        </w:rPr>
        <w:t xml:space="preserve"> or any other individuals or groups who may be marginalized. </w:t>
      </w:r>
      <w:proofErr w:type="gramStart"/>
      <w:r w:rsidR="00115705" w:rsidRPr="00F22D9C">
        <w:rPr>
          <w:color w:val="000000" w:themeColor="text1"/>
          <w:lang w:val="en-US"/>
        </w:rPr>
        <w:t>The</w:t>
      </w:r>
      <w:r w:rsidR="008D32B3" w:rsidRPr="00F22D9C">
        <w:rPr>
          <w:color w:val="000000" w:themeColor="text1"/>
          <w:lang w:val="en-US"/>
        </w:rPr>
        <w:t>re</w:t>
      </w:r>
      <w:r w:rsidR="00115705" w:rsidRPr="00F22D9C">
        <w:rPr>
          <w:color w:val="000000" w:themeColor="text1"/>
          <w:lang w:val="en-US"/>
        </w:rPr>
        <w:t>fore</w:t>
      </w:r>
      <w:proofErr w:type="gramEnd"/>
      <w:r w:rsidR="00115705" w:rsidRPr="00F22D9C">
        <w:rPr>
          <w:color w:val="000000" w:themeColor="text1"/>
          <w:lang w:val="en-US"/>
        </w:rPr>
        <w:t xml:space="preserve"> to ensure HI conducts road clearance and light civil engineering activities in a safe manner inclu</w:t>
      </w:r>
      <w:r w:rsidR="008D32B3" w:rsidRPr="00F22D9C">
        <w:rPr>
          <w:color w:val="000000" w:themeColor="text1"/>
          <w:lang w:val="en-US"/>
        </w:rPr>
        <w:t>d</w:t>
      </w:r>
      <w:r w:rsidR="00115705" w:rsidRPr="00F22D9C">
        <w:rPr>
          <w:color w:val="000000" w:themeColor="text1"/>
          <w:lang w:val="en-US"/>
        </w:rPr>
        <w:t xml:space="preserve">ing the Do No Harm Principle HI will: </w:t>
      </w:r>
    </w:p>
    <w:p w14:paraId="5344A71E" w14:textId="77777777" w:rsidR="00A53D6B" w:rsidRPr="00F22D9C" w:rsidRDefault="00A53D6B" w:rsidP="00A53D6B">
      <w:pPr>
        <w:pStyle w:val="paragraph"/>
        <w:numPr>
          <w:ilvl w:val="0"/>
          <w:numId w:val="47"/>
        </w:numPr>
        <w:spacing w:before="0" w:beforeAutospacing="0" w:after="120" w:afterAutospacing="0"/>
        <w:jc w:val="both"/>
        <w:textAlignment w:val="baseline"/>
        <w:rPr>
          <w:rStyle w:val="normaltextrun"/>
          <w:color w:val="000000" w:themeColor="text1"/>
          <w:lang w:val="en-US"/>
        </w:rPr>
      </w:pPr>
      <w:r w:rsidRPr="00F22D9C">
        <w:rPr>
          <w:rStyle w:val="normaltextrun"/>
          <w:color w:val="000000" w:themeColor="text1"/>
          <w:lang w:val="en-US"/>
        </w:rPr>
        <w:t>Train all staff on: internal protection policies on Protection of Beneficiaries against Sexual Exploitation and Abuse (PSEA), Child Protection and Code of Conduct, and Protection Mainstreaming Principles. </w:t>
      </w:r>
    </w:p>
    <w:p w14:paraId="0BCC19C5" w14:textId="77777777" w:rsidR="00115705" w:rsidRPr="00F22D9C" w:rsidRDefault="00115705" w:rsidP="00A53D6B">
      <w:pPr>
        <w:pStyle w:val="paragraph"/>
        <w:numPr>
          <w:ilvl w:val="0"/>
          <w:numId w:val="47"/>
        </w:numPr>
        <w:spacing w:before="0" w:beforeAutospacing="0" w:after="120" w:afterAutospacing="0"/>
        <w:jc w:val="both"/>
        <w:textAlignment w:val="baseline"/>
        <w:rPr>
          <w:rStyle w:val="eop"/>
          <w:color w:val="000000" w:themeColor="text1"/>
          <w:lang w:val="en-US"/>
        </w:rPr>
      </w:pPr>
      <w:r w:rsidRPr="00F22D9C">
        <w:rPr>
          <w:rStyle w:val="normaltextrun"/>
          <w:color w:val="000000" w:themeColor="text1"/>
          <w:lang w:val="en-US"/>
        </w:rPr>
        <w:t xml:space="preserve">HI will develop a communication plan to ensure that beneficiaries know their right to participate in the activities and how to obtain it. </w:t>
      </w:r>
      <w:r w:rsidRPr="00F22D9C">
        <w:rPr>
          <w:rStyle w:val="eop"/>
          <w:color w:val="000000" w:themeColor="text1"/>
          <w:lang w:val="en-US"/>
        </w:rPr>
        <w:t> </w:t>
      </w:r>
    </w:p>
    <w:p w14:paraId="30055550" w14:textId="77777777" w:rsidR="008D32B3" w:rsidRPr="00F22D9C" w:rsidRDefault="008D32B3" w:rsidP="00A53D6B">
      <w:pPr>
        <w:pStyle w:val="paragraph"/>
        <w:numPr>
          <w:ilvl w:val="0"/>
          <w:numId w:val="47"/>
        </w:numPr>
        <w:spacing w:before="0" w:beforeAutospacing="0" w:after="120" w:afterAutospacing="0"/>
        <w:jc w:val="both"/>
        <w:textAlignment w:val="baseline"/>
        <w:rPr>
          <w:rStyle w:val="eop"/>
          <w:color w:val="000000" w:themeColor="text1"/>
          <w:lang w:val="en-US"/>
        </w:rPr>
      </w:pPr>
      <w:r w:rsidRPr="00F22D9C">
        <w:rPr>
          <w:rStyle w:val="eop"/>
          <w:color w:val="000000" w:themeColor="text1"/>
          <w:lang w:val="en-US"/>
        </w:rPr>
        <w:t>Prior to the start of the activities, HI will conduct community consultations to design in participatory manner the targeting criteria for selecting labor</w:t>
      </w:r>
      <w:r w:rsidR="00A53D6B" w:rsidRPr="00F22D9C">
        <w:rPr>
          <w:rStyle w:val="eop"/>
          <w:color w:val="000000" w:themeColor="text1"/>
          <w:lang w:val="en-US"/>
        </w:rPr>
        <w:t>ers</w:t>
      </w:r>
      <w:r w:rsidRPr="00F22D9C">
        <w:rPr>
          <w:rStyle w:val="eop"/>
          <w:color w:val="000000" w:themeColor="text1"/>
          <w:lang w:val="en-US"/>
        </w:rPr>
        <w:t xml:space="preserve">. During those consultations, HI will ensure that representatives of marginalized and vulnerable people are actively participating in the </w:t>
      </w:r>
      <w:proofErr w:type="gramStart"/>
      <w:r w:rsidRPr="00F22D9C">
        <w:rPr>
          <w:rStyle w:val="eop"/>
          <w:color w:val="000000" w:themeColor="text1"/>
          <w:lang w:val="en-US"/>
        </w:rPr>
        <w:t>decision making</w:t>
      </w:r>
      <w:proofErr w:type="gramEnd"/>
      <w:r w:rsidRPr="00F22D9C">
        <w:rPr>
          <w:rStyle w:val="eop"/>
          <w:color w:val="000000" w:themeColor="text1"/>
          <w:lang w:val="en-US"/>
        </w:rPr>
        <w:t xml:space="preserve"> process.  </w:t>
      </w:r>
    </w:p>
    <w:p w14:paraId="57A6A11F" w14:textId="77777777" w:rsidR="008D32B3" w:rsidRPr="00F22D9C" w:rsidRDefault="008D32B3" w:rsidP="00A53D6B">
      <w:pPr>
        <w:pStyle w:val="paragraph"/>
        <w:numPr>
          <w:ilvl w:val="0"/>
          <w:numId w:val="47"/>
        </w:numPr>
        <w:spacing w:before="0" w:beforeAutospacing="0" w:after="120" w:afterAutospacing="0"/>
        <w:jc w:val="both"/>
        <w:textAlignment w:val="baseline"/>
        <w:rPr>
          <w:rStyle w:val="normaltextrun"/>
          <w:color w:val="000000" w:themeColor="text1"/>
          <w:lang w:val="en-US"/>
        </w:rPr>
      </w:pPr>
      <w:r w:rsidRPr="00F22D9C">
        <w:rPr>
          <w:rStyle w:val="eop"/>
          <w:color w:val="000000" w:themeColor="text1"/>
          <w:lang w:val="en-US"/>
        </w:rPr>
        <w:t xml:space="preserve">During the </w:t>
      </w:r>
      <w:proofErr w:type="gramStart"/>
      <w:r w:rsidR="00A53D6B" w:rsidRPr="00F22D9C">
        <w:rPr>
          <w:rStyle w:val="eop"/>
          <w:color w:val="000000" w:themeColor="text1"/>
          <w:lang w:val="en-US"/>
        </w:rPr>
        <w:t>laborers</w:t>
      </w:r>
      <w:proofErr w:type="gramEnd"/>
      <w:r w:rsidR="00A53D6B" w:rsidRPr="00F22D9C">
        <w:rPr>
          <w:rStyle w:val="eop"/>
          <w:color w:val="000000" w:themeColor="text1"/>
          <w:lang w:val="en-US"/>
        </w:rPr>
        <w:t xml:space="preserve"> </w:t>
      </w:r>
      <w:r w:rsidRPr="00F22D9C">
        <w:rPr>
          <w:rStyle w:val="eop"/>
          <w:color w:val="000000" w:themeColor="text1"/>
          <w:lang w:val="en-US"/>
        </w:rPr>
        <w:t xml:space="preserve">selection process, </w:t>
      </w:r>
      <w:r w:rsidR="00115705" w:rsidRPr="00F22D9C">
        <w:rPr>
          <w:rStyle w:val="normaltextrun"/>
          <w:color w:val="000000" w:themeColor="text1"/>
          <w:lang w:val="en-US"/>
        </w:rPr>
        <w:t xml:space="preserve">identification </w:t>
      </w:r>
      <w:r w:rsidRPr="00F22D9C">
        <w:rPr>
          <w:rStyle w:val="normaltextrun"/>
          <w:color w:val="000000" w:themeColor="text1"/>
          <w:lang w:val="en-US"/>
        </w:rPr>
        <w:t xml:space="preserve">documents </w:t>
      </w:r>
      <w:r w:rsidR="00115705" w:rsidRPr="00F22D9C">
        <w:rPr>
          <w:rStyle w:val="normaltextrun"/>
          <w:color w:val="000000" w:themeColor="text1"/>
          <w:lang w:val="en-US"/>
        </w:rPr>
        <w:t>will be sy</w:t>
      </w:r>
      <w:r w:rsidRPr="00F22D9C">
        <w:rPr>
          <w:rStyle w:val="normaltextrun"/>
          <w:color w:val="000000" w:themeColor="text1"/>
          <w:lang w:val="en-US"/>
        </w:rPr>
        <w:t xml:space="preserve">stematically requested to prevent child labor on the working sites. </w:t>
      </w:r>
    </w:p>
    <w:p w14:paraId="2E8011E8" w14:textId="77777777" w:rsidR="00115705" w:rsidRPr="00F22D9C" w:rsidRDefault="00115705" w:rsidP="00A53D6B">
      <w:pPr>
        <w:pStyle w:val="paragraph"/>
        <w:numPr>
          <w:ilvl w:val="0"/>
          <w:numId w:val="47"/>
        </w:numPr>
        <w:spacing w:before="0" w:beforeAutospacing="0" w:after="120" w:afterAutospacing="0"/>
        <w:jc w:val="both"/>
        <w:textAlignment w:val="baseline"/>
        <w:rPr>
          <w:rStyle w:val="eop"/>
          <w:color w:val="000000" w:themeColor="text1"/>
          <w:lang w:val="en-US"/>
        </w:rPr>
      </w:pPr>
      <w:r w:rsidRPr="00F22D9C">
        <w:rPr>
          <w:rStyle w:val="normaltextrun"/>
          <w:color w:val="000000" w:themeColor="text1"/>
          <w:lang w:val="en-US"/>
        </w:rPr>
        <w:t>HI will also</w:t>
      </w:r>
      <w:r w:rsidR="008D32B3" w:rsidRPr="00F22D9C">
        <w:rPr>
          <w:rStyle w:val="normaltextrun"/>
          <w:color w:val="000000" w:themeColor="text1"/>
          <w:lang w:val="en-US"/>
        </w:rPr>
        <w:t xml:space="preserve"> encourage </w:t>
      </w:r>
      <w:r w:rsidRPr="00F22D9C">
        <w:rPr>
          <w:rStyle w:val="normaltextrun"/>
          <w:color w:val="000000" w:themeColor="text1"/>
          <w:lang w:val="en-US"/>
        </w:rPr>
        <w:t>female</w:t>
      </w:r>
      <w:r w:rsidR="008D32B3" w:rsidRPr="00F22D9C">
        <w:rPr>
          <w:rStyle w:val="normaltextrun"/>
          <w:color w:val="000000" w:themeColor="text1"/>
          <w:lang w:val="en-US"/>
        </w:rPr>
        <w:t xml:space="preserve"> and people with disability</w:t>
      </w:r>
      <w:r w:rsidRPr="00F22D9C">
        <w:rPr>
          <w:rStyle w:val="normaltextrun"/>
          <w:color w:val="000000" w:themeColor="text1"/>
          <w:lang w:val="en-US"/>
        </w:rPr>
        <w:t xml:space="preserve"> representation</w:t>
      </w:r>
      <w:r w:rsidR="008D32B3" w:rsidRPr="00F22D9C">
        <w:rPr>
          <w:rStyle w:val="normaltextrun"/>
          <w:color w:val="000000" w:themeColor="text1"/>
          <w:lang w:val="en-US"/>
        </w:rPr>
        <w:t xml:space="preserve"> in the </w:t>
      </w:r>
      <w:proofErr w:type="spellStart"/>
      <w:r w:rsidR="008D32B3" w:rsidRPr="00F22D9C">
        <w:rPr>
          <w:rStyle w:val="normaltextrun"/>
          <w:color w:val="000000" w:themeColor="text1"/>
          <w:lang w:val="en-US"/>
        </w:rPr>
        <w:t>labour</w:t>
      </w:r>
      <w:proofErr w:type="spellEnd"/>
      <w:r w:rsidR="008D32B3" w:rsidRPr="00F22D9C">
        <w:rPr>
          <w:rStyle w:val="normaltextrun"/>
          <w:color w:val="000000" w:themeColor="text1"/>
          <w:lang w:val="en-US"/>
        </w:rPr>
        <w:t xml:space="preserve"> force </w:t>
      </w:r>
      <w:r w:rsidRPr="00F22D9C">
        <w:rPr>
          <w:rStyle w:val="normaltextrun"/>
          <w:color w:val="000000" w:themeColor="text1"/>
          <w:lang w:val="en-US"/>
        </w:rPr>
        <w:t xml:space="preserve">while it has to be acknowledged that it remains difficult for tasks involving physical strength. </w:t>
      </w:r>
    </w:p>
    <w:p w14:paraId="023BBD7D" w14:textId="77777777" w:rsidR="00115705" w:rsidRPr="00F22D9C" w:rsidRDefault="00115705" w:rsidP="00A53D6B">
      <w:pPr>
        <w:pStyle w:val="paragraph"/>
        <w:numPr>
          <w:ilvl w:val="0"/>
          <w:numId w:val="47"/>
        </w:numPr>
        <w:spacing w:before="0" w:beforeAutospacing="0" w:after="120" w:afterAutospacing="0"/>
        <w:jc w:val="both"/>
        <w:textAlignment w:val="baseline"/>
        <w:rPr>
          <w:rStyle w:val="eop"/>
          <w:color w:val="000000" w:themeColor="text1"/>
          <w:lang w:val="en-US"/>
        </w:rPr>
      </w:pPr>
      <w:r w:rsidRPr="00F22D9C">
        <w:rPr>
          <w:rStyle w:val="eop"/>
          <w:color w:val="000000" w:themeColor="text1"/>
          <w:lang w:val="en-US"/>
        </w:rPr>
        <w:t xml:space="preserve">HI will also set up a complains and feedback mechanism as stated in Annex 11 Accountability to Affected Populations Plan to foster accountability and communication with the various project stakeholder, ensuring the mechanism is accessible by identified vulnerable groups.   </w:t>
      </w:r>
    </w:p>
    <w:p w14:paraId="48E10D78" w14:textId="77777777" w:rsidR="008D32B3" w:rsidRPr="00F22D9C" w:rsidRDefault="008D32B3" w:rsidP="00A53D6B">
      <w:pPr>
        <w:pStyle w:val="paragraph"/>
        <w:spacing w:before="0" w:beforeAutospacing="0" w:after="120" w:afterAutospacing="0"/>
        <w:jc w:val="both"/>
        <w:textAlignment w:val="baseline"/>
        <w:rPr>
          <w:rStyle w:val="eop"/>
          <w:color w:val="000000" w:themeColor="text1"/>
          <w:lang w:val="en-US"/>
        </w:rPr>
      </w:pPr>
      <w:r w:rsidRPr="00F22D9C">
        <w:rPr>
          <w:rStyle w:val="eop"/>
          <w:b/>
          <w:color w:val="000000" w:themeColor="text1"/>
          <w:lang w:val="en-US"/>
        </w:rPr>
        <w:t>Gender-Based Violence Risks mitigation</w:t>
      </w:r>
      <w:r w:rsidRPr="00F22D9C">
        <w:rPr>
          <w:rStyle w:val="eop"/>
          <w:color w:val="000000" w:themeColor="text1"/>
          <w:lang w:val="en-US"/>
        </w:rPr>
        <w:t xml:space="preserve">: In addition; HI </w:t>
      </w:r>
      <w:r w:rsidR="00A53D6B" w:rsidRPr="00F22D9C">
        <w:rPr>
          <w:rStyle w:val="eop"/>
          <w:color w:val="000000" w:themeColor="text1"/>
          <w:lang w:val="en-US"/>
        </w:rPr>
        <w:t xml:space="preserve">will </w:t>
      </w:r>
      <w:r w:rsidRPr="00F22D9C">
        <w:rPr>
          <w:rStyle w:val="eop"/>
          <w:color w:val="000000" w:themeColor="text1"/>
          <w:lang w:val="en-US"/>
        </w:rPr>
        <w:t xml:space="preserve">ensure: </w:t>
      </w:r>
    </w:p>
    <w:p w14:paraId="7CCEA31D" w14:textId="77777777" w:rsidR="008D32B3" w:rsidRPr="00F22D9C" w:rsidRDefault="00A53D6B" w:rsidP="00A53D6B">
      <w:pPr>
        <w:pStyle w:val="ListParagraph"/>
        <w:numPr>
          <w:ilvl w:val="0"/>
          <w:numId w:val="49"/>
        </w:numPr>
        <w:spacing w:after="120" w:line="240" w:lineRule="auto"/>
        <w:contextualSpacing w:val="0"/>
        <w:jc w:val="both"/>
        <w:rPr>
          <w:rStyle w:val="eop"/>
          <w:rFonts w:ascii="Times New Roman" w:eastAsia="Times New Roman" w:hAnsi="Times New Roman" w:cs="Times New Roman"/>
          <w:color w:val="000000" w:themeColor="text1"/>
          <w:sz w:val="24"/>
          <w:szCs w:val="24"/>
          <w:lang w:eastAsia="fr-FR"/>
        </w:rPr>
      </w:pPr>
      <w:r w:rsidRPr="00F22D9C">
        <w:rPr>
          <w:rStyle w:val="eop"/>
          <w:rFonts w:ascii="Times New Roman" w:eastAsia="Times New Roman" w:hAnsi="Times New Roman" w:cs="Times New Roman"/>
          <w:color w:val="000000" w:themeColor="text1"/>
          <w:sz w:val="24"/>
          <w:szCs w:val="24"/>
          <w:lang w:eastAsia="fr-FR"/>
        </w:rPr>
        <w:t>G</w:t>
      </w:r>
      <w:r w:rsidR="008D32B3" w:rsidRPr="00F22D9C">
        <w:rPr>
          <w:rStyle w:val="eop"/>
          <w:rFonts w:ascii="Times New Roman" w:eastAsia="Times New Roman" w:hAnsi="Times New Roman" w:cs="Times New Roman"/>
          <w:color w:val="000000" w:themeColor="text1"/>
          <w:sz w:val="24"/>
          <w:szCs w:val="24"/>
          <w:lang w:eastAsia="fr-FR"/>
        </w:rPr>
        <w:t xml:space="preserve">ender equality in the recruitment process to mitigate existing GBV and ensure compliance with local socio-cultural behaviors. However, it has to be </w:t>
      </w:r>
      <w:proofErr w:type="gramStart"/>
      <w:r w:rsidR="008D32B3" w:rsidRPr="00F22D9C">
        <w:rPr>
          <w:rStyle w:val="eop"/>
          <w:rFonts w:ascii="Times New Roman" w:eastAsia="Times New Roman" w:hAnsi="Times New Roman" w:cs="Times New Roman"/>
          <w:color w:val="000000" w:themeColor="text1"/>
          <w:sz w:val="24"/>
          <w:szCs w:val="24"/>
          <w:lang w:eastAsia="fr-FR"/>
        </w:rPr>
        <w:t>acknowledge</w:t>
      </w:r>
      <w:proofErr w:type="gramEnd"/>
      <w:r w:rsidR="008D32B3" w:rsidRPr="00F22D9C">
        <w:rPr>
          <w:rStyle w:val="eop"/>
          <w:rFonts w:ascii="Times New Roman" w:eastAsia="Times New Roman" w:hAnsi="Times New Roman" w:cs="Times New Roman"/>
          <w:color w:val="000000" w:themeColor="text1"/>
          <w:sz w:val="24"/>
          <w:szCs w:val="24"/>
          <w:lang w:eastAsia="fr-FR"/>
        </w:rPr>
        <w:t xml:space="preserve"> that it may be difficult to recruit </w:t>
      </w:r>
      <w:r w:rsidR="00354AE9" w:rsidRPr="00F22D9C">
        <w:rPr>
          <w:rStyle w:val="eop"/>
          <w:rFonts w:ascii="Times New Roman" w:eastAsia="Times New Roman" w:hAnsi="Times New Roman" w:cs="Times New Roman"/>
          <w:color w:val="000000" w:themeColor="text1"/>
          <w:sz w:val="24"/>
          <w:szCs w:val="24"/>
          <w:lang w:eastAsia="fr-FR"/>
        </w:rPr>
        <w:t xml:space="preserve">qualified and experienced </w:t>
      </w:r>
      <w:r w:rsidR="008D32B3" w:rsidRPr="00F22D9C">
        <w:rPr>
          <w:rStyle w:val="eop"/>
          <w:rFonts w:ascii="Times New Roman" w:eastAsia="Times New Roman" w:hAnsi="Times New Roman" w:cs="Times New Roman"/>
          <w:color w:val="000000" w:themeColor="text1"/>
          <w:sz w:val="24"/>
          <w:szCs w:val="24"/>
          <w:lang w:eastAsia="fr-FR"/>
        </w:rPr>
        <w:t xml:space="preserve">female staff in the logistics </w:t>
      </w:r>
      <w:r w:rsidR="00354AE9" w:rsidRPr="00F22D9C">
        <w:rPr>
          <w:rStyle w:val="eop"/>
          <w:rFonts w:ascii="Times New Roman" w:eastAsia="Times New Roman" w:hAnsi="Times New Roman" w:cs="Times New Roman"/>
          <w:color w:val="000000" w:themeColor="text1"/>
          <w:sz w:val="24"/>
          <w:szCs w:val="24"/>
          <w:lang w:eastAsia="fr-FR"/>
        </w:rPr>
        <w:t xml:space="preserve">sector which is not attractive for women in </w:t>
      </w:r>
      <w:proofErr w:type="spellStart"/>
      <w:r w:rsidR="00354AE9" w:rsidRPr="00F22D9C">
        <w:rPr>
          <w:rStyle w:val="eop"/>
          <w:rFonts w:ascii="Times New Roman" w:eastAsia="Times New Roman" w:hAnsi="Times New Roman" w:cs="Times New Roman"/>
          <w:color w:val="000000" w:themeColor="text1"/>
          <w:sz w:val="24"/>
          <w:szCs w:val="24"/>
          <w:lang w:eastAsia="fr-FR"/>
        </w:rPr>
        <w:t>Haïti</w:t>
      </w:r>
      <w:proofErr w:type="spellEnd"/>
      <w:r w:rsidR="00354AE9" w:rsidRPr="00F22D9C">
        <w:rPr>
          <w:rStyle w:val="eop"/>
          <w:rFonts w:ascii="Times New Roman" w:eastAsia="Times New Roman" w:hAnsi="Times New Roman" w:cs="Times New Roman"/>
          <w:color w:val="000000" w:themeColor="text1"/>
          <w:sz w:val="24"/>
          <w:szCs w:val="24"/>
          <w:lang w:eastAsia="fr-FR"/>
        </w:rPr>
        <w:t xml:space="preserve">.   </w:t>
      </w:r>
      <w:r w:rsidR="008D32B3" w:rsidRPr="00F22D9C">
        <w:rPr>
          <w:rStyle w:val="eop"/>
          <w:rFonts w:ascii="Times New Roman" w:eastAsia="Times New Roman" w:hAnsi="Times New Roman" w:cs="Times New Roman"/>
          <w:color w:val="000000" w:themeColor="text1"/>
          <w:sz w:val="24"/>
          <w:szCs w:val="24"/>
          <w:lang w:eastAsia="fr-FR"/>
        </w:rPr>
        <w:t xml:space="preserve"> </w:t>
      </w:r>
      <w:r w:rsidR="00354AE9" w:rsidRPr="00F22D9C">
        <w:rPr>
          <w:rStyle w:val="eop"/>
          <w:rFonts w:ascii="Times New Roman" w:eastAsia="Times New Roman" w:hAnsi="Times New Roman" w:cs="Times New Roman"/>
          <w:color w:val="000000" w:themeColor="text1"/>
          <w:sz w:val="24"/>
          <w:szCs w:val="24"/>
          <w:lang w:eastAsia="fr-FR"/>
        </w:rPr>
        <w:t xml:space="preserve"> </w:t>
      </w:r>
      <w:r w:rsidR="008D32B3" w:rsidRPr="00F22D9C">
        <w:rPr>
          <w:rStyle w:val="eop"/>
          <w:rFonts w:ascii="Times New Roman" w:eastAsia="Times New Roman" w:hAnsi="Times New Roman" w:cs="Times New Roman"/>
          <w:color w:val="000000" w:themeColor="text1"/>
          <w:sz w:val="24"/>
          <w:szCs w:val="24"/>
          <w:lang w:eastAsia="fr-FR"/>
        </w:rPr>
        <w:t xml:space="preserve">  </w:t>
      </w:r>
    </w:p>
    <w:p w14:paraId="1E547D4F" w14:textId="77777777" w:rsidR="008D32B3" w:rsidRPr="00F22D9C" w:rsidRDefault="008D32B3" w:rsidP="00A53D6B">
      <w:pPr>
        <w:pStyle w:val="ListParagraph"/>
        <w:numPr>
          <w:ilvl w:val="0"/>
          <w:numId w:val="48"/>
        </w:numPr>
        <w:autoSpaceDE w:val="0"/>
        <w:autoSpaceDN w:val="0"/>
        <w:adjustRightInd w:val="0"/>
        <w:spacing w:after="120" w:line="240" w:lineRule="auto"/>
        <w:contextualSpacing w:val="0"/>
        <w:jc w:val="both"/>
        <w:rPr>
          <w:rStyle w:val="eop"/>
          <w:rFonts w:ascii="Times New Roman" w:eastAsia="Times New Roman" w:hAnsi="Times New Roman" w:cs="Times New Roman"/>
          <w:color w:val="000000" w:themeColor="text1"/>
          <w:sz w:val="24"/>
          <w:szCs w:val="24"/>
          <w:lang w:eastAsia="fr-FR"/>
        </w:rPr>
      </w:pPr>
      <w:r w:rsidRPr="00F22D9C">
        <w:rPr>
          <w:rStyle w:val="eop"/>
          <w:rFonts w:ascii="Times New Roman" w:eastAsia="Times New Roman" w:hAnsi="Times New Roman" w:cs="Times New Roman"/>
          <w:color w:val="000000" w:themeColor="text1"/>
          <w:sz w:val="24"/>
          <w:szCs w:val="24"/>
          <w:lang w:eastAsia="fr-FR"/>
        </w:rPr>
        <w:t>All HI logistics support staff trained on: how to identify persons at risk or survivors of DGA based violence; how to act in case of disclosure of GBV incidents, how and where to refer persons at risk or survivors.  </w:t>
      </w:r>
    </w:p>
    <w:p w14:paraId="2A57F739" w14:textId="77777777" w:rsidR="008D32B3" w:rsidRPr="00F22D9C" w:rsidRDefault="008D32B3" w:rsidP="00A53D6B">
      <w:pPr>
        <w:pStyle w:val="paragraph"/>
        <w:numPr>
          <w:ilvl w:val="0"/>
          <w:numId w:val="48"/>
        </w:numPr>
        <w:spacing w:before="0" w:beforeAutospacing="0" w:after="120" w:afterAutospacing="0"/>
        <w:jc w:val="both"/>
        <w:textAlignment w:val="baseline"/>
        <w:rPr>
          <w:rStyle w:val="eop"/>
          <w:color w:val="000000" w:themeColor="text1"/>
          <w:lang w:val="en-US"/>
        </w:rPr>
      </w:pPr>
      <w:r w:rsidRPr="00F22D9C">
        <w:rPr>
          <w:rStyle w:val="eop"/>
          <w:color w:val="000000" w:themeColor="text1"/>
          <w:lang w:val="en-US"/>
        </w:rPr>
        <w:t xml:space="preserve">All HI logistics support staff on </w:t>
      </w:r>
      <w:r w:rsidR="00A53D6B" w:rsidRPr="00F22D9C">
        <w:rPr>
          <w:rStyle w:val="eop"/>
          <w:color w:val="000000" w:themeColor="text1"/>
          <w:lang w:val="en-US"/>
        </w:rPr>
        <w:t>h</w:t>
      </w:r>
      <w:r w:rsidRPr="00F22D9C">
        <w:rPr>
          <w:rStyle w:val="eop"/>
          <w:color w:val="000000" w:themeColor="text1"/>
          <w:lang w:val="en-US"/>
        </w:rPr>
        <w:t>ow to support GBV survivors in case GBV actors are not present in the area where HI work</w:t>
      </w:r>
      <w:r w:rsidR="00A53D6B" w:rsidRPr="00F22D9C">
        <w:rPr>
          <w:rStyle w:val="eop"/>
          <w:color w:val="000000" w:themeColor="text1"/>
          <w:lang w:val="en-US"/>
        </w:rPr>
        <w:t>.</w:t>
      </w:r>
    </w:p>
    <w:p w14:paraId="0BB4100A" w14:textId="77777777" w:rsidR="00115705" w:rsidRPr="00F22D9C" w:rsidRDefault="008D32B3" w:rsidP="00A53D6B">
      <w:pPr>
        <w:pStyle w:val="paragraph"/>
        <w:numPr>
          <w:ilvl w:val="0"/>
          <w:numId w:val="48"/>
        </w:numPr>
        <w:spacing w:before="0" w:beforeAutospacing="0" w:after="120" w:afterAutospacing="0"/>
        <w:jc w:val="both"/>
        <w:textAlignment w:val="baseline"/>
        <w:rPr>
          <w:rStyle w:val="eop"/>
          <w:color w:val="000000" w:themeColor="text1"/>
          <w:lang w:val="en-US"/>
        </w:rPr>
      </w:pPr>
      <w:r w:rsidRPr="00F22D9C">
        <w:rPr>
          <w:rStyle w:val="eop"/>
          <w:color w:val="000000" w:themeColor="text1"/>
          <w:lang w:val="en-US"/>
        </w:rPr>
        <w:lastRenderedPageBreak/>
        <w:t>Guidelines and mechanisms for monitoring and reporting instances of abuse and exploitation are set up and operational</w:t>
      </w:r>
      <w:r w:rsidR="00A53D6B" w:rsidRPr="00F22D9C">
        <w:rPr>
          <w:rStyle w:val="eop"/>
          <w:color w:val="000000" w:themeColor="text1"/>
          <w:lang w:val="en-US"/>
        </w:rPr>
        <w:t>.</w:t>
      </w:r>
    </w:p>
    <w:p w14:paraId="15D80A4E" w14:textId="77777777" w:rsidR="00AC18CD" w:rsidRPr="00F22D9C" w:rsidRDefault="00AC18CD" w:rsidP="00FC5B34">
      <w:pPr>
        <w:spacing w:after="120"/>
        <w:jc w:val="both"/>
        <w:rPr>
          <w:rFonts w:eastAsia="Arial"/>
          <w:b/>
          <w:bCs/>
          <w:lang w:val="en-US"/>
        </w:rPr>
      </w:pPr>
      <w:r w:rsidRPr="00F22D9C">
        <w:rPr>
          <w:rFonts w:eastAsia="Arial"/>
          <w:b/>
          <w:bCs/>
          <w:lang w:val="en-US"/>
        </w:rPr>
        <w:t>In summary:</w:t>
      </w:r>
    </w:p>
    <w:tbl>
      <w:tblPr>
        <w:tblStyle w:val="TableGrid"/>
        <w:tblW w:w="0" w:type="auto"/>
        <w:shd w:val="clear" w:color="auto" w:fill="DBE5F1" w:themeFill="accent1" w:themeFillTint="33"/>
        <w:tblLook w:val="04A0" w:firstRow="1" w:lastRow="0" w:firstColumn="1" w:lastColumn="0" w:noHBand="0" w:noVBand="1"/>
      </w:tblPr>
      <w:tblGrid>
        <w:gridCol w:w="4675"/>
        <w:gridCol w:w="4675"/>
      </w:tblGrid>
      <w:tr w:rsidR="001A70C5" w:rsidRPr="00F22D9C" w14:paraId="2F065F5D" w14:textId="77777777" w:rsidTr="001A70C5">
        <w:tc>
          <w:tcPr>
            <w:tcW w:w="9350" w:type="dxa"/>
            <w:gridSpan w:val="2"/>
            <w:tcBorders>
              <w:top w:val="single" w:sz="4" w:space="0" w:color="FFFFFF"/>
              <w:left w:val="single" w:sz="4" w:space="0" w:color="FFFFFF"/>
              <w:bottom w:val="single" w:sz="4" w:space="0" w:color="FFFFFF"/>
              <w:right w:val="single" w:sz="4" w:space="0" w:color="FFFFFF"/>
            </w:tcBorders>
            <w:shd w:val="clear" w:color="auto" w:fill="DBE5F1" w:themeFill="accent1" w:themeFillTint="33"/>
          </w:tcPr>
          <w:p w14:paraId="1C100E6E" w14:textId="77777777" w:rsidR="00AC18CD" w:rsidRPr="00F22D9C" w:rsidRDefault="00AC18CD" w:rsidP="001A70C5">
            <w:pPr>
              <w:rPr>
                <w:rFonts w:eastAsia="Arial"/>
                <w:b/>
                <w:bCs/>
                <w:lang w:val="en-US"/>
              </w:rPr>
            </w:pPr>
            <w:r w:rsidRPr="00F22D9C">
              <w:rPr>
                <w:rFonts w:eastAsia="Arial"/>
                <w:b/>
                <w:bCs/>
                <w:lang w:val="en-US"/>
              </w:rPr>
              <w:t xml:space="preserve">Purpose: </w:t>
            </w:r>
            <w:r w:rsidR="00795825" w:rsidRPr="00F22D9C">
              <w:rPr>
                <w:rFonts w:eastAsia="Arial"/>
                <w:bCs/>
                <w:lang w:val="en-US"/>
              </w:rPr>
              <w:t>(Logistics Sector) To support and facilitate the immediate delivery of humanitarian aid assistance to the affected population</w:t>
            </w:r>
          </w:p>
        </w:tc>
      </w:tr>
      <w:tr w:rsidR="001A70C5" w:rsidRPr="00F22D9C" w14:paraId="6CBFDFFA" w14:textId="77777777" w:rsidTr="001A70C5">
        <w:tc>
          <w:tcPr>
            <w:tcW w:w="9350" w:type="dxa"/>
            <w:gridSpan w:val="2"/>
            <w:tcBorders>
              <w:top w:val="single" w:sz="4" w:space="0" w:color="FFFFFF"/>
              <w:left w:val="single" w:sz="4" w:space="0" w:color="FFFFFF"/>
              <w:bottom w:val="single" w:sz="4" w:space="0" w:color="FFFFFF"/>
              <w:right w:val="single" w:sz="4" w:space="0" w:color="FFFFFF"/>
            </w:tcBorders>
            <w:shd w:val="clear" w:color="auto" w:fill="DBE5F1" w:themeFill="accent1" w:themeFillTint="33"/>
          </w:tcPr>
          <w:p w14:paraId="22853E9D" w14:textId="77777777" w:rsidR="00AC18CD" w:rsidRPr="00F22D9C" w:rsidRDefault="00AC18CD" w:rsidP="001A70C5">
            <w:pPr>
              <w:rPr>
                <w:rFonts w:eastAsia="Arial"/>
                <w:b/>
                <w:bCs/>
                <w:lang w:val="en-US"/>
              </w:rPr>
            </w:pPr>
            <w:r w:rsidRPr="00F22D9C">
              <w:rPr>
                <w:rFonts w:eastAsia="Arial"/>
                <w:b/>
                <w:bCs/>
                <w:lang w:val="en-US"/>
              </w:rPr>
              <w:t>Intermediate outcome</w:t>
            </w:r>
          </w:p>
        </w:tc>
      </w:tr>
      <w:tr w:rsidR="001A70C5" w:rsidRPr="00F22D9C" w14:paraId="7D84AB0F" w14:textId="77777777" w:rsidTr="001A70C5">
        <w:tc>
          <w:tcPr>
            <w:tcW w:w="4675" w:type="dxa"/>
            <w:tcBorders>
              <w:top w:val="single" w:sz="4" w:space="0" w:color="FFFFFF"/>
              <w:left w:val="single" w:sz="4" w:space="0" w:color="FFFFFF"/>
              <w:bottom w:val="single" w:sz="4" w:space="0" w:color="FFFFFF"/>
              <w:right w:val="single" w:sz="4" w:space="0" w:color="FFFFFF"/>
            </w:tcBorders>
            <w:shd w:val="clear" w:color="auto" w:fill="DBE5F1" w:themeFill="accent1" w:themeFillTint="33"/>
          </w:tcPr>
          <w:p w14:paraId="18007CF3" w14:textId="77777777" w:rsidR="00AC18CD" w:rsidRPr="00F22D9C" w:rsidRDefault="00795825" w:rsidP="001A70C5">
            <w:pPr>
              <w:rPr>
                <w:rFonts w:eastAsia="Arial"/>
                <w:bCs/>
                <w:lang w:val="en-US"/>
              </w:rPr>
            </w:pPr>
            <w:r w:rsidRPr="00F22D9C">
              <w:rPr>
                <w:rFonts w:eastAsia="Arial"/>
                <w:bCs/>
                <w:lang w:val="en-US"/>
              </w:rPr>
              <w:t>Humanitarian access is improved in the affected areas through common transport services and rehabilitated transport infrastructures</w:t>
            </w:r>
          </w:p>
        </w:tc>
        <w:tc>
          <w:tcPr>
            <w:tcW w:w="4675" w:type="dxa"/>
            <w:tcBorders>
              <w:top w:val="single" w:sz="4" w:space="0" w:color="FFFFFF"/>
              <w:left w:val="single" w:sz="4" w:space="0" w:color="FFFFFF"/>
              <w:bottom w:val="single" w:sz="4" w:space="0" w:color="FFFFFF"/>
              <w:right w:val="single" w:sz="4" w:space="0" w:color="FFFFFF"/>
            </w:tcBorders>
            <w:shd w:val="clear" w:color="auto" w:fill="DBE5F1" w:themeFill="accent1" w:themeFillTint="33"/>
          </w:tcPr>
          <w:p w14:paraId="65C624F5" w14:textId="77777777" w:rsidR="00AC18CD" w:rsidRPr="00F22D9C" w:rsidRDefault="00795825" w:rsidP="001A70C5">
            <w:pPr>
              <w:rPr>
                <w:rFonts w:eastAsia="Arial"/>
                <w:bCs/>
                <w:lang w:val="en-US"/>
              </w:rPr>
            </w:pPr>
            <w:r w:rsidRPr="00F22D9C">
              <w:rPr>
                <w:rFonts w:eastAsia="Arial"/>
                <w:bCs/>
                <w:lang w:val="en-US"/>
              </w:rPr>
              <w:t>Ind. Number of humanitarian actors who has benefited from the improved access in the affected areas</w:t>
            </w:r>
          </w:p>
        </w:tc>
      </w:tr>
      <w:tr w:rsidR="001A70C5" w:rsidRPr="00F22D9C" w14:paraId="46A9C778" w14:textId="77777777" w:rsidTr="001A70C5">
        <w:tc>
          <w:tcPr>
            <w:tcW w:w="9350" w:type="dxa"/>
            <w:gridSpan w:val="2"/>
            <w:tcBorders>
              <w:top w:val="single" w:sz="4" w:space="0" w:color="FFFFFF"/>
              <w:left w:val="single" w:sz="4" w:space="0" w:color="FFFFFF"/>
              <w:bottom w:val="single" w:sz="4" w:space="0" w:color="FFFFFF"/>
              <w:right w:val="single" w:sz="4" w:space="0" w:color="FFFFFF"/>
            </w:tcBorders>
            <w:shd w:val="clear" w:color="auto" w:fill="DBE5F1" w:themeFill="accent1" w:themeFillTint="33"/>
          </w:tcPr>
          <w:p w14:paraId="65A35968" w14:textId="77777777" w:rsidR="00AC18CD" w:rsidRPr="00F22D9C" w:rsidRDefault="00AC18CD" w:rsidP="001A70C5">
            <w:pPr>
              <w:rPr>
                <w:rFonts w:eastAsia="Arial"/>
                <w:b/>
                <w:bCs/>
                <w:lang w:val="en-US"/>
              </w:rPr>
            </w:pPr>
            <w:r w:rsidRPr="00F22D9C">
              <w:rPr>
                <w:rFonts w:eastAsia="Arial"/>
                <w:b/>
                <w:bCs/>
                <w:lang w:val="en-US"/>
              </w:rPr>
              <w:t>Output</w:t>
            </w:r>
          </w:p>
        </w:tc>
      </w:tr>
      <w:tr w:rsidR="001A70C5" w:rsidRPr="00F22D9C" w14:paraId="7AFEE1E4" w14:textId="77777777" w:rsidTr="001A70C5">
        <w:tc>
          <w:tcPr>
            <w:tcW w:w="4675" w:type="dxa"/>
            <w:tcBorders>
              <w:top w:val="single" w:sz="4" w:space="0" w:color="FFFFFF"/>
              <w:left w:val="single" w:sz="4" w:space="0" w:color="FFFFFF"/>
              <w:bottom w:val="single" w:sz="4" w:space="0" w:color="FFFFFF"/>
              <w:right w:val="single" w:sz="4" w:space="0" w:color="FFFFFF"/>
            </w:tcBorders>
            <w:shd w:val="clear" w:color="auto" w:fill="DBE5F1" w:themeFill="accent1" w:themeFillTint="33"/>
          </w:tcPr>
          <w:p w14:paraId="7A561484" w14:textId="77777777" w:rsidR="00AC18CD" w:rsidRPr="00F22D9C" w:rsidRDefault="00795825" w:rsidP="001A70C5">
            <w:pPr>
              <w:rPr>
                <w:rFonts w:eastAsia="Arial"/>
                <w:bCs/>
                <w:lang w:val="en-US"/>
              </w:rPr>
            </w:pPr>
            <w:r w:rsidRPr="00F22D9C">
              <w:rPr>
                <w:rFonts w:eastAsia="Arial"/>
                <w:bCs/>
                <w:lang w:val="en-US"/>
              </w:rPr>
              <w:t>The transport of life-saving goods is improved to reach the affected communities in the South</w:t>
            </w:r>
          </w:p>
        </w:tc>
        <w:tc>
          <w:tcPr>
            <w:tcW w:w="4675" w:type="dxa"/>
            <w:tcBorders>
              <w:top w:val="single" w:sz="4" w:space="0" w:color="FFFFFF"/>
              <w:left w:val="single" w:sz="4" w:space="0" w:color="FFFFFF"/>
              <w:bottom w:val="single" w:sz="4" w:space="0" w:color="FFFFFF"/>
              <w:right w:val="single" w:sz="4" w:space="0" w:color="FFFFFF"/>
            </w:tcBorders>
            <w:shd w:val="clear" w:color="auto" w:fill="DBE5F1" w:themeFill="accent1" w:themeFillTint="33"/>
          </w:tcPr>
          <w:p w14:paraId="535E088F" w14:textId="77777777" w:rsidR="00AC18CD" w:rsidRPr="00F22D9C" w:rsidRDefault="00795825" w:rsidP="001A70C5">
            <w:pPr>
              <w:rPr>
                <w:rFonts w:eastAsia="Arial"/>
                <w:bCs/>
                <w:lang w:val="en-US"/>
              </w:rPr>
            </w:pPr>
            <w:r w:rsidRPr="00F22D9C">
              <w:rPr>
                <w:rFonts w:eastAsia="Arial"/>
                <w:bCs/>
                <w:lang w:val="en-US"/>
              </w:rPr>
              <w:t>Ind 1. Weight and duration of commodities transported through multimodal carriers (t)</w:t>
            </w:r>
          </w:p>
          <w:p w14:paraId="597B327C" w14:textId="77777777" w:rsidR="00795825" w:rsidRPr="00F22D9C" w:rsidRDefault="00795825" w:rsidP="001A70C5">
            <w:pPr>
              <w:rPr>
                <w:rFonts w:eastAsia="Arial"/>
                <w:bCs/>
                <w:lang w:val="en-US"/>
              </w:rPr>
            </w:pPr>
            <w:r w:rsidRPr="00F22D9C">
              <w:rPr>
                <w:rFonts w:eastAsia="Arial"/>
                <w:bCs/>
                <w:lang w:val="en-US"/>
              </w:rPr>
              <w:t>Ind 2.</w:t>
            </w:r>
            <w:r w:rsidRPr="00F22D9C">
              <w:rPr>
                <w:lang w:val="en-US"/>
              </w:rPr>
              <w:t xml:space="preserve"> </w:t>
            </w:r>
            <w:r w:rsidRPr="00F22D9C">
              <w:rPr>
                <w:rFonts w:eastAsia="Arial"/>
                <w:bCs/>
                <w:lang w:val="en-US"/>
              </w:rPr>
              <w:t>Number of municipalities/communities that are newly safely accessible by road</w:t>
            </w:r>
          </w:p>
          <w:p w14:paraId="664CA566" w14:textId="77777777" w:rsidR="00EC4204" w:rsidRPr="00F22D9C" w:rsidRDefault="00EC4204" w:rsidP="001A70C5">
            <w:pPr>
              <w:rPr>
                <w:rFonts w:eastAsia="Arial"/>
                <w:color w:val="000000" w:themeColor="text1"/>
                <w:lang w:val="en-US"/>
              </w:rPr>
            </w:pPr>
            <w:r w:rsidRPr="00F22D9C">
              <w:rPr>
                <w:rFonts w:eastAsia="Arial"/>
                <w:color w:val="000000" w:themeColor="text1"/>
                <w:lang w:val="en-US"/>
              </w:rPr>
              <w:t xml:space="preserve">Ind 3. Number of </w:t>
            </w:r>
            <w:proofErr w:type="gramStart"/>
            <w:r w:rsidRPr="00F22D9C">
              <w:rPr>
                <w:rFonts w:eastAsia="Arial"/>
                <w:color w:val="000000" w:themeColor="text1"/>
                <w:lang w:val="en-US"/>
              </w:rPr>
              <w:t>hotspot</w:t>
            </w:r>
            <w:proofErr w:type="gramEnd"/>
            <w:r w:rsidRPr="00F22D9C">
              <w:rPr>
                <w:rFonts w:eastAsia="Arial"/>
                <w:color w:val="000000" w:themeColor="text1"/>
                <w:lang w:val="en-US"/>
              </w:rPr>
              <w:t xml:space="preserve"> rehabilitated in the targeted areas</w:t>
            </w:r>
          </w:p>
          <w:p w14:paraId="2572188B" w14:textId="77777777" w:rsidR="00EC4204" w:rsidRPr="00F22D9C" w:rsidRDefault="00EC4204" w:rsidP="001A70C5">
            <w:pPr>
              <w:rPr>
                <w:rFonts w:eastAsia="Arial"/>
                <w:color w:val="000000" w:themeColor="text1"/>
                <w:lang w:val="en-US"/>
              </w:rPr>
            </w:pPr>
            <w:r w:rsidRPr="00F22D9C">
              <w:rPr>
                <w:rFonts w:eastAsia="Arial"/>
                <w:color w:val="000000" w:themeColor="text1"/>
                <w:lang w:val="en-US"/>
              </w:rPr>
              <w:t>Ind 4. Number of transport delivery operations completed</w:t>
            </w:r>
          </w:p>
          <w:p w14:paraId="252441D9" w14:textId="77777777" w:rsidR="00EC4204" w:rsidRPr="00F22D9C" w:rsidRDefault="00EC4204" w:rsidP="001A70C5">
            <w:pPr>
              <w:rPr>
                <w:rFonts w:eastAsia="Arial"/>
                <w:bCs/>
                <w:lang w:val="en-US"/>
              </w:rPr>
            </w:pPr>
          </w:p>
        </w:tc>
      </w:tr>
      <w:tr w:rsidR="001A70C5" w:rsidRPr="00F22D9C" w14:paraId="1A8BD8AF" w14:textId="77777777" w:rsidTr="001A70C5">
        <w:tc>
          <w:tcPr>
            <w:tcW w:w="9350" w:type="dxa"/>
            <w:gridSpan w:val="2"/>
            <w:tcBorders>
              <w:top w:val="single" w:sz="4" w:space="0" w:color="FFFFFF"/>
              <w:left w:val="single" w:sz="4" w:space="0" w:color="FFFFFF"/>
              <w:bottom w:val="single" w:sz="4" w:space="0" w:color="FFFFFF"/>
              <w:right w:val="single" w:sz="4" w:space="0" w:color="FFFFFF"/>
            </w:tcBorders>
            <w:shd w:val="clear" w:color="auto" w:fill="DBE5F1" w:themeFill="accent1" w:themeFillTint="33"/>
          </w:tcPr>
          <w:p w14:paraId="1F2CF3A6" w14:textId="77777777" w:rsidR="00AC18CD" w:rsidRPr="00F22D9C" w:rsidRDefault="00AC18CD" w:rsidP="001A70C5">
            <w:pPr>
              <w:rPr>
                <w:rFonts w:eastAsia="Arial"/>
                <w:b/>
                <w:bCs/>
                <w:lang w:val="en-US"/>
              </w:rPr>
            </w:pPr>
            <w:r w:rsidRPr="00F22D9C">
              <w:rPr>
                <w:rFonts w:eastAsia="Arial"/>
                <w:b/>
                <w:bCs/>
                <w:lang w:val="en-US"/>
              </w:rPr>
              <w:t>Input</w:t>
            </w:r>
          </w:p>
        </w:tc>
      </w:tr>
      <w:tr w:rsidR="001A70C5" w:rsidRPr="00F22D9C" w14:paraId="7453FBD4" w14:textId="77777777" w:rsidTr="001A70C5">
        <w:tc>
          <w:tcPr>
            <w:tcW w:w="4675" w:type="dxa"/>
            <w:tcBorders>
              <w:top w:val="single" w:sz="4" w:space="0" w:color="FFFFFF"/>
              <w:left w:val="single" w:sz="4" w:space="0" w:color="FFFFFF"/>
              <w:bottom w:val="single" w:sz="4" w:space="0" w:color="FFFFFF"/>
              <w:right w:val="single" w:sz="4" w:space="0" w:color="FFFFFF"/>
            </w:tcBorders>
            <w:shd w:val="clear" w:color="auto" w:fill="DBE5F1" w:themeFill="accent1" w:themeFillTint="33"/>
          </w:tcPr>
          <w:p w14:paraId="02047FF4" w14:textId="77777777" w:rsidR="00AC18CD" w:rsidRPr="00F22D9C" w:rsidRDefault="00795825" w:rsidP="001A70C5">
            <w:pPr>
              <w:rPr>
                <w:rFonts w:eastAsia="Arial"/>
                <w:bCs/>
                <w:lang w:val="en-US"/>
              </w:rPr>
            </w:pPr>
            <w:r w:rsidRPr="00F22D9C">
              <w:rPr>
                <w:rFonts w:eastAsia="Arial"/>
                <w:bCs/>
                <w:lang w:val="en-US"/>
              </w:rPr>
              <w:t xml:space="preserve">Road clearance and light repairs of road and harbor facilities to improve access in the affected areas  </w:t>
            </w:r>
          </w:p>
        </w:tc>
        <w:tc>
          <w:tcPr>
            <w:tcW w:w="4675" w:type="dxa"/>
            <w:tcBorders>
              <w:top w:val="single" w:sz="4" w:space="0" w:color="FFFFFF"/>
              <w:left w:val="single" w:sz="4" w:space="0" w:color="FFFFFF"/>
              <w:bottom w:val="single" w:sz="4" w:space="0" w:color="FFFFFF"/>
              <w:right w:val="single" w:sz="4" w:space="0" w:color="FFFFFF"/>
            </w:tcBorders>
            <w:shd w:val="clear" w:color="auto" w:fill="DBE5F1" w:themeFill="accent1" w:themeFillTint="33"/>
          </w:tcPr>
          <w:p w14:paraId="01AD66F8" w14:textId="77777777" w:rsidR="00AC18CD" w:rsidRPr="00F22D9C" w:rsidRDefault="00AC18CD" w:rsidP="0040027A">
            <w:pPr>
              <w:rPr>
                <w:rFonts w:eastAsia="Arial"/>
                <w:bCs/>
                <w:strike/>
                <w:color w:val="FF0000"/>
                <w:lang w:val="en-US"/>
              </w:rPr>
            </w:pPr>
          </w:p>
        </w:tc>
      </w:tr>
      <w:tr w:rsidR="001A70C5" w:rsidRPr="00F22D9C" w14:paraId="3072AD09" w14:textId="77777777" w:rsidTr="001A70C5">
        <w:tc>
          <w:tcPr>
            <w:tcW w:w="4675" w:type="dxa"/>
            <w:tcBorders>
              <w:top w:val="single" w:sz="4" w:space="0" w:color="FFFFFF"/>
              <w:left w:val="single" w:sz="4" w:space="0" w:color="FFFFFF"/>
              <w:bottom w:val="single" w:sz="4" w:space="0" w:color="FFFFFF"/>
              <w:right w:val="single" w:sz="4" w:space="0" w:color="FFFFFF"/>
            </w:tcBorders>
            <w:shd w:val="clear" w:color="auto" w:fill="DBE5F1" w:themeFill="accent1" w:themeFillTint="33"/>
          </w:tcPr>
          <w:p w14:paraId="54F0ECA5" w14:textId="77777777" w:rsidR="00AC18CD" w:rsidRPr="00F22D9C" w:rsidRDefault="00795825" w:rsidP="001A70C5">
            <w:pPr>
              <w:rPr>
                <w:rFonts w:eastAsia="Arial"/>
                <w:bCs/>
                <w:lang w:val="en-US"/>
              </w:rPr>
            </w:pPr>
            <w:r w:rsidRPr="00F22D9C">
              <w:rPr>
                <w:rFonts w:eastAsia="Arial"/>
                <w:bCs/>
                <w:lang w:val="en-US"/>
              </w:rPr>
              <w:t>Providing decentralized common transport services to deliver humanitarian cargo in southern areas</w:t>
            </w:r>
          </w:p>
        </w:tc>
        <w:tc>
          <w:tcPr>
            <w:tcW w:w="4675" w:type="dxa"/>
            <w:tcBorders>
              <w:top w:val="single" w:sz="4" w:space="0" w:color="FFFFFF"/>
              <w:left w:val="single" w:sz="4" w:space="0" w:color="FFFFFF"/>
              <w:bottom w:val="single" w:sz="4" w:space="0" w:color="FFFFFF"/>
              <w:right w:val="single" w:sz="4" w:space="0" w:color="FFFFFF"/>
            </w:tcBorders>
            <w:shd w:val="clear" w:color="auto" w:fill="DBE5F1" w:themeFill="accent1" w:themeFillTint="33"/>
          </w:tcPr>
          <w:p w14:paraId="39B35939" w14:textId="77777777" w:rsidR="00AC18CD" w:rsidRPr="00F22D9C" w:rsidRDefault="00AC18CD" w:rsidP="001A70C5">
            <w:pPr>
              <w:rPr>
                <w:rFonts w:eastAsia="Arial"/>
                <w:bCs/>
                <w:strike/>
                <w:color w:val="FF0000"/>
                <w:lang w:val="en-US"/>
              </w:rPr>
            </w:pPr>
          </w:p>
        </w:tc>
      </w:tr>
    </w:tbl>
    <w:p w14:paraId="3A64F721" w14:textId="77777777" w:rsidR="001A70C5" w:rsidRPr="00F22D9C" w:rsidRDefault="001A70C5" w:rsidP="001A70C5">
      <w:pPr>
        <w:jc w:val="both"/>
        <w:rPr>
          <w:rFonts w:eastAsia="Arial"/>
          <w:b/>
          <w:bCs/>
          <w:lang w:val="en-US"/>
        </w:rPr>
      </w:pPr>
    </w:p>
    <w:p w14:paraId="4E69840E" w14:textId="77777777" w:rsidR="697A172F" w:rsidRPr="00F22D9C" w:rsidRDefault="697A172F" w:rsidP="001A70C5">
      <w:pPr>
        <w:spacing w:after="120"/>
        <w:jc w:val="both"/>
        <w:rPr>
          <w:lang w:val="en-US"/>
        </w:rPr>
      </w:pPr>
      <w:r w:rsidRPr="00F22D9C">
        <w:rPr>
          <w:rFonts w:eastAsia="Arial"/>
          <w:b/>
          <w:bCs/>
          <w:lang w:val="en-US"/>
        </w:rPr>
        <w:t>Purpose</w:t>
      </w:r>
      <w:r w:rsidR="001A70C5" w:rsidRPr="00F22D9C">
        <w:rPr>
          <w:rFonts w:eastAsia="Arial"/>
          <w:b/>
          <w:bCs/>
          <w:lang w:val="en-US"/>
        </w:rPr>
        <w:t xml:space="preserve"> </w:t>
      </w:r>
      <w:r w:rsidR="00C26B93" w:rsidRPr="00F22D9C">
        <w:rPr>
          <w:rFonts w:eastAsia="Arial"/>
          <w:b/>
          <w:bCs/>
          <w:lang w:val="en-US"/>
        </w:rPr>
        <w:t>3</w:t>
      </w:r>
      <w:r w:rsidRPr="00F22D9C">
        <w:rPr>
          <w:rFonts w:eastAsia="Arial"/>
          <w:b/>
          <w:bCs/>
          <w:lang w:val="en-US"/>
        </w:rPr>
        <w:t xml:space="preserve">:  </w:t>
      </w:r>
      <w:r w:rsidR="00C72DDB" w:rsidRPr="00F22D9C">
        <w:rPr>
          <w:rFonts w:eastAsia="Arial"/>
          <w:b/>
          <w:bCs/>
          <w:lang w:val="en-US"/>
        </w:rPr>
        <w:t>To improve the protective environment by ensuring inclusiveness of humanitarian response and strengthening positive coping strategies at</w:t>
      </w:r>
      <w:r w:rsidR="00D87D1B" w:rsidRPr="00F22D9C">
        <w:rPr>
          <w:rFonts w:eastAsia="Arial"/>
          <w:b/>
          <w:bCs/>
          <w:lang w:val="en-US"/>
        </w:rPr>
        <w:t xml:space="preserve"> community level</w:t>
      </w:r>
    </w:p>
    <w:p w14:paraId="40FBE979" w14:textId="77777777" w:rsidR="00DD3996" w:rsidRPr="00F22D9C" w:rsidRDefault="697A172F" w:rsidP="001A70C5">
      <w:pPr>
        <w:pStyle w:val="ListParagraph"/>
        <w:numPr>
          <w:ilvl w:val="2"/>
          <w:numId w:val="24"/>
        </w:numPr>
        <w:pBdr>
          <w:top w:val="none" w:sz="0" w:space="0" w:color="000000"/>
          <w:left w:val="none" w:sz="0" w:space="0" w:color="000000"/>
          <w:bottom w:val="none" w:sz="0" w:space="0" w:color="000000"/>
          <w:right w:val="none" w:sz="0" w:space="0" w:color="000000"/>
          <w:between w:val="none" w:sz="0" w:space="0" w:color="000000"/>
        </w:pBdr>
        <w:spacing w:after="120" w:line="240" w:lineRule="auto"/>
        <w:contextualSpacing w:val="0"/>
        <w:rPr>
          <w:rFonts w:ascii="Times New Roman" w:eastAsia="Arial" w:hAnsi="Times New Roman" w:cs="Times New Roman"/>
          <w:b/>
          <w:bCs/>
          <w:sz w:val="24"/>
          <w:szCs w:val="24"/>
        </w:rPr>
      </w:pPr>
      <w:r w:rsidRPr="00F22D9C">
        <w:rPr>
          <w:rFonts w:ascii="Times New Roman" w:eastAsia="Arial" w:hAnsi="Times New Roman" w:cs="Times New Roman"/>
          <w:b/>
          <w:bCs/>
          <w:sz w:val="24"/>
          <w:szCs w:val="24"/>
        </w:rPr>
        <w:t xml:space="preserve">BHA Sector: Protection </w:t>
      </w:r>
    </w:p>
    <w:p w14:paraId="1B389F60" w14:textId="77777777" w:rsidR="00C26B93" w:rsidRPr="00F22D9C" w:rsidRDefault="697A172F" w:rsidP="00FC5B34">
      <w:pPr>
        <w:pStyle w:val="ListParagraph"/>
        <w:numPr>
          <w:ilvl w:val="2"/>
          <w:numId w:val="24"/>
        </w:numPr>
        <w:pBdr>
          <w:top w:val="none" w:sz="0" w:space="0" w:color="000000"/>
          <w:left w:val="none" w:sz="0" w:space="0" w:color="000000"/>
          <w:bottom w:val="none" w:sz="0" w:space="0" w:color="000000"/>
          <w:right w:val="none" w:sz="0" w:space="0" w:color="000000"/>
          <w:between w:val="none" w:sz="0" w:space="0" w:color="000000"/>
        </w:pBdr>
        <w:spacing w:after="120" w:line="240" w:lineRule="auto"/>
        <w:ind w:left="0" w:firstLine="720"/>
        <w:contextualSpacing w:val="0"/>
        <w:jc w:val="both"/>
        <w:rPr>
          <w:rFonts w:ascii="Times New Roman" w:eastAsia="Arial" w:hAnsi="Times New Roman" w:cs="Times New Roman"/>
          <w:b/>
          <w:bCs/>
          <w:sz w:val="24"/>
          <w:szCs w:val="24"/>
        </w:rPr>
      </w:pPr>
      <w:r w:rsidRPr="00F22D9C">
        <w:rPr>
          <w:rFonts w:ascii="Times New Roman" w:eastAsia="Arial" w:hAnsi="Times New Roman" w:cs="Times New Roman"/>
          <w:b/>
          <w:bCs/>
          <w:sz w:val="24"/>
          <w:szCs w:val="24"/>
        </w:rPr>
        <w:t>Overview:</w:t>
      </w:r>
      <w:r w:rsidR="00C26B93" w:rsidRPr="00F22D9C">
        <w:rPr>
          <w:rFonts w:ascii="Times New Roman" w:eastAsia="Arial" w:hAnsi="Times New Roman" w:cs="Times New Roman"/>
          <w:b/>
          <w:bCs/>
          <w:sz w:val="24"/>
          <w:szCs w:val="24"/>
        </w:rPr>
        <w:t xml:space="preserve"> </w:t>
      </w:r>
      <w:r w:rsidR="00C26B93" w:rsidRPr="00F22D9C">
        <w:rPr>
          <w:rFonts w:ascii="Times New Roman" w:eastAsia="Arial" w:hAnsi="Times New Roman" w:cs="Times New Roman"/>
          <w:bCs/>
          <w:sz w:val="24"/>
          <w:szCs w:val="24"/>
        </w:rPr>
        <w:t>In emergency settings, persons with disabilities and other groups are at high risk of discrimination. H</w:t>
      </w:r>
      <w:r w:rsidR="009659D5" w:rsidRPr="00F22D9C">
        <w:rPr>
          <w:rFonts w:ascii="Times New Roman" w:eastAsia="Arial" w:hAnsi="Times New Roman" w:cs="Times New Roman"/>
          <w:bCs/>
          <w:sz w:val="24"/>
          <w:szCs w:val="24"/>
        </w:rPr>
        <w:t>I therefore aims to promote</w:t>
      </w:r>
      <w:r w:rsidR="00C26B93" w:rsidRPr="00F22D9C">
        <w:rPr>
          <w:rFonts w:ascii="Times New Roman" w:eastAsia="Arial" w:hAnsi="Times New Roman" w:cs="Times New Roman"/>
          <w:bCs/>
          <w:sz w:val="24"/>
          <w:szCs w:val="24"/>
        </w:rPr>
        <w:t xml:space="preserve"> inclusive humanitarian assistance across all its programs and sectors of intervention by 1) ensuring humanitarian response strategies, programs and activities are inclusive of disability in intersection with gender and age and by 2) promoting the meaningful participation and empowerment of individuals and groups affected by humanitarian crises and equal access in all phases of humanitarian interventions.  HI follows a two-pronged strategy which integrates: 1) supporting and influencing engaging with humanitarian actors to systematically and deliberately </w:t>
      </w:r>
      <w:proofErr w:type="gramStart"/>
      <w:r w:rsidR="00C26B93" w:rsidRPr="00F22D9C">
        <w:rPr>
          <w:rFonts w:ascii="Times New Roman" w:eastAsia="Arial" w:hAnsi="Times New Roman" w:cs="Times New Roman"/>
          <w:bCs/>
          <w:sz w:val="24"/>
          <w:szCs w:val="24"/>
        </w:rPr>
        <w:t>take action</w:t>
      </w:r>
      <w:proofErr w:type="gramEnd"/>
      <w:r w:rsidR="00C26B93" w:rsidRPr="00F22D9C">
        <w:rPr>
          <w:rFonts w:ascii="Times New Roman" w:eastAsia="Arial" w:hAnsi="Times New Roman" w:cs="Times New Roman"/>
          <w:bCs/>
          <w:sz w:val="24"/>
          <w:szCs w:val="24"/>
        </w:rPr>
        <w:t xml:space="preserve"> to mainstream disability in all interventions, tools, process and 2) supporting persons with disabilities and their representative organizations or groups with targeted actions and by enhancing their visibility / role in humanitarian planning and decision-making. </w:t>
      </w:r>
    </w:p>
    <w:p w14:paraId="6646E63D" w14:textId="77777777" w:rsidR="00DD3996" w:rsidRPr="00F22D9C" w:rsidRDefault="00C26B93" w:rsidP="00FC5B34">
      <w:pPr>
        <w:pBdr>
          <w:top w:val="none" w:sz="0" w:space="0" w:color="000000"/>
          <w:left w:val="none" w:sz="0" w:space="0" w:color="000000"/>
          <w:bottom w:val="none" w:sz="0" w:space="0" w:color="000000"/>
          <w:right w:val="none" w:sz="0" w:space="0" w:color="000000"/>
          <w:between w:val="none" w:sz="0" w:space="0" w:color="000000"/>
        </w:pBdr>
        <w:spacing w:after="120"/>
        <w:jc w:val="both"/>
        <w:rPr>
          <w:rFonts w:eastAsia="Arial"/>
          <w:bCs/>
          <w:lang w:val="en-US"/>
        </w:rPr>
      </w:pPr>
      <w:r w:rsidRPr="00F22D9C">
        <w:rPr>
          <w:rFonts w:eastAsia="Arial"/>
          <w:bCs/>
          <w:lang w:val="en-US"/>
        </w:rPr>
        <w:lastRenderedPageBreak/>
        <w:t>In parallel, the earthquake has led to a high level of distress amongst the affected population and this is urgent to contribute to the rebuilding of social support system to help communities restore their resilience capacities.</w:t>
      </w:r>
    </w:p>
    <w:p w14:paraId="48FB8D1F" w14:textId="126A2930" w:rsidR="00AC2F34" w:rsidRPr="00F22D9C" w:rsidRDefault="697A172F" w:rsidP="00636E3F">
      <w:pPr>
        <w:pStyle w:val="ListParagraph"/>
        <w:numPr>
          <w:ilvl w:val="2"/>
          <w:numId w:val="24"/>
        </w:numPr>
        <w:spacing w:after="120" w:line="240" w:lineRule="auto"/>
        <w:ind w:left="0" w:firstLine="720"/>
        <w:contextualSpacing w:val="0"/>
        <w:jc w:val="both"/>
        <w:rPr>
          <w:rFonts w:ascii="Times New Roman" w:eastAsia="Arial" w:hAnsi="Times New Roman" w:cs="Times New Roman"/>
          <w:b/>
          <w:bCs/>
          <w:sz w:val="24"/>
          <w:szCs w:val="24"/>
        </w:rPr>
      </w:pPr>
      <w:r w:rsidRPr="00F22D9C">
        <w:rPr>
          <w:rFonts w:ascii="Times New Roman" w:eastAsia="Arial" w:hAnsi="Times New Roman" w:cs="Times New Roman"/>
          <w:b/>
          <w:bCs/>
          <w:sz w:val="24"/>
          <w:szCs w:val="24"/>
        </w:rPr>
        <w:t xml:space="preserve">Dollar Amount: </w:t>
      </w:r>
      <w:r w:rsidRPr="00F22D9C">
        <w:rPr>
          <w:rFonts w:ascii="Times New Roman" w:eastAsia="Arial" w:hAnsi="Times New Roman" w:cs="Times New Roman"/>
          <w:b/>
          <w:bCs/>
          <w:color w:val="0070C0"/>
          <w:sz w:val="24"/>
          <w:szCs w:val="24"/>
        </w:rPr>
        <w:t xml:space="preserve">$ </w:t>
      </w:r>
      <w:r w:rsidR="00362543" w:rsidRPr="00F22D9C">
        <w:rPr>
          <w:rFonts w:ascii="Times New Roman" w:eastAsia="Arial" w:hAnsi="Times New Roman" w:cs="Times New Roman"/>
          <w:b/>
          <w:bCs/>
          <w:color w:val="0070C0"/>
          <w:sz w:val="24"/>
          <w:szCs w:val="24"/>
        </w:rPr>
        <w:t>266,594</w:t>
      </w:r>
    </w:p>
    <w:p w14:paraId="7561CBBB" w14:textId="77777777" w:rsidR="00AC2F34" w:rsidRPr="00F22D9C" w:rsidRDefault="697A172F" w:rsidP="00FC5B34">
      <w:pPr>
        <w:pStyle w:val="ListParagraph"/>
        <w:numPr>
          <w:ilvl w:val="2"/>
          <w:numId w:val="24"/>
        </w:numPr>
        <w:spacing w:after="120" w:line="240" w:lineRule="auto"/>
        <w:contextualSpacing w:val="0"/>
        <w:rPr>
          <w:rFonts w:ascii="Times New Roman" w:eastAsia="Arial" w:hAnsi="Times New Roman" w:cs="Times New Roman"/>
          <w:b/>
          <w:bCs/>
          <w:sz w:val="24"/>
          <w:szCs w:val="24"/>
        </w:rPr>
      </w:pPr>
      <w:r w:rsidRPr="00F22D9C">
        <w:rPr>
          <w:rFonts w:ascii="Times New Roman" w:eastAsia="Arial" w:hAnsi="Times New Roman" w:cs="Times New Roman"/>
          <w:b/>
          <w:bCs/>
          <w:sz w:val="24"/>
          <w:szCs w:val="24"/>
        </w:rPr>
        <w:t xml:space="preserve">Beneficiary Numbers (disaggregated by sex): </w:t>
      </w:r>
    </w:p>
    <w:tbl>
      <w:tblPr>
        <w:tblW w:w="104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963"/>
        <w:gridCol w:w="1140"/>
        <w:gridCol w:w="898"/>
        <w:gridCol w:w="775"/>
        <w:gridCol w:w="1091"/>
        <w:gridCol w:w="1091"/>
        <w:gridCol w:w="946"/>
        <w:gridCol w:w="946"/>
        <w:gridCol w:w="1602"/>
      </w:tblGrid>
      <w:tr w:rsidR="0082538E" w:rsidRPr="00F22D9C" w14:paraId="5CB1CB40" w14:textId="77777777" w:rsidTr="004E0D07">
        <w:trPr>
          <w:trHeight w:val="809"/>
        </w:trPr>
        <w:tc>
          <w:tcPr>
            <w:tcW w:w="3103" w:type="dxa"/>
            <w:gridSpan w:val="2"/>
            <w:shd w:val="clear" w:color="000000" w:fill="0070C0"/>
            <w:noWrap/>
            <w:vAlign w:val="bottom"/>
            <w:hideMark/>
          </w:tcPr>
          <w:p w14:paraId="43D1AD3C" w14:textId="77777777" w:rsidR="0082538E" w:rsidRPr="00F22D9C" w:rsidRDefault="0082538E" w:rsidP="0082538E">
            <w:pPr>
              <w:rPr>
                <w:b/>
                <w:bCs/>
                <w:color w:val="FFFFFF"/>
                <w:sz w:val="20"/>
                <w:szCs w:val="20"/>
                <w:lang w:val="en-US"/>
              </w:rPr>
            </w:pPr>
            <w:r w:rsidRPr="00F22D9C">
              <w:rPr>
                <w:b/>
                <w:bCs/>
                <w:color w:val="FFFFFF"/>
                <w:sz w:val="20"/>
                <w:szCs w:val="20"/>
                <w:lang w:val="en-US"/>
              </w:rPr>
              <w:t>PURPOSE 3 - PROTECTION</w:t>
            </w:r>
          </w:p>
        </w:tc>
        <w:tc>
          <w:tcPr>
            <w:tcW w:w="1673" w:type="dxa"/>
            <w:gridSpan w:val="2"/>
            <w:shd w:val="clear" w:color="000000" w:fill="366092"/>
            <w:noWrap/>
            <w:vAlign w:val="center"/>
            <w:hideMark/>
          </w:tcPr>
          <w:p w14:paraId="5DEFAAA4" w14:textId="77777777" w:rsidR="0082538E" w:rsidRPr="00F22D9C" w:rsidRDefault="0082538E" w:rsidP="0082538E">
            <w:pPr>
              <w:jc w:val="center"/>
              <w:rPr>
                <w:b/>
                <w:bCs/>
                <w:color w:val="FFFFFF"/>
                <w:sz w:val="20"/>
                <w:szCs w:val="20"/>
                <w:lang w:val="en-US"/>
              </w:rPr>
            </w:pPr>
            <w:r w:rsidRPr="00F22D9C">
              <w:rPr>
                <w:b/>
                <w:bCs/>
                <w:color w:val="FFFFFF"/>
                <w:sz w:val="20"/>
                <w:szCs w:val="20"/>
                <w:lang w:val="en-US"/>
              </w:rPr>
              <w:t>Under 18 years*</w:t>
            </w:r>
          </w:p>
        </w:tc>
        <w:tc>
          <w:tcPr>
            <w:tcW w:w="2182" w:type="dxa"/>
            <w:gridSpan w:val="2"/>
            <w:shd w:val="clear" w:color="000000" w:fill="366092"/>
            <w:noWrap/>
            <w:vAlign w:val="center"/>
            <w:hideMark/>
          </w:tcPr>
          <w:p w14:paraId="4E72393B" w14:textId="77777777" w:rsidR="0082538E" w:rsidRPr="00F22D9C" w:rsidRDefault="0082538E" w:rsidP="0082538E">
            <w:pPr>
              <w:jc w:val="center"/>
              <w:rPr>
                <w:b/>
                <w:bCs/>
                <w:color w:val="FFFFFF"/>
                <w:sz w:val="20"/>
                <w:szCs w:val="20"/>
                <w:lang w:val="en-US"/>
              </w:rPr>
            </w:pPr>
            <w:r w:rsidRPr="00F22D9C">
              <w:rPr>
                <w:b/>
                <w:bCs/>
                <w:color w:val="FFFFFF"/>
                <w:sz w:val="20"/>
                <w:szCs w:val="20"/>
                <w:lang w:val="en-US"/>
              </w:rPr>
              <w:t>18-49 years*</w:t>
            </w:r>
          </w:p>
        </w:tc>
        <w:tc>
          <w:tcPr>
            <w:tcW w:w="1892" w:type="dxa"/>
            <w:gridSpan w:val="2"/>
            <w:shd w:val="clear" w:color="000000" w:fill="366092"/>
            <w:noWrap/>
            <w:vAlign w:val="center"/>
            <w:hideMark/>
          </w:tcPr>
          <w:p w14:paraId="0F0A7C9B" w14:textId="77777777" w:rsidR="0082538E" w:rsidRPr="00F22D9C" w:rsidRDefault="0082538E" w:rsidP="0082538E">
            <w:pPr>
              <w:jc w:val="center"/>
              <w:rPr>
                <w:b/>
                <w:bCs/>
                <w:color w:val="FFFFFF"/>
                <w:sz w:val="20"/>
                <w:szCs w:val="20"/>
                <w:lang w:val="en-US"/>
              </w:rPr>
            </w:pPr>
            <w:r w:rsidRPr="00F22D9C">
              <w:rPr>
                <w:b/>
                <w:bCs/>
                <w:color w:val="FFFFFF"/>
                <w:sz w:val="20"/>
                <w:szCs w:val="20"/>
                <w:lang w:val="en-US"/>
              </w:rPr>
              <w:t>50 years and more*</w:t>
            </w:r>
          </w:p>
        </w:tc>
        <w:tc>
          <w:tcPr>
            <w:tcW w:w="1602" w:type="dxa"/>
            <w:shd w:val="clear" w:color="000000" w:fill="366092"/>
            <w:noWrap/>
            <w:vAlign w:val="center"/>
            <w:hideMark/>
          </w:tcPr>
          <w:p w14:paraId="205AF691" w14:textId="5B0E72E6" w:rsidR="0082538E" w:rsidRPr="00F22D9C" w:rsidRDefault="00153276" w:rsidP="0082538E">
            <w:pPr>
              <w:jc w:val="center"/>
              <w:rPr>
                <w:b/>
                <w:bCs/>
                <w:color w:val="FFFFFF"/>
                <w:sz w:val="20"/>
                <w:szCs w:val="20"/>
                <w:lang w:val="en-US"/>
              </w:rPr>
            </w:pPr>
            <w:r w:rsidRPr="00F22D9C">
              <w:rPr>
                <w:b/>
                <w:bCs/>
                <w:color w:val="FFFFFF"/>
                <w:sz w:val="20"/>
                <w:szCs w:val="20"/>
                <w:lang w:val="en-US"/>
              </w:rPr>
              <w:t>PWD**</w:t>
            </w:r>
            <w:r w:rsidR="0082538E" w:rsidRPr="00F22D9C">
              <w:rPr>
                <w:b/>
                <w:bCs/>
                <w:color w:val="FFFFFF"/>
                <w:sz w:val="20"/>
                <w:szCs w:val="20"/>
                <w:lang w:val="en-US"/>
              </w:rPr>
              <w:t> </w:t>
            </w:r>
          </w:p>
        </w:tc>
      </w:tr>
      <w:tr w:rsidR="00375F00" w:rsidRPr="00F22D9C" w14:paraId="307F22AB" w14:textId="77777777" w:rsidTr="004E0D07">
        <w:trPr>
          <w:trHeight w:val="255"/>
        </w:trPr>
        <w:tc>
          <w:tcPr>
            <w:tcW w:w="1963" w:type="dxa"/>
            <w:shd w:val="clear" w:color="000000" w:fill="00B0F0"/>
            <w:noWrap/>
            <w:vAlign w:val="bottom"/>
            <w:hideMark/>
          </w:tcPr>
          <w:p w14:paraId="2BCF4765" w14:textId="77777777" w:rsidR="00375F00" w:rsidRPr="00F22D9C" w:rsidRDefault="00375F00" w:rsidP="00375F00">
            <w:pPr>
              <w:rPr>
                <w:b/>
                <w:bCs/>
                <w:color w:val="FFFFFF"/>
                <w:sz w:val="20"/>
                <w:szCs w:val="20"/>
                <w:lang w:val="en-US"/>
              </w:rPr>
            </w:pPr>
            <w:r w:rsidRPr="00F22D9C">
              <w:rPr>
                <w:b/>
                <w:bCs/>
                <w:color w:val="FFFFFF"/>
                <w:sz w:val="20"/>
                <w:szCs w:val="20"/>
                <w:lang w:val="en-US"/>
              </w:rPr>
              <w:t xml:space="preserve">1.  INCLUSION </w:t>
            </w:r>
          </w:p>
        </w:tc>
        <w:tc>
          <w:tcPr>
            <w:tcW w:w="1140" w:type="dxa"/>
            <w:shd w:val="clear" w:color="000000" w:fill="00B0F0"/>
            <w:noWrap/>
            <w:vAlign w:val="bottom"/>
            <w:hideMark/>
          </w:tcPr>
          <w:p w14:paraId="49F2ABCF" w14:textId="77777777" w:rsidR="00375F00" w:rsidRPr="00F22D9C" w:rsidRDefault="00375F00" w:rsidP="00375F00">
            <w:pPr>
              <w:rPr>
                <w:b/>
                <w:bCs/>
                <w:color w:val="000000"/>
                <w:sz w:val="20"/>
                <w:szCs w:val="20"/>
                <w:lang w:val="en-US"/>
              </w:rPr>
            </w:pPr>
            <w:r w:rsidRPr="00F22D9C">
              <w:rPr>
                <w:b/>
                <w:bCs/>
                <w:color w:val="000000"/>
                <w:sz w:val="20"/>
                <w:szCs w:val="20"/>
                <w:lang w:val="en-US"/>
              </w:rPr>
              <w:t> </w:t>
            </w:r>
          </w:p>
        </w:tc>
        <w:tc>
          <w:tcPr>
            <w:tcW w:w="898" w:type="dxa"/>
            <w:shd w:val="clear" w:color="000000" w:fill="00B0F0"/>
            <w:vAlign w:val="bottom"/>
            <w:hideMark/>
          </w:tcPr>
          <w:p w14:paraId="7DB5EDED" w14:textId="47A9B329" w:rsidR="00375F00" w:rsidRPr="00F22D9C" w:rsidRDefault="00375F00" w:rsidP="00375F00">
            <w:pPr>
              <w:jc w:val="center"/>
              <w:rPr>
                <w:b/>
                <w:bCs/>
                <w:color w:val="000000" w:themeColor="text1"/>
                <w:sz w:val="20"/>
                <w:szCs w:val="20"/>
                <w:lang w:val="en-US"/>
              </w:rPr>
            </w:pPr>
            <w:r w:rsidRPr="00F22D9C">
              <w:rPr>
                <w:b/>
                <w:bCs/>
                <w:color w:val="FFFFFF"/>
                <w:sz w:val="20"/>
                <w:szCs w:val="20"/>
                <w:lang w:val="en-US"/>
              </w:rPr>
              <w:t>Female</w:t>
            </w:r>
          </w:p>
        </w:tc>
        <w:tc>
          <w:tcPr>
            <w:tcW w:w="775" w:type="dxa"/>
            <w:shd w:val="clear" w:color="000000" w:fill="00B0F0"/>
            <w:vAlign w:val="bottom"/>
            <w:hideMark/>
          </w:tcPr>
          <w:p w14:paraId="4775931C" w14:textId="544B0150" w:rsidR="00375F00" w:rsidRPr="00F22D9C" w:rsidRDefault="00375F00" w:rsidP="00375F00">
            <w:pPr>
              <w:jc w:val="center"/>
              <w:rPr>
                <w:b/>
                <w:bCs/>
                <w:color w:val="000000" w:themeColor="text1"/>
                <w:sz w:val="20"/>
                <w:szCs w:val="20"/>
                <w:lang w:val="en-US"/>
              </w:rPr>
            </w:pPr>
            <w:r w:rsidRPr="00F22D9C">
              <w:rPr>
                <w:b/>
                <w:bCs/>
                <w:color w:val="FFFFFF"/>
                <w:sz w:val="20"/>
                <w:szCs w:val="20"/>
                <w:lang w:val="en-US"/>
              </w:rPr>
              <w:t>Male</w:t>
            </w:r>
          </w:p>
        </w:tc>
        <w:tc>
          <w:tcPr>
            <w:tcW w:w="1091" w:type="dxa"/>
            <w:shd w:val="clear" w:color="000000" w:fill="00B0F0"/>
            <w:vAlign w:val="bottom"/>
            <w:hideMark/>
          </w:tcPr>
          <w:p w14:paraId="04997650" w14:textId="5C7E3699" w:rsidR="00375F00" w:rsidRPr="00F22D9C" w:rsidRDefault="00375F00" w:rsidP="00375F00">
            <w:pPr>
              <w:jc w:val="center"/>
              <w:rPr>
                <w:b/>
                <w:bCs/>
                <w:color w:val="000000" w:themeColor="text1"/>
                <w:sz w:val="20"/>
                <w:szCs w:val="20"/>
                <w:lang w:val="en-US"/>
              </w:rPr>
            </w:pPr>
            <w:r w:rsidRPr="00F22D9C">
              <w:rPr>
                <w:b/>
                <w:bCs/>
                <w:color w:val="FFFFFF"/>
                <w:sz w:val="20"/>
                <w:szCs w:val="20"/>
                <w:lang w:val="en-US"/>
              </w:rPr>
              <w:t>Female</w:t>
            </w:r>
          </w:p>
        </w:tc>
        <w:tc>
          <w:tcPr>
            <w:tcW w:w="1091" w:type="dxa"/>
            <w:shd w:val="clear" w:color="000000" w:fill="00B0F0"/>
            <w:vAlign w:val="bottom"/>
            <w:hideMark/>
          </w:tcPr>
          <w:p w14:paraId="0E5C8613" w14:textId="710171EE" w:rsidR="00375F00" w:rsidRPr="00F22D9C" w:rsidRDefault="00375F00" w:rsidP="00375F00">
            <w:pPr>
              <w:jc w:val="center"/>
              <w:rPr>
                <w:b/>
                <w:bCs/>
                <w:color w:val="000000" w:themeColor="text1"/>
                <w:sz w:val="20"/>
                <w:szCs w:val="20"/>
                <w:lang w:val="en-US"/>
              </w:rPr>
            </w:pPr>
            <w:r w:rsidRPr="00F22D9C">
              <w:rPr>
                <w:b/>
                <w:bCs/>
                <w:color w:val="FFFFFF"/>
                <w:sz w:val="20"/>
                <w:szCs w:val="20"/>
                <w:lang w:val="en-US"/>
              </w:rPr>
              <w:t>Male</w:t>
            </w:r>
          </w:p>
        </w:tc>
        <w:tc>
          <w:tcPr>
            <w:tcW w:w="946" w:type="dxa"/>
            <w:shd w:val="clear" w:color="000000" w:fill="00B0F0"/>
            <w:vAlign w:val="bottom"/>
            <w:hideMark/>
          </w:tcPr>
          <w:p w14:paraId="0E90446C" w14:textId="5F7CBC4F" w:rsidR="00375F00" w:rsidRPr="00F22D9C" w:rsidRDefault="00375F00" w:rsidP="00375F00">
            <w:pPr>
              <w:jc w:val="center"/>
              <w:rPr>
                <w:b/>
                <w:bCs/>
                <w:color w:val="000000" w:themeColor="text1"/>
                <w:sz w:val="20"/>
                <w:szCs w:val="20"/>
                <w:lang w:val="en-US"/>
              </w:rPr>
            </w:pPr>
            <w:r w:rsidRPr="00F22D9C">
              <w:rPr>
                <w:b/>
                <w:bCs/>
                <w:color w:val="FFFFFF"/>
                <w:sz w:val="20"/>
                <w:szCs w:val="20"/>
                <w:lang w:val="en-US"/>
              </w:rPr>
              <w:t>Female</w:t>
            </w:r>
          </w:p>
        </w:tc>
        <w:tc>
          <w:tcPr>
            <w:tcW w:w="946" w:type="dxa"/>
            <w:shd w:val="clear" w:color="000000" w:fill="00B0F0"/>
            <w:vAlign w:val="bottom"/>
            <w:hideMark/>
          </w:tcPr>
          <w:p w14:paraId="4F9D9B94" w14:textId="4F50FE7C" w:rsidR="00375F00" w:rsidRPr="00F22D9C" w:rsidRDefault="00375F00" w:rsidP="00375F00">
            <w:pPr>
              <w:jc w:val="center"/>
              <w:rPr>
                <w:b/>
                <w:bCs/>
                <w:color w:val="000000" w:themeColor="text1"/>
                <w:sz w:val="20"/>
                <w:szCs w:val="20"/>
                <w:lang w:val="en-US"/>
              </w:rPr>
            </w:pPr>
            <w:r w:rsidRPr="00F22D9C">
              <w:rPr>
                <w:b/>
                <w:bCs/>
                <w:color w:val="FFFFFF"/>
                <w:sz w:val="20"/>
                <w:szCs w:val="20"/>
                <w:lang w:val="en-US"/>
              </w:rPr>
              <w:t>Male</w:t>
            </w:r>
          </w:p>
        </w:tc>
        <w:tc>
          <w:tcPr>
            <w:tcW w:w="1602" w:type="dxa"/>
            <w:shd w:val="clear" w:color="000000" w:fill="00B0F0"/>
            <w:vAlign w:val="center"/>
            <w:hideMark/>
          </w:tcPr>
          <w:p w14:paraId="6C666D61" w14:textId="713FC871" w:rsidR="00375F00" w:rsidRPr="00F22D9C" w:rsidRDefault="00375F00" w:rsidP="00375F00">
            <w:pPr>
              <w:jc w:val="center"/>
              <w:rPr>
                <w:b/>
                <w:bCs/>
                <w:color w:val="000000" w:themeColor="text1"/>
                <w:sz w:val="20"/>
                <w:szCs w:val="20"/>
                <w:lang w:val="en-US"/>
              </w:rPr>
            </w:pPr>
            <w:r w:rsidRPr="00F22D9C">
              <w:rPr>
                <w:b/>
                <w:bCs/>
                <w:color w:val="FFFFFF"/>
                <w:sz w:val="20"/>
                <w:szCs w:val="20"/>
                <w:lang w:val="en-US"/>
              </w:rPr>
              <w:t> </w:t>
            </w:r>
          </w:p>
        </w:tc>
      </w:tr>
      <w:tr w:rsidR="0082538E" w:rsidRPr="00F22D9C" w14:paraId="60F8124E" w14:textId="77777777" w:rsidTr="004E0D07">
        <w:trPr>
          <w:trHeight w:val="255"/>
        </w:trPr>
        <w:tc>
          <w:tcPr>
            <w:tcW w:w="1963" w:type="dxa"/>
            <w:shd w:val="clear" w:color="auto" w:fill="auto"/>
            <w:noWrap/>
            <w:vAlign w:val="bottom"/>
            <w:hideMark/>
          </w:tcPr>
          <w:p w14:paraId="1861BA7D" w14:textId="77777777" w:rsidR="0082538E" w:rsidRPr="00F22D9C" w:rsidRDefault="0082538E" w:rsidP="0082538E">
            <w:pPr>
              <w:rPr>
                <w:b/>
                <w:bCs/>
                <w:color w:val="000000"/>
                <w:sz w:val="20"/>
                <w:szCs w:val="20"/>
                <w:lang w:val="en-US"/>
              </w:rPr>
            </w:pPr>
            <w:r w:rsidRPr="00F22D9C">
              <w:rPr>
                <w:b/>
                <w:bCs/>
                <w:color w:val="000000"/>
                <w:sz w:val="20"/>
                <w:szCs w:val="20"/>
                <w:lang w:val="en-US"/>
              </w:rPr>
              <w:t>Total Inclusion</w:t>
            </w:r>
          </w:p>
        </w:tc>
        <w:tc>
          <w:tcPr>
            <w:tcW w:w="1140" w:type="dxa"/>
            <w:shd w:val="clear" w:color="auto" w:fill="auto"/>
            <w:noWrap/>
            <w:vAlign w:val="bottom"/>
            <w:hideMark/>
          </w:tcPr>
          <w:p w14:paraId="783C0202" w14:textId="77777777" w:rsidR="0082538E" w:rsidRPr="00F22D9C" w:rsidRDefault="0082538E" w:rsidP="0082538E">
            <w:pPr>
              <w:rPr>
                <w:b/>
                <w:bCs/>
                <w:color w:val="000000"/>
                <w:sz w:val="20"/>
                <w:szCs w:val="20"/>
                <w:lang w:val="en-US"/>
              </w:rPr>
            </w:pPr>
            <w:r w:rsidRPr="00F22D9C">
              <w:rPr>
                <w:b/>
                <w:bCs/>
                <w:color w:val="000000"/>
                <w:sz w:val="20"/>
                <w:szCs w:val="20"/>
                <w:lang w:val="en-US"/>
              </w:rPr>
              <w:t xml:space="preserve">     350 </w:t>
            </w:r>
          </w:p>
        </w:tc>
        <w:tc>
          <w:tcPr>
            <w:tcW w:w="898" w:type="dxa"/>
            <w:shd w:val="clear" w:color="auto" w:fill="auto"/>
            <w:noWrap/>
            <w:vAlign w:val="bottom"/>
            <w:hideMark/>
          </w:tcPr>
          <w:p w14:paraId="3125F433" w14:textId="77777777" w:rsidR="0082538E" w:rsidRPr="00F22D9C" w:rsidRDefault="0082538E" w:rsidP="0082538E">
            <w:pPr>
              <w:rPr>
                <w:b/>
                <w:bCs/>
                <w:color w:val="000000"/>
                <w:sz w:val="20"/>
                <w:szCs w:val="20"/>
                <w:lang w:val="en-US"/>
              </w:rPr>
            </w:pPr>
            <w:r w:rsidRPr="00F22D9C">
              <w:rPr>
                <w:b/>
                <w:bCs/>
                <w:color w:val="000000"/>
                <w:sz w:val="20"/>
                <w:szCs w:val="20"/>
                <w:lang w:val="en-US"/>
              </w:rPr>
              <w:t xml:space="preserve">           -   </w:t>
            </w:r>
          </w:p>
        </w:tc>
        <w:tc>
          <w:tcPr>
            <w:tcW w:w="775" w:type="dxa"/>
            <w:shd w:val="clear" w:color="auto" w:fill="auto"/>
            <w:noWrap/>
            <w:vAlign w:val="bottom"/>
            <w:hideMark/>
          </w:tcPr>
          <w:p w14:paraId="18160A8B" w14:textId="77777777" w:rsidR="0082538E" w:rsidRPr="00F22D9C" w:rsidRDefault="0082538E" w:rsidP="0082538E">
            <w:pPr>
              <w:rPr>
                <w:b/>
                <w:bCs/>
                <w:color w:val="000000"/>
                <w:sz w:val="20"/>
                <w:szCs w:val="20"/>
                <w:lang w:val="en-US"/>
              </w:rPr>
            </w:pPr>
            <w:r w:rsidRPr="00F22D9C">
              <w:rPr>
                <w:b/>
                <w:bCs/>
                <w:color w:val="000000"/>
                <w:sz w:val="20"/>
                <w:szCs w:val="20"/>
                <w:lang w:val="en-US"/>
              </w:rPr>
              <w:t xml:space="preserve">           -   </w:t>
            </w:r>
          </w:p>
        </w:tc>
        <w:tc>
          <w:tcPr>
            <w:tcW w:w="1091" w:type="dxa"/>
            <w:shd w:val="clear" w:color="auto" w:fill="auto"/>
            <w:noWrap/>
            <w:vAlign w:val="bottom"/>
            <w:hideMark/>
          </w:tcPr>
          <w:p w14:paraId="209F2AF3" w14:textId="77777777" w:rsidR="0082538E" w:rsidRPr="00F22D9C" w:rsidRDefault="0082538E" w:rsidP="0082538E">
            <w:pPr>
              <w:rPr>
                <w:b/>
                <w:bCs/>
                <w:color w:val="000000"/>
                <w:sz w:val="20"/>
                <w:szCs w:val="20"/>
                <w:lang w:val="en-US"/>
              </w:rPr>
            </w:pPr>
            <w:r w:rsidRPr="00F22D9C">
              <w:rPr>
                <w:b/>
                <w:bCs/>
                <w:color w:val="000000"/>
                <w:sz w:val="20"/>
                <w:szCs w:val="20"/>
                <w:lang w:val="en-US"/>
              </w:rPr>
              <w:t xml:space="preserve">       133 </w:t>
            </w:r>
          </w:p>
        </w:tc>
        <w:tc>
          <w:tcPr>
            <w:tcW w:w="1091" w:type="dxa"/>
            <w:shd w:val="clear" w:color="auto" w:fill="auto"/>
            <w:noWrap/>
            <w:vAlign w:val="bottom"/>
            <w:hideMark/>
          </w:tcPr>
          <w:p w14:paraId="153F6573" w14:textId="77777777" w:rsidR="0082538E" w:rsidRPr="00F22D9C" w:rsidRDefault="0082538E" w:rsidP="0082538E">
            <w:pPr>
              <w:rPr>
                <w:b/>
                <w:bCs/>
                <w:color w:val="000000"/>
                <w:sz w:val="20"/>
                <w:szCs w:val="20"/>
                <w:lang w:val="en-US"/>
              </w:rPr>
            </w:pPr>
            <w:r w:rsidRPr="00F22D9C">
              <w:rPr>
                <w:b/>
                <w:bCs/>
                <w:color w:val="000000"/>
                <w:sz w:val="20"/>
                <w:szCs w:val="20"/>
                <w:lang w:val="en-US"/>
              </w:rPr>
              <w:t xml:space="preserve">       109 </w:t>
            </w:r>
          </w:p>
        </w:tc>
        <w:tc>
          <w:tcPr>
            <w:tcW w:w="946" w:type="dxa"/>
            <w:shd w:val="clear" w:color="auto" w:fill="auto"/>
            <w:noWrap/>
            <w:vAlign w:val="bottom"/>
            <w:hideMark/>
          </w:tcPr>
          <w:p w14:paraId="3C23B6F5" w14:textId="77777777" w:rsidR="0082538E" w:rsidRPr="00F22D9C" w:rsidRDefault="0082538E" w:rsidP="0082538E">
            <w:pPr>
              <w:rPr>
                <w:b/>
                <w:bCs/>
                <w:color w:val="000000"/>
                <w:sz w:val="20"/>
                <w:szCs w:val="20"/>
                <w:lang w:val="en-US"/>
              </w:rPr>
            </w:pPr>
            <w:r w:rsidRPr="00F22D9C">
              <w:rPr>
                <w:b/>
                <w:bCs/>
                <w:color w:val="000000"/>
                <w:sz w:val="20"/>
                <w:szCs w:val="20"/>
                <w:lang w:val="en-US"/>
              </w:rPr>
              <w:t xml:space="preserve">                 60 </w:t>
            </w:r>
          </w:p>
        </w:tc>
        <w:tc>
          <w:tcPr>
            <w:tcW w:w="946" w:type="dxa"/>
            <w:shd w:val="clear" w:color="auto" w:fill="auto"/>
            <w:noWrap/>
            <w:vAlign w:val="bottom"/>
            <w:hideMark/>
          </w:tcPr>
          <w:p w14:paraId="412EA81A" w14:textId="77777777" w:rsidR="0082538E" w:rsidRPr="00F22D9C" w:rsidRDefault="0082538E" w:rsidP="0082538E">
            <w:pPr>
              <w:rPr>
                <w:b/>
                <w:bCs/>
                <w:color w:val="000000"/>
                <w:sz w:val="20"/>
                <w:szCs w:val="20"/>
                <w:lang w:val="en-US"/>
              </w:rPr>
            </w:pPr>
            <w:r w:rsidRPr="00F22D9C">
              <w:rPr>
                <w:b/>
                <w:bCs/>
                <w:color w:val="000000"/>
                <w:sz w:val="20"/>
                <w:szCs w:val="20"/>
                <w:lang w:val="en-US"/>
              </w:rPr>
              <w:t xml:space="preserve">                 49 </w:t>
            </w:r>
          </w:p>
        </w:tc>
        <w:tc>
          <w:tcPr>
            <w:tcW w:w="1602" w:type="dxa"/>
            <w:shd w:val="clear" w:color="auto" w:fill="auto"/>
            <w:noWrap/>
            <w:vAlign w:val="bottom"/>
            <w:hideMark/>
          </w:tcPr>
          <w:p w14:paraId="35F3B1C8" w14:textId="77777777" w:rsidR="0082538E" w:rsidRPr="00F22D9C" w:rsidRDefault="0082538E" w:rsidP="0082538E">
            <w:pPr>
              <w:rPr>
                <w:b/>
                <w:bCs/>
                <w:color w:val="000000"/>
                <w:sz w:val="20"/>
                <w:szCs w:val="20"/>
                <w:lang w:val="en-US"/>
              </w:rPr>
            </w:pPr>
            <w:r w:rsidRPr="00F22D9C">
              <w:rPr>
                <w:b/>
                <w:bCs/>
                <w:color w:val="000000"/>
                <w:sz w:val="20"/>
                <w:szCs w:val="20"/>
                <w:lang w:val="en-US"/>
              </w:rPr>
              <w:t xml:space="preserve">          95 </w:t>
            </w:r>
          </w:p>
        </w:tc>
      </w:tr>
      <w:tr w:rsidR="0082538E" w:rsidRPr="00F22D9C" w14:paraId="316891D9" w14:textId="77777777" w:rsidTr="004E0D07">
        <w:trPr>
          <w:trHeight w:val="255"/>
        </w:trPr>
        <w:tc>
          <w:tcPr>
            <w:tcW w:w="1963" w:type="dxa"/>
            <w:shd w:val="clear" w:color="000000" w:fill="00B0F0"/>
            <w:noWrap/>
            <w:vAlign w:val="bottom"/>
            <w:hideMark/>
          </w:tcPr>
          <w:p w14:paraId="27E33392" w14:textId="77777777" w:rsidR="0082538E" w:rsidRPr="00F22D9C" w:rsidRDefault="0082538E" w:rsidP="0082538E">
            <w:pPr>
              <w:rPr>
                <w:b/>
                <w:bCs/>
                <w:color w:val="FFFFFF"/>
                <w:sz w:val="20"/>
                <w:szCs w:val="20"/>
                <w:lang w:val="en-US"/>
              </w:rPr>
            </w:pPr>
            <w:r w:rsidRPr="00F22D9C">
              <w:rPr>
                <w:b/>
                <w:bCs/>
                <w:color w:val="FFFFFF"/>
                <w:sz w:val="20"/>
                <w:szCs w:val="20"/>
                <w:lang w:val="en-US"/>
              </w:rPr>
              <w:t xml:space="preserve">2. PSS </w:t>
            </w:r>
          </w:p>
        </w:tc>
        <w:tc>
          <w:tcPr>
            <w:tcW w:w="1140" w:type="dxa"/>
            <w:shd w:val="clear" w:color="000000" w:fill="00B0F0"/>
            <w:noWrap/>
            <w:vAlign w:val="bottom"/>
            <w:hideMark/>
          </w:tcPr>
          <w:p w14:paraId="523E3DD5" w14:textId="77777777" w:rsidR="0082538E" w:rsidRPr="00F22D9C" w:rsidRDefault="0082538E" w:rsidP="0082538E">
            <w:pPr>
              <w:rPr>
                <w:b/>
                <w:bCs/>
                <w:color w:val="000000"/>
                <w:sz w:val="20"/>
                <w:szCs w:val="20"/>
                <w:lang w:val="en-US"/>
              </w:rPr>
            </w:pPr>
            <w:r w:rsidRPr="00F22D9C">
              <w:rPr>
                <w:b/>
                <w:bCs/>
                <w:color w:val="000000"/>
                <w:sz w:val="20"/>
                <w:szCs w:val="20"/>
                <w:lang w:val="en-US"/>
              </w:rPr>
              <w:t> </w:t>
            </w:r>
          </w:p>
        </w:tc>
        <w:tc>
          <w:tcPr>
            <w:tcW w:w="898" w:type="dxa"/>
            <w:shd w:val="clear" w:color="000000" w:fill="00B0F0"/>
            <w:vAlign w:val="center"/>
            <w:hideMark/>
          </w:tcPr>
          <w:p w14:paraId="38D6ED65" w14:textId="77777777" w:rsidR="0082538E" w:rsidRPr="00F22D9C" w:rsidRDefault="0082538E" w:rsidP="0082538E">
            <w:pPr>
              <w:jc w:val="center"/>
              <w:rPr>
                <w:b/>
                <w:bCs/>
                <w:color w:val="FFFFFF"/>
                <w:sz w:val="20"/>
                <w:szCs w:val="20"/>
                <w:lang w:val="en-US"/>
              </w:rPr>
            </w:pPr>
            <w:r w:rsidRPr="00F22D9C">
              <w:rPr>
                <w:b/>
                <w:bCs/>
                <w:color w:val="FFFFFF"/>
                <w:sz w:val="20"/>
                <w:szCs w:val="20"/>
                <w:lang w:val="en-US"/>
              </w:rPr>
              <w:t> </w:t>
            </w:r>
          </w:p>
        </w:tc>
        <w:tc>
          <w:tcPr>
            <w:tcW w:w="775" w:type="dxa"/>
            <w:shd w:val="clear" w:color="000000" w:fill="00B0F0"/>
            <w:vAlign w:val="center"/>
            <w:hideMark/>
          </w:tcPr>
          <w:p w14:paraId="285E0D71" w14:textId="77777777" w:rsidR="0082538E" w:rsidRPr="00F22D9C" w:rsidRDefault="0082538E" w:rsidP="0082538E">
            <w:pPr>
              <w:jc w:val="center"/>
              <w:rPr>
                <w:b/>
                <w:bCs/>
                <w:color w:val="FFFFFF"/>
                <w:sz w:val="20"/>
                <w:szCs w:val="20"/>
                <w:lang w:val="en-US"/>
              </w:rPr>
            </w:pPr>
            <w:r w:rsidRPr="00F22D9C">
              <w:rPr>
                <w:b/>
                <w:bCs/>
                <w:color w:val="FFFFFF"/>
                <w:sz w:val="20"/>
                <w:szCs w:val="20"/>
                <w:lang w:val="en-US"/>
              </w:rPr>
              <w:t> </w:t>
            </w:r>
          </w:p>
        </w:tc>
        <w:tc>
          <w:tcPr>
            <w:tcW w:w="1091" w:type="dxa"/>
            <w:shd w:val="clear" w:color="000000" w:fill="00B0F0"/>
            <w:vAlign w:val="center"/>
            <w:hideMark/>
          </w:tcPr>
          <w:p w14:paraId="3B36620C" w14:textId="77777777" w:rsidR="0082538E" w:rsidRPr="00F22D9C" w:rsidRDefault="0082538E" w:rsidP="0082538E">
            <w:pPr>
              <w:jc w:val="center"/>
              <w:rPr>
                <w:b/>
                <w:bCs/>
                <w:color w:val="FFFFFF"/>
                <w:sz w:val="20"/>
                <w:szCs w:val="20"/>
                <w:lang w:val="en-US"/>
              </w:rPr>
            </w:pPr>
            <w:r w:rsidRPr="00F22D9C">
              <w:rPr>
                <w:b/>
                <w:bCs/>
                <w:color w:val="FFFFFF"/>
                <w:sz w:val="20"/>
                <w:szCs w:val="20"/>
                <w:lang w:val="en-US"/>
              </w:rPr>
              <w:t> </w:t>
            </w:r>
          </w:p>
        </w:tc>
        <w:tc>
          <w:tcPr>
            <w:tcW w:w="1091" w:type="dxa"/>
            <w:shd w:val="clear" w:color="000000" w:fill="00B0F0"/>
            <w:vAlign w:val="center"/>
            <w:hideMark/>
          </w:tcPr>
          <w:p w14:paraId="305C3077" w14:textId="77777777" w:rsidR="0082538E" w:rsidRPr="00F22D9C" w:rsidRDefault="0082538E" w:rsidP="0082538E">
            <w:pPr>
              <w:jc w:val="center"/>
              <w:rPr>
                <w:b/>
                <w:bCs/>
                <w:color w:val="FFFFFF"/>
                <w:sz w:val="20"/>
                <w:szCs w:val="20"/>
                <w:lang w:val="en-US"/>
              </w:rPr>
            </w:pPr>
            <w:r w:rsidRPr="00F22D9C">
              <w:rPr>
                <w:b/>
                <w:bCs/>
                <w:color w:val="FFFFFF"/>
                <w:sz w:val="20"/>
                <w:szCs w:val="20"/>
                <w:lang w:val="en-US"/>
              </w:rPr>
              <w:t> </w:t>
            </w:r>
          </w:p>
        </w:tc>
        <w:tc>
          <w:tcPr>
            <w:tcW w:w="946" w:type="dxa"/>
            <w:shd w:val="clear" w:color="000000" w:fill="00B0F0"/>
            <w:vAlign w:val="center"/>
            <w:hideMark/>
          </w:tcPr>
          <w:p w14:paraId="5BBC115B" w14:textId="77777777" w:rsidR="0082538E" w:rsidRPr="00F22D9C" w:rsidRDefault="0082538E" w:rsidP="0082538E">
            <w:pPr>
              <w:jc w:val="center"/>
              <w:rPr>
                <w:b/>
                <w:bCs/>
                <w:color w:val="FFFFFF"/>
                <w:sz w:val="20"/>
                <w:szCs w:val="20"/>
                <w:lang w:val="en-US"/>
              </w:rPr>
            </w:pPr>
            <w:r w:rsidRPr="00F22D9C">
              <w:rPr>
                <w:b/>
                <w:bCs/>
                <w:color w:val="FFFFFF"/>
                <w:sz w:val="20"/>
                <w:szCs w:val="20"/>
                <w:lang w:val="en-US"/>
              </w:rPr>
              <w:t> </w:t>
            </w:r>
          </w:p>
        </w:tc>
        <w:tc>
          <w:tcPr>
            <w:tcW w:w="946" w:type="dxa"/>
            <w:shd w:val="clear" w:color="000000" w:fill="00B0F0"/>
            <w:vAlign w:val="center"/>
            <w:hideMark/>
          </w:tcPr>
          <w:p w14:paraId="58F2BEE0" w14:textId="77777777" w:rsidR="0082538E" w:rsidRPr="00F22D9C" w:rsidRDefault="0082538E" w:rsidP="0082538E">
            <w:pPr>
              <w:jc w:val="center"/>
              <w:rPr>
                <w:b/>
                <w:bCs/>
                <w:color w:val="FFFFFF"/>
                <w:sz w:val="20"/>
                <w:szCs w:val="20"/>
                <w:lang w:val="en-US"/>
              </w:rPr>
            </w:pPr>
            <w:r w:rsidRPr="00F22D9C">
              <w:rPr>
                <w:b/>
                <w:bCs/>
                <w:color w:val="FFFFFF"/>
                <w:sz w:val="20"/>
                <w:szCs w:val="20"/>
                <w:lang w:val="en-US"/>
              </w:rPr>
              <w:t> </w:t>
            </w:r>
          </w:p>
        </w:tc>
        <w:tc>
          <w:tcPr>
            <w:tcW w:w="1602" w:type="dxa"/>
            <w:shd w:val="clear" w:color="000000" w:fill="00B0F0"/>
            <w:vAlign w:val="center"/>
            <w:hideMark/>
          </w:tcPr>
          <w:p w14:paraId="73918A03" w14:textId="77777777" w:rsidR="0082538E" w:rsidRPr="00F22D9C" w:rsidRDefault="0082538E" w:rsidP="0082538E">
            <w:pPr>
              <w:jc w:val="center"/>
              <w:rPr>
                <w:b/>
                <w:bCs/>
                <w:color w:val="FFFFFF"/>
                <w:sz w:val="20"/>
                <w:szCs w:val="20"/>
                <w:lang w:val="en-US"/>
              </w:rPr>
            </w:pPr>
            <w:r w:rsidRPr="00F22D9C">
              <w:rPr>
                <w:b/>
                <w:bCs/>
                <w:color w:val="FFFFFF"/>
                <w:sz w:val="20"/>
                <w:szCs w:val="20"/>
                <w:lang w:val="en-US"/>
              </w:rPr>
              <w:t> </w:t>
            </w:r>
          </w:p>
        </w:tc>
      </w:tr>
      <w:tr w:rsidR="00375F00" w:rsidRPr="00F22D9C" w14:paraId="2EAEEFAF" w14:textId="77777777" w:rsidTr="004E0D07">
        <w:trPr>
          <w:trHeight w:val="255"/>
        </w:trPr>
        <w:tc>
          <w:tcPr>
            <w:tcW w:w="1963" w:type="dxa"/>
            <w:shd w:val="clear" w:color="auto" w:fill="auto"/>
            <w:noWrap/>
            <w:vAlign w:val="bottom"/>
            <w:hideMark/>
          </w:tcPr>
          <w:p w14:paraId="13AFF5F2" w14:textId="77777777" w:rsidR="00375F00" w:rsidRPr="00F22D9C" w:rsidRDefault="00375F00" w:rsidP="00375F00">
            <w:pPr>
              <w:rPr>
                <w:b/>
                <w:bCs/>
                <w:color w:val="000000"/>
                <w:sz w:val="20"/>
                <w:szCs w:val="20"/>
                <w:lang w:val="en-US"/>
              </w:rPr>
            </w:pPr>
            <w:r w:rsidRPr="00F22D9C">
              <w:rPr>
                <w:b/>
                <w:bCs/>
                <w:color w:val="000000"/>
                <w:sz w:val="20"/>
                <w:szCs w:val="20"/>
                <w:lang w:val="en-US"/>
              </w:rPr>
              <w:t xml:space="preserve">Total PSS </w:t>
            </w:r>
          </w:p>
        </w:tc>
        <w:tc>
          <w:tcPr>
            <w:tcW w:w="1140" w:type="dxa"/>
            <w:shd w:val="clear" w:color="auto" w:fill="auto"/>
            <w:noWrap/>
            <w:hideMark/>
          </w:tcPr>
          <w:p w14:paraId="607AFCA9" w14:textId="307D4501" w:rsidR="00375F00" w:rsidRPr="00F22D9C" w:rsidRDefault="00362543" w:rsidP="004E0D07">
            <w:pPr>
              <w:rPr>
                <w:b/>
                <w:bCs/>
                <w:color w:val="0070C0"/>
                <w:sz w:val="20"/>
                <w:szCs w:val="20"/>
                <w:lang w:val="en-US"/>
              </w:rPr>
            </w:pPr>
            <w:r w:rsidRPr="00F22D9C">
              <w:rPr>
                <w:b/>
                <w:bCs/>
                <w:color w:val="0070C0"/>
                <w:sz w:val="20"/>
                <w:szCs w:val="20"/>
                <w:lang w:val="en-US"/>
              </w:rPr>
              <w:t>7,880*</w:t>
            </w:r>
          </w:p>
        </w:tc>
        <w:tc>
          <w:tcPr>
            <w:tcW w:w="898" w:type="dxa"/>
            <w:shd w:val="clear" w:color="auto" w:fill="auto"/>
            <w:noWrap/>
            <w:hideMark/>
          </w:tcPr>
          <w:p w14:paraId="693BBEA0" w14:textId="6547F300" w:rsidR="00375F00" w:rsidRPr="00F22D9C" w:rsidRDefault="00362543" w:rsidP="004E0D07">
            <w:pPr>
              <w:rPr>
                <w:b/>
                <w:bCs/>
                <w:color w:val="0070C0"/>
                <w:sz w:val="20"/>
                <w:szCs w:val="20"/>
                <w:lang w:val="en-US"/>
              </w:rPr>
            </w:pPr>
            <w:r w:rsidRPr="00F22D9C">
              <w:rPr>
                <w:b/>
                <w:bCs/>
                <w:color w:val="0070C0"/>
                <w:sz w:val="20"/>
                <w:szCs w:val="20"/>
                <w:lang w:val="en-US"/>
              </w:rPr>
              <w:t>867</w:t>
            </w:r>
          </w:p>
        </w:tc>
        <w:tc>
          <w:tcPr>
            <w:tcW w:w="775" w:type="dxa"/>
            <w:shd w:val="clear" w:color="auto" w:fill="auto"/>
            <w:noWrap/>
            <w:hideMark/>
          </w:tcPr>
          <w:p w14:paraId="340CFB29" w14:textId="4CB852D0" w:rsidR="00375F00" w:rsidRPr="00F22D9C" w:rsidRDefault="00362543" w:rsidP="004E0D07">
            <w:pPr>
              <w:rPr>
                <w:b/>
                <w:bCs/>
                <w:color w:val="0070C0"/>
                <w:sz w:val="20"/>
                <w:szCs w:val="20"/>
                <w:lang w:val="en-US"/>
              </w:rPr>
            </w:pPr>
            <w:r w:rsidRPr="00F22D9C">
              <w:rPr>
                <w:b/>
                <w:bCs/>
                <w:color w:val="0070C0"/>
                <w:sz w:val="20"/>
                <w:szCs w:val="20"/>
                <w:lang w:val="en-US"/>
              </w:rPr>
              <w:t>709</w:t>
            </w:r>
          </w:p>
        </w:tc>
        <w:tc>
          <w:tcPr>
            <w:tcW w:w="1091" w:type="dxa"/>
            <w:shd w:val="clear" w:color="auto" w:fill="auto"/>
            <w:noWrap/>
            <w:hideMark/>
          </w:tcPr>
          <w:p w14:paraId="710C111C" w14:textId="564DDC37" w:rsidR="00375F00" w:rsidRPr="00F22D9C" w:rsidRDefault="00362543" w:rsidP="004E0D07">
            <w:pPr>
              <w:rPr>
                <w:b/>
                <w:bCs/>
                <w:color w:val="0070C0"/>
                <w:sz w:val="20"/>
                <w:szCs w:val="20"/>
                <w:lang w:val="en-US"/>
              </w:rPr>
            </w:pPr>
            <w:r w:rsidRPr="00F22D9C">
              <w:rPr>
                <w:b/>
                <w:bCs/>
                <w:color w:val="0070C0"/>
                <w:sz w:val="20"/>
                <w:szCs w:val="20"/>
                <w:lang w:val="en-US"/>
              </w:rPr>
              <w:t>2,600</w:t>
            </w:r>
          </w:p>
        </w:tc>
        <w:tc>
          <w:tcPr>
            <w:tcW w:w="1091" w:type="dxa"/>
            <w:shd w:val="clear" w:color="auto" w:fill="auto"/>
            <w:noWrap/>
            <w:hideMark/>
          </w:tcPr>
          <w:p w14:paraId="76F9485E" w14:textId="74ED2B0C" w:rsidR="00375F00" w:rsidRPr="00F22D9C" w:rsidRDefault="00362543" w:rsidP="004E0D07">
            <w:pPr>
              <w:rPr>
                <w:b/>
                <w:bCs/>
                <w:color w:val="0070C0"/>
                <w:sz w:val="20"/>
                <w:szCs w:val="20"/>
                <w:lang w:val="en-US"/>
              </w:rPr>
            </w:pPr>
            <w:r w:rsidRPr="00F22D9C">
              <w:rPr>
                <w:b/>
                <w:bCs/>
                <w:color w:val="0070C0"/>
                <w:sz w:val="20"/>
                <w:szCs w:val="20"/>
                <w:lang w:val="en-US"/>
              </w:rPr>
              <w:t>2,128</w:t>
            </w:r>
          </w:p>
        </w:tc>
        <w:tc>
          <w:tcPr>
            <w:tcW w:w="946" w:type="dxa"/>
            <w:shd w:val="clear" w:color="auto" w:fill="auto"/>
            <w:noWrap/>
            <w:hideMark/>
          </w:tcPr>
          <w:p w14:paraId="545A3F40" w14:textId="1A1CEEF7" w:rsidR="00375F00" w:rsidRPr="00F22D9C" w:rsidRDefault="00362543" w:rsidP="004E0D07">
            <w:pPr>
              <w:rPr>
                <w:b/>
                <w:bCs/>
                <w:color w:val="0070C0"/>
                <w:sz w:val="20"/>
                <w:szCs w:val="20"/>
                <w:lang w:val="en-US"/>
              </w:rPr>
            </w:pPr>
            <w:r w:rsidRPr="00F22D9C">
              <w:rPr>
                <w:b/>
                <w:bCs/>
                <w:color w:val="0070C0"/>
                <w:sz w:val="20"/>
                <w:szCs w:val="20"/>
                <w:lang w:val="en-US"/>
              </w:rPr>
              <w:t>867</w:t>
            </w:r>
          </w:p>
        </w:tc>
        <w:tc>
          <w:tcPr>
            <w:tcW w:w="946" w:type="dxa"/>
            <w:shd w:val="clear" w:color="auto" w:fill="auto"/>
            <w:noWrap/>
            <w:hideMark/>
          </w:tcPr>
          <w:p w14:paraId="253952E4" w14:textId="4B95BD9B" w:rsidR="00375F00" w:rsidRPr="00F22D9C" w:rsidRDefault="00362543" w:rsidP="004E0D07">
            <w:pPr>
              <w:rPr>
                <w:b/>
                <w:bCs/>
                <w:color w:val="0070C0"/>
                <w:sz w:val="20"/>
                <w:szCs w:val="20"/>
                <w:lang w:val="en-US"/>
              </w:rPr>
            </w:pPr>
            <w:r w:rsidRPr="00F22D9C">
              <w:rPr>
                <w:b/>
                <w:bCs/>
                <w:color w:val="0070C0"/>
                <w:sz w:val="20"/>
                <w:szCs w:val="20"/>
                <w:lang w:val="en-US"/>
              </w:rPr>
              <w:t>709</w:t>
            </w:r>
          </w:p>
        </w:tc>
        <w:tc>
          <w:tcPr>
            <w:tcW w:w="1602" w:type="dxa"/>
            <w:shd w:val="clear" w:color="auto" w:fill="auto"/>
            <w:noWrap/>
            <w:hideMark/>
          </w:tcPr>
          <w:p w14:paraId="232DCA19" w14:textId="3C767300" w:rsidR="00375F00" w:rsidRPr="00F22D9C" w:rsidRDefault="00375F00" w:rsidP="004E0D07">
            <w:pPr>
              <w:rPr>
                <w:b/>
                <w:bCs/>
                <w:color w:val="0070C0"/>
                <w:sz w:val="20"/>
                <w:szCs w:val="20"/>
                <w:lang w:val="en-US"/>
              </w:rPr>
            </w:pPr>
            <w:r w:rsidRPr="00F22D9C">
              <w:rPr>
                <w:b/>
                <w:bCs/>
                <w:color w:val="0070C0"/>
                <w:sz w:val="20"/>
                <w:szCs w:val="20"/>
                <w:lang w:val="en-US"/>
              </w:rPr>
              <w:t>1</w:t>
            </w:r>
            <w:r w:rsidR="00362543" w:rsidRPr="00F22D9C">
              <w:rPr>
                <w:b/>
                <w:bCs/>
                <w:color w:val="0070C0"/>
                <w:sz w:val="20"/>
                <w:szCs w:val="20"/>
                <w:lang w:val="en-US"/>
              </w:rPr>
              <w:t>,590</w:t>
            </w:r>
          </w:p>
        </w:tc>
      </w:tr>
      <w:tr w:rsidR="00375F00" w:rsidRPr="00F22D9C" w14:paraId="52A2F2A8" w14:textId="77777777" w:rsidTr="004E0D07">
        <w:trPr>
          <w:trHeight w:val="255"/>
        </w:trPr>
        <w:tc>
          <w:tcPr>
            <w:tcW w:w="1963" w:type="dxa"/>
            <w:shd w:val="clear" w:color="000000" w:fill="0070C0"/>
            <w:noWrap/>
            <w:vAlign w:val="bottom"/>
            <w:hideMark/>
          </w:tcPr>
          <w:p w14:paraId="082DD4CF" w14:textId="77777777" w:rsidR="00375F00" w:rsidRPr="00F22D9C" w:rsidRDefault="00375F00" w:rsidP="00375F00">
            <w:pPr>
              <w:rPr>
                <w:b/>
                <w:bCs/>
                <w:color w:val="FFFFFF"/>
                <w:sz w:val="20"/>
                <w:szCs w:val="20"/>
                <w:lang w:val="en-US"/>
              </w:rPr>
            </w:pPr>
            <w:r w:rsidRPr="00F22D9C">
              <w:rPr>
                <w:b/>
                <w:bCs/>
                <w:color w:val="FFFFFF"/>
                <w:sz w:val="20"/>
                <w:szCs w:val="20"/>
                <w:lang w:val="en-US"/>
              </w:rPr>
              <w:t>TOTAL PROTECTION</w:t>
            </w:r>
          </w:p>
        </w:tc>
        <w:tc>
          <w:tcPr>
            <w:tcW w:w="1140" w:type="dxa"/>
            <w:shd w:val="clear" w:color="000000" w:fill="0070C0"/>
            <w:noWrap/>
            <w:hideMark/>
          </w:tcPr>
          <w:p w14:paraId="6149C092" w14:textId="0EF5554A" w:rsidR="00375F00" w:rsidRPr="00F22D9C" w:rsidRDefault="00362543" w:rsidP="004E0D07">
            <w:pPr>
              <w:rPr>
                <w:b/>
                <w:bCs/>
                <w:color w:val="FFFFFF" w:themeColor="background1"/>
                <w:sz w:val="20"/>
                <w:szCs w:val="20"/>
                <w:lang w:val="en-US"/>
              </w:rPr>
            </w:pPr>
            <w:r w:rsidRPr="00F22D9C">
              <w:rPr>
                <w:b/>
                <w:bCs/>
                <w:color w:val="FFFFFF" w:themeColor="background1"/>
                <w:sz w:val="20"/>
                <w:szCs w:val="20"/>
                <w:lang w:val="en-US"/>
              </w:rPr>
              <w:t>8,230</w:t>
            </w:r>
          </w:p>
        </w:tc>
        <w:tc>
          <w:tcPr>
            <w:tcW w:w="898" w:type="dxa"/>
            <w:shd w:val="clear" w:color="000000" w:fill="0070C0"/>
            <w:noWrap/>
            <w:hideMark/>
          </w:tcPr>
          <w:p w14:paraId="656D83CB" w14:textId="474375C1" w:rsidR="00375F00" w:rsidRPr="00F22D9C" w:rsidRDefault="00362543" w:rsidP="004E0D07">
            <w:pPr>
              <w:rPr>
                <w:b/>
                <w:bCs/>
                <w:color w:val="FFFFFF" w:themeColor="background1"/>
                <w:sz w:val="20"/>
                <w:szCs w:val="20"/>
                <w:lang w:val="en-US"/>
              </w:rPr>
            </w:pPr>
            <w:r w:rsidRPr="00F22D9C">
              <w:rPr>
                <w:b/>
                <w:bCs/>
                <w:color w:val="FFFFFF" w:themeColor="background1"/>
                <w:sz w:val="20"/>
                <w:szCs w:val="20"/>
                <w:lang w:val="en-US"/>
              </w:rPr>
              <w:t>867</w:t>
            </w:r>
          </w:p>
        </w:tc>
        <w:tc>
          <w:tcPr>
            <w:tcW w:w="775" w:type="dxa"/>
            <w:shd w:val="clear" w:color="000000" w:fill="0070C0"/>
            <w:noWrap/>
            <w:hideMark/>
          </w:tcPr>
          <w:p w14:paraId="3565EC05" w14:textId="37D45D3F" w:rsidR="00375F00" w:rsidRPr="00F22D9C" w:rsidRDefault="00362543" w:rsidP="004E0D07">
            <w:pPr>
              <w:rPr>
                <w:b/>
                <w:bCs/>
                <w:color w:val="FFFFFF" w:themeColor="background1"/>
                <w:sz w:val="20"/>
                <w:szCs w:val="20"/>
                <w:lang w:val="en-US"/>
              </w:rPr>
            </w:pPr>
            <w:r w:rsidRPr="00F22D9C">
              <w:rPr>
                <w:b/>
                <w:bCs/>
                <w:color w:val="FFFFFF" w:themeColor="background1"/>
                <w:sz w:val="20"/>
                <w:szCs w:val="20"/>
                <w:lang w:val="en-US"/>
              </w:rPr>
              <w:t>709</w:t>
            </w:r>
          </w:p>
        </w:tc>
        <w:tc>
          <w:tcPr>
            <w:tcW w:w="1091" w:type="dxa"/>
            <w:shd w:val="clear" w:color="000000" w:fill="0070C0"/>
            <w:noWrap/>
            <w:hideMark/>
          </w:tcPr>
          <w:p w14:paraId="221C5D86" w14:textId="41170118" w:rsidR="00375F00" w:rsidRPr="00F22D9C" w:rsidRDefault="00375F00" w:rsidP="004E0D07">
            <w:pPr>
              <w:rPr>
                <w:b/>
                <w:bCs/>
                <w:color w:val="FFFFFF" w:themeColor="background1"/>
                <w:sz w:val="20"/>
                <w:szCs w:val="20"/>
                <w:lang w:val="en-US"/>
              </w:rPr>
            </w:pPr>
            <w:r w:rsidRPr="00F22D9C">
              <w:rPr>
                <w:b/>
                <w:bCs/>
                <w:color w:val="FFFFFF" w:themeColor="background1"/>
                <w:sz w:val="20"/>
                <w:szCs w:val="20"/>
                <w:lang w:val="en-US"/>
              </w:rPr>
              <w:t>2</w:t>
            </w:r>
            <w:r w:rsidR="00153276" w:rsidRPr="00F22D9C">
              <w:rPr>
                <w:b/>
                <w:bCs/>
                <w:color w:val="FFFFFF" w:themeColor="background1"/>
                <w:sz w:val="20"/>
                <w:szCs w:val="20"/>
                <w:lang w:val="en-US"/>
              </w:rPr>
              <w:t>,</w:t>
            </w:r>
            <w:r w:rsidR="00362543" w:rsidRPr="00F22D9C">
              <w:rPr>
                <w:b/>
                <w:bCs/>
                <w:color w:val="FFFFFF" w:themeColor="background1"/>
                <w:sz w:val="20"/>
                <w:szCs w:val="20"/>
                <w:lang w:val="en-US"/>
              </w:rPr>
              <w:t>733</w:t>
            </w:r>
          </w:p>
        </w:tc>
        <w:tc>
          <w:tcPr>
            <w:tcW w:w="1091" w:type="dxa"/>
            <w:shd w:val="clear" w:color="000000" w:fill="0070C0"/>
            <w:noWrap/>
            <w:hideMark/>
          </w:tcPr>
          <w:p w14:paraId="353CB220" w14:textId="3464AEB0" w:rsidR="00375F00" w:rsidRPr="00F22D9C" w:rsidRDefault="00362543" w:rsidP="004E0D07">
            <w:pPr>
              <w:rPr>
                <w:b/>
                <w:bCs/>
                <w:color w:val="FFFFFF" w:themeColor="background1"/>
                <w:sz w:val="20"/>
                <w:szCs w:val="20"/>
                <w:lang w:val="en-US"/>
              </w:rPr>
            </w:pPr>
            <w:r w:rsidRPr="00F22D9C">
              <w:rPr>
                <w:b/>
                <w:bCs/>
                <w:color w:val="FFFFFF" w:themeColor="background1"/>
                <w:sz w:val="20"/>
                <w:szCs w:val="20"/>
                <w:lang w:val="en-US"/>
              </w:rPr>
              <w:t>2,236</w:t>
            </w:r>
          </w:p>
        </w:tc>
        <w:tc>
          <w:tcPr>
            <w:tcW w:w="946" w:type="dxa"/>
            <w:shd w:val="clear" w:color="000000" w:fill="0070C0"/>
            <w:noWrap/>
            <w:hideMark/>
          </w:tcPr>
          <w:p w14:paraId="748A444C" w14:textId="105B0565" w:rsidR="00375F00" w:rsidRPr="00F22D9C" w:rsidRDefault="00362543" w:rsidP="004E0D07">
            <w:pPr>
              <w:rPr>
                <w:b/>
                <w:bCs/>
                <w:color w:val="FFFFFF" w:themeColor="background1"/>
                <w:sz w:val="20"/>
                <w:szCs w:val="20"/>
                <w:lang w:val="en-US"/>
              </w:rPr>
            </w:pPr>
            <w:r w:rsidRPr="00F22D9C">
              <w:rPr>
                <w:b/>
                <w:bCs/>
                <w:color w:val="FFFFFF" w:themeColor="background1"/>
                <w:sz w:val="20"/>
                <w:szCs w:val="20"/>
                <w:lang w:val="en-US"/>
              </w:rPr>
              <w:t>926</w:t>
            </w:r>
          </w:p>
        </w:tc>
        <w:tc>
          <w:tcPr>
            <w:tcW w:w="946" w:type="dxa"/>
            <w:shd w:val="clear" w:color="000000" w:fill="0070C0"/>
            <w:noWrap/>
            <w:hideMark/>
          </w:tcPr>
          <w:p w14:paraId="776B0D2B" w14:textId="0EEABC60" w:rsidR="00375F00" w:rsidRPr="00F22D9C" w:rsidRDefault="00362543" w:rsidP="004E0D07">
            <w:pPr>
              <w:rPr>
                <w:b/>
                <w:bCs/>
                <w:color w:val="FFFFFF" w:themeColor="background1"/>
                <w:sz w:val="20"/>
                <w:szCs w:val="20"/>
                <w:lang w:val="en-US"/>
              </w:rPr>
            </w:pPr>
            <w:r w:rsidRPr="00F22D9C">
              <w:rPr>
                <w:b/>
                <w:bCs/>
                <w:color w:val="FFFFFF" w:themeColor="background1"/>
                <w:sz w:val="20"/>
                <w:szCs w:val="20"/>
                <w:lang w:val="en-US"/>
              </w:rPr>
              <w:t>758</w:t>
            </w:r>
          </w:p>
        </w:tc>
        <w:tc>
          <w:tcPr>
            <w:tcW w:w="1602" w:type="dxa"/>
            <w:shd w:val="clear" w:color="000000" w:fill="0070C0"/>
            <w:noWrap/>
            <w:hideMark/>
          </w:tcPr>
          <w:p w14:paraId="60E52AAC" w14:textId="41689BB2" w:rsidR="00375F00" w:rsidRPr="00F22D9C" w:rsidRDefault="00362543" w:rsidP="004E0D07">
            <w:pPr>
              <w:rPr>
                <w:b/>
                <w:bCs/>
                <w:color w:val="FFFFFF" w:themeColor="background1"/>
                <w:sz w:val="20"/>
                <w:szCs w:val="20"/>
                <w:lang w:val="en-US"/>
              </w:rPr>
            </w:pPr>
            <w:r w:rsidRPr="00F22D9C">
              <w:rPr>
                <w:b/>
                <w:bCs/>
                <w:color w:val="FFFFFF" w:themeColor="background1"/>
                <w:sz w:val="20"/>
                <w:szCs w:val="20"/>
                <w:lang w:val="en-US"/>
              </w:rPr>
              <w:t>8,230</w:t>
            </w:r>
          </w:p>
        </w:tc>
      </w:tr>
    </w:tbl>
    <w:p w14:paraId="5043FFA1" w14:textId="6F9A522B" w:rsidR="0082538E" w:rsidRPr="00F22D9C" w:rsidRDefault="0082538E" w:rsidP="0082538E">
      <w:pPr>
        <w:rPr>
          <w:rFonts w:eastAsia="Arial"/>
          <w:bCs/>
          <w:lang w:val="en-US"/>
        </w:rPr>
      </w:pPr>
      <w:r w:rsidRPr="00F22D9C">
        <w:rPr>
          <w:rFonts w:eastAsia="Arial"/>
          <w:bCs/>
          <w:lang w:val="en-US"/>
        </w:rPr>
        <w:t xml:space="preserve">*Amongst </w:t>
      </w:r>
      <w:r w:rsidR="001A70C5" w:rsidRPr="00F22D9C">
        <w:rPr>
          <w:rFonts w:eastAsia="Arial"/>
          <w:bCs/>
          <w:lang w:val="en-US"/>
        </w:rPr>
        <w:t>the</w:t>
      </w:r>
      <w:r w:rsidRPr="00F22D9C">
        <w:rPr>
          <w:rFonts w:eastAsia="Arial"/>
          <w:bCs/>
          <w:lang w:val="en-US"/>
        </w:rPr>
        <w:t xml:space="preserve"> </w:t>
      </w:r>
      <w:proofErr w:type="gramStart"/>
      <w:r w:rsidR="00362543" w:rsidRPr="00F22D9C">
        <w:rPr>
          <w:rFonts w:eastAsia="Arial"/>
          <w:bCs/>
          <w:color w:val="0070C0"/>
          <w:lang w:val="en-US"/>
        </w:rPr>
        <w:t>7,880 ,</w:t>
      </w:r>
      <w:proofErr w:type="gramEnd"/>
      <w:r w:rsidRPr="00F22D9C">
        <w:rPr>
          <w:rFonts w:eastAsia="Arial"/>
          <w:bCs/>
          <w:color w:val="0070C0"/>
          <w:lang w:val="en-US"/>
        </w:rPr>
        <w:t xml:space="preserve"> </w:t>
      </w:r>
      <w:r w:rsidR="00362543" w:rsidRPr="00F22D9C">
        <w:rPr>
          <w:rFonts w:eastAsia="Arial"/>
          <w:bCs/>
          <w:color w:val="0070C0"/>
          <w:lang w:val="en-US"/>
        </w:rPr>
        <w:t>6</w:t>
      </w:r>
      <w:r w:rsidRPr="00F22D9C">
        <w:rPr>
          <w:rFonts w:eastAsia="Arial"/>
          <w:bCs/>
          <w:color w:val="0070C0"/>
          <w:lang w:val="en-US"/>
        </w:rPr>
        <w:t>,</w:t>
      </w:r>
      <w:r w:rsidR="00362543" w:rsidRPr="00F22D9C">
        <w:rPr>
          <w:rFonts w:eastAsia="Arial"/>
          <w:bCs/>
          <w:color w:val="0070C0"/>
          <w:lang w:val="en-US"/>
        </w:rPr>
        <w:t>5</w:t>
      </w:r>
      <w:r w:rsidR="000918AE" w:rsidRPr="00F22D9C">
        <w:rPr>
          <w:rFonts w:eastAsia="Arial"/>
          <w:bCs/>
          <w:color w:val="0070C0"/>
          <w:lang w:val="en-US"/>
        </w:rPr>
        <w:t>00</w:t>
      </w:r>
      <w:r w:rsidRPr="00F22D9C">
        <w:rPr>
          <w:rFonts w:eastAsia="Arial"/>
          <w:bCs/>
          <w:color w:val="0070C0"/>
          <w:lang w:val="en-US"/>
        </w:rPr>
        <w:t xml:space="preserve"> </w:t>
      </w:r>
      <w:r w:rsidRPr="00F22D9C">
        <w:rPr>
          <w:rFonts w:eastAsia="Arial"/>
          <w:bCs/>
          <w:lang w:val="en-US"/>
        </w:rPr>
        <w:t xml:space="preserve">will benefit from awareness sessions. </w:t>
      </w:r>
    </w:p>
    <w:p w14:paraId="5BB2B334" w14:textId="77777777" w:rsidR="0082538E" w:rsidRPr="00F22D9C" w:rsidRDefault="0082538E" w:rsidP="0082538E">
      <w:pPr>
        <w:rPr>
          <w:rFonts w:eastAsia="Arial"/>
          <w:b/>
          <w:bCs/>
          <w:highlight w:val="yellow"/>
          <w:lang w:val="en-US"/>
        </w:rPr>
      </w:pPr>
    </w:p>
    <w:p w14:paraId="7191CB6C" w14:textId="77777777" w:rsidR="00AC2F34" w:rsidRPr="00F22D9C" w:rsidRDefault="00AC2F34" w:rsidP="001A70C5">
      <w:pPr>
        <w:rPr>
          <w:rFonts w:eastAsia="Arial"/>
          <w:lang w:val="en-US"/>
        </w:rPr>
      </w:pPr>
      <w:r w:rsidRPr="00F22D9C">
        <w:rPr>
          <w:rFonts w:eastAsia="Arial"/>
          <w:lang w:val="en-US"/>
        </w:rPr>
        <w:t xml:space="preserve">Of the above total, number of IDPs targeted = </w:t>
      </w:r>
      <w:r w:rsidR="0082538E" w:rsidRPr="00F22D9C">
        <w:rPr>
          <w:rFonts w:eastAsia="Arial"/>
          <w:i/>
          <w:lang w:val="en-US"/>
        </w:rPr>
        <w:t>Will be communicated at reporting stage</w:t>
      </w:r>
    </w:p>
    <w:p w14:paraId="0135DFE8" w14:textId="77777777" w:rsidR="00AC2F34" w:rsidRPr="00F22D9C" w:rsidRDefault="00AC2F34" w:rsidP="001A70C5">
      <w:pPr>
        <w:spacing w:after="120"/>
        <w:rPr>
          <w:rFonts w:eastAsia="Arial"/>
          <w:lang w:val="en-US"/>
        </w:rPr>
      </w:pPr>
      <w:r w:rsidRPr="00F22D9C">
        <w:rPr>
          <w:rFonts w:eastAsia="Arial"/>
          <w:lang w:val="en-US"/>
        </w:rPr>
        <w:t xml:space="preserve">Of the above total, number of refugees targeted = </w:t>
      </w:r>
      <w:r w:rsidR="0082538E" w:rsidRPr="00F22D9C">
        <w:rPr>
          <w:rFonts w:eastAsia="Arial"/>
          <w:lang w:val="en-US"/>
        </w:rPr>
        <w:t>N/A</w:t>
      </w:r>
    </w:p>
    <w:p w14:paraId="0ADB6987" w14:textId="77777777" w:rsidR="00AC2F34" w:rsidRPr="00F22D9C" w:rsidRDefault="697A172F" w:rsidP="00F5339E">
      <w:pPr>
        <w:pStyle w:val="ListParagraph"/>
        <w:numPr>
          <w:ilvl w:val="2"/>
          <w:numId w:val="24"/>
        </w:numPr>
        <w:spacing w:after="0" w:line="240" w:lineRule="auto"/>
        <w:rPr>
          <w:rFonts w:ascii="Times New Roman" w:eastAsia="Arial" w:hAnsi="Times New Roman" w:cs="Times New Roman"/>
          <w:b/>
          <w:bCs/>
          <w:sz w:val="24"/>
          <w:szCs w:val="24"/>
        </w:rPr>
      </w:pPr>
      <w:r w:rsidRPr="00F22D9C">
        <w:rPr>
          <w:rFonts w:ascii="Times New Roman" w:eastAsia="Arial" w:hAnsi="Times New Roman" w:cs="Times New Roman"/>
          <w:b/>
          <w:bCs/>
          <w:sz w:val="24"/>
          <w:szCs w:val="24"/>
        </w:rPr>
        <w:t>Geographic Areas</w:t>
      </w:r>
    </w:p>
    <w:p w14:paraId="1E6C13E6" w14:textId="77777777" w:rsidR="00AC2F34" w:rsidRPr="00F22D9C" w:rsidRDefault="00AC2F34" w:rsidP="00AC2F34">
      <w:pPr>
        <w:pStyle w:val="ListParagraph"/>
        <w:spacing w:after="0" w:line="240" w:lineRule="auto"/>
        <w:ind w:left="1080"/>
        <w:rPr>
          <w:rFonts w:ascii="Times New Roman" w:eastAsia="Arial" w:hAnsi="Times New Roman" w:cs="Times New Roman"/>
          <w:b/>
          <w:sz w:val="24"/>
          <w:szCs w:val="24"/>
        </w:rPr>
      </w:pPr>
    </w:p>
    <w:tbl>
      <w:tblPr>
        <w:tblStyle w:val="TableGrid"/>
        <w:tblW w:w="0" w:type="auto"/>
        <w:tblLook w:val="04A0" w:firstRow="1" w:lastRow="0" w:firstColumn="1" w:lastColumn="0" w:noHBand="0" w:noVBand="1"/>
      </w:tblPr>
      <w:tblGrid>
        <w:gridCol w:w="2337"/>
        <w:gridCol w:w="2337"/>
        <w:gridCol w:w="2338"/>
        <w:gridCol w:w="2338"/>
      </w:tblGrid>
      <w:tr w:rsidR="00FA46A7" w:rsidRPr="00F22D9C" w14:paraId="529794BE" w14:textId="77777777" w:rsidTr="00115A2B">
        <w:tc>
          <w:tcPr>
            <w:tcW w:w="2337" w:type="dxa"/>
            <w:shd w:val="clear" w:color="auto" w:fill="00B0F0"/>
          </w:tcPr>
          <w:p w14:paraId="334411D8" w14:textId="77777777" w:rsidR="00AC2F34" w:rsidRPr="00F22D9C" w:rsidRDefault="00AC2F34" w:rsidP="00115A2B">
            <w:pPr>
              <w:rPr>
                <w:rFonts w:eastAsia="Arial"/>
                <w:b/>
                <w:lang w:val="en-US"/>
              </w:rPr>
            </w:pPr>
            <w:r w:rsidRPr="00F22D9C">
              <w:rPr>
                <w:rFonts w:eastAsia="Arial"/>
                <w:b/>
                <w:lang w:val="en-US"/>
              </w:rPr>
              <w:t>Country</w:t>
            </w:r>
          </w:p>
        </w:tc>
        <w:tc>
          <w:tcPr>
            <w:tcW w:w="2337" w:type="dxa"/>
            <w:shd w:val="clear" w:color="auto" w:fill="00B0F0"/>
          </w:tcPr>
          <w:p w14:paraId="556D5EE7" w14:textId="77777777" w:rsidR="00AC2F34" w:rsidRPr="00F22D9C" w:rsidRDefault="00AC2F34" w:rsidP="00115A2B">
            <w:pPr>
              <w:rPr>
                <w:rFonts w:eastAsia="Arial"/>
                <w:b/>
                <w:lang w:val="en-US"/>
              </w:rPr>
            </w:pPr>
            <w:r w:rsidRPr="00F22D9C">
              <w:rPr>
                <w:rFonts w:eastAsia="Arial"/>
                <w:b/>
                <w:lang w:val="en-US"/>
              </w:rPr>
              <w:t>Admin Level 1</w:t>
            </w:r>
          </w:p>
        </w:tc>
        <w:tc>
          <w:tcPr>
            <w:tcW w:w="2338" w:type="dxa"/>
            <w:shd w:val="clear" w:color="auto" w:fill="00B0F0"/>
          </w:tcPr>
          <w:p w14:paraId="5FDE946D" w14:textId="77777777" w:rsidR="00AC2F34" w:rsidRPr="00F22D9C" w:rsidRDefault="00AC2F34" w:rsidP="00115A2B">
            <w:pPr>
              <w:rPr>
                <w:rFonts w:eastAsia="Arial"/>
                <w:b/>
                <w:lang w:val="en-US"/>
              </w:rPr>
            </w:pPr>
            <w:r w:rsidRPr="00F22D9C">
              <w:rPr>
                <w:rFonts w:eastAsia="Arial"/>
                <w:b/>
                <w:lang w:val="en-US"/>
              </w:rPr>
              <w:t>Admin Level 2</w:t>
            </w:r>
          </w:p>
        </w:tc>
        <w:tc>
          <w:tcPr>
            <w:tcW w:w="2338" w:type="dxa"/>
            <w:shd w:val="clear" w:color="auto" w:fill="00B0F0"/>
          </w:tcPr>
          <w:p w14:paraId="78F10D49" w14:textId="77777777" w:rsidR="00AC2F34" w:rsidRPr="00F22D9C" w:rsidRDefault="00AC2F34" w:rsidP="00115A2B">
            <w:pPr>
              <w:rPr>
                <w:rFonts w:eastAsia="Arial"/>
                <w:b/>
                <w:lang w:val="en-US"/>
              </w:rPr>
            </w:pPr>
            <w:r w:rsidRPr="00F22D9C">
              <w:rPr>
                <w:rFonts w:eastAsia="Arial"/>
                <w:b/>
                <w:lang w:val="en-US"/>
              </w:rPr>
              <w:t>Admin Level 3</w:t>
            </w:r>
          </w:p>
        </w:tc>
      </w:tr>
      <w:tr w:rsidR="009659D5" w:rsidRPr="00F22D9C" w14:paraId="359A4CB1" w14:textId="77777777" w:rsidTr="003F4961">
        <w:tc>
          <w:tcPr>
            <w:tcW w:w="2337" w:type="dxa"/>
          </w:tcPr>
          <w:p w14:paraId="1C32142B" w14:textId="77777777" w:rsidR="009659D5" w:rsidRPr="00F22D9C" w:rsidRDefault="009659D5" w:rsidP="009659D5">
            <w:pPr>
              <w:rPr>
                <w:rFonts w:eastAsia="Arial"/>
                <w:lang w:val="en-US"/>
              </w:rPr>
            </w:pPr>
            <w:r w:rsidRPr="00F22D9C">
              <w:rPr>
                <w:rFonts w:eastAsia="Arial"/>
                <w:lang w:val="en-US"/>
              </w:rPr>
              <w:t xml:space="preserve">Haiti </w:t>
            </w:r>
          </w:p>
        </w:tc>
        <w:tc>
          <w:tcPr>
            <w:tcW w:w="2337" w:type="dxa"/>
          </w:tcPr>
          <w:p w14:paraId="42700E9E" w14:textId="5F7B146D" w:rsidR="00D225AA" w:rsidRPr="00F22D9C" w:rsidRDefault="00821113" w:rsidP="009659D5">
            <w:pPr>
              <w:rPr>
                <w:rFonts w:eastAsia="Arial"/>
                <w:lang w:val="en-US"/>
              </w:rPr>
            </w:pPr>
            <w:r w:rsidRPr="00F22D9C">
              <w:rPr>
                <w:rFonts w:eastAsia="Arial"/>
                <w:lang w:val="en-US"/>
              </w:rPr>
              <w:t>Sud</w:t>
            </w:r>
            <w:r w:rsidR="00D225AA" w:rsidRPr="00F22D9C">
              <w:rPr>
                <w:rFonts w:eastAsia="Arial"/>
                <w:lang w:val="en-US"/>
              </w:rPr>
              <w:t xml:space="preserve"> </w:t>
            </w:r>
          </w:p>
        </w:tc>
        <w:tc>
          <w:tcPr>
            <w:tcW w:w="2338" w:type="dxa"/>
          </w:tcPr>
          <w:p w14:paraId="395A02F9" w14:textId="77777777" w:rsidR="00D225AA" w:rsidRPr="00F22D9C" w:rsidRDefault="00D225AA" w:rsidP="009659D5">
            <w:pPr>
              <w:rPr>
                <w:rFonts w:eastAsia="Arial"/>
                <w:lang w:val="en-US"/>
              </w:rPr>
            </w:pPr>
            <w:r w:rsidRPr="00F22D9C">
              <w:rPr>
                <w:rFonts w:eastAsia="Arial"/>
                <w:lang w:val="en-US"/>
              </w:rPr>
              <w:t xml:space="preserve">Les </w:t>
            </w:r>
            <w:proofErr w:type="spellStart"/>
            <w:r w:rsidRPr="00F22D9C">
              <w:rPr>
                <w:rFonts w:eastAsia="Arial"/>
                <w:lang w:val="en-US"/>
              </w:rPr>
              <w:t>Cayes</w:t>
            </w:r>
            <w:proofErr w:type="spellEnd"/>
          </w:p>
          <w:p w14:paraId="4D30CE44" w14:textId="7157BBED" w:rsidR="00D225AA" w:rsidRPr="00F22D9C" w:rsidRDefault="00D225AA" w:rsidP="009659D5">
            <w:pPr>
              <w:rPr>
                <w:rFonts w:eastAsia="Arial"/>
                <w:lang w:val="en-US"/>
              </w:rPr>
            </w:pPr>
          </w:p>
        </w:tc>
        <w:tc>
          <w:tcPr>
            <w:tcW w:w="2338" w:type="dxa"/>
          </w:tcPr>
          <w:p w14:paraId="6465EF4D" w14:textId="77777777" w:rsidR="009659D5" w:rsidRPr="00F22D9C" w:rsidRDefault="009659D5" w:rsidP="009659D5">
            <w:pPr>
              <w:rPr>
                <w:rFonts w:eastAsia="Arial"/>
                <w:lang w:val="en-US"/>
              </w:rPr>
            </w:pPr>
          </w:p>
        </w:tc>
      </w:tr>
    </w:tbl>
    <w:p w14:paraId="7B7CF578" w14:textId="77777777" w:rsidR="00AC2F34" w:rsidRPr="00F22D9C" w:rsidRDefault="00AC2F34" w:rsidP="00AC2F34">
      <w:pPr>
        <w:rPr>
          <w:rFonts w:eastAsia="Arial"/>
          <w:b/>
          <w:lang w:val="en-US"/>
        </w:rPr>
      </w:pPr>
    </w:p>
    <w:p w14:paraId="03E1EE44" w14:textId="77777777" w:rsidR="00AC2F34" w:rsidRPr="00F22D9C" w:rsidRDefault="697A172F" w:rsidP="001A70C5">
      <w:pPr>
        <w:pStyle w:val="ListParagraph"/>
        <w:numPr>
          <w:ilvl w:val="2"/>
          <w:numId w:val="24"/>
        </w:numPr>
        <w:spacing w:after="120" w:line="240" w:lineRule="auto"/>
        <w:contextualSpacing w:val="0"/>
        <w:rPr>
          <w:rFonts w:ascii="Times New Roman" w:eastAsia="Arial" w:hAnsi="Times New Roman" w:cs="Times New Roman"/>
          <w:b/>
          <w:bCs/>
          <w:sz w:val="24"/>
          <w:szCs w:val="24"/>
        </w:rPr>
      </w:pPr>
      <w:r w:rsidRPr="00F22D9C">
        <w:rPr>
          <w:rFonts w:ascii="Times New Roman" w:eastAsia="Arial" w:hAnsi="Times New Roman" w:cs="Times New Roman"/>
          <w:b/>
          <w:bCs/>
          <w:sz w:val="24"/>
          <w:szCs w:val="24"/>
        </w:rPr>
        <w:t xml:space="preserve">Sector-level Coordination: </w:t>
      </w:r>
    </w:p>
    <w:p w14:paraId="0D7E48F3" w14:textId="77777777" w:rsidR="00671E76" w:rsidRPr="00F22D9C" w:rsidRDefault="00671E76" w:rsidP="001A70C5">
      <w:pPr>
        <w:spacing w:after="120"/>
        <w:jc w:val="both"/>
        <w:rPr>
          <w:rFonts w:eastAsia="Arial"/>
          <w:lang w:val="en-US"/>
        </w:rPr>
      </w:pPr>
      <w:r w:rsidRPr="00F22D9C">
        <w:rPr>
          <w:rFonts w:eastAsia="Arial"/>
          <w:lang w:val="en-US"/>
        </w:rPr>
        <w:t>Haitian c</w:t>
      </w:r>
      <w:r w:rsidR="004D6141" w:rsidRPr="00F22D9C">
        <w:rPr>
          <w:rFonts w:eastAsia="Arial"/>
          <w:lang w:val="en-US"/>
        </w:rPr>
        <w:t xml:space="preserve">ivil </w:t>
      </w:r>
      <w:r w:rsidR="00C338CD" w:rsidRPr="00F22D9C">
        <w:rPr>
          <w:rFonts w:eastAsia="Arial"/>
          <w:lang w:val="en-US"/>
        </w:rPr>
        <w:t>protection is the lead for coordinating the humanitarian response</w:t>
      </w:r>
      <w:r w:rsidRPr="00F22D9C">
        <w:rPr>
          <w:rFonts w:eastAsia="Arial"/>
          <w:lang w:val="en-US"/>
        </w:rPr>
        <w:t xml:space="preserve"> at centralized level (COUN</w:t>
      </w:r>
      <w:r w:rsidR="003F4961" w:rsidRPr="00F22D9C">
        <w:rPr>
          <w:rFonts w:eastAsia="Arial"/>
          <w:lang w:val="en-US"/>
        </w:rPr>
        <w:t xml:space="preserve">), </w:t>
      </w:r>
      <w:r w:rsidRPr="00F22D9C">
        <w:rPr>
          <w:rFonts w:eastAsia="Arial"/>
          <w:lang w:val="en-US"/>
        </w:rPr>
        <w:t xml:space="preserve">and in each Great South department (COUD) </w:t>
      </w:r>
      <w:r w:rsidR="00C338CD" w:rsidRPr="00F22D9C">
        <w:rPr>
          <w:rFonts w:eastAsia="Arial"/>
          <w:lang w:val="en-US"/>
        </w:rPr>
        <w:t>with support of UNDAC/OCHA. Regular meeting</w:t>
      </w:r>
      <w:r w:rsidR="003F4961" w:rsidRPr="00F22D9C">
        <w:rPr>
          <w:rFonts w:eastAsia="Arial"/>
          <w:lang w:val="en-US"/>
        </w:rPr>
        <w:t>s</w:t>
      </w:r>
      <w:r w:rsidR="00C338CD" w:rsidRPr="00F22D9C">
        <w:rPr>
          <w:rFonts w:eastAsia="Arial"/>
          <w:lang w:val="en-US"/>
        </w:rPr>
        <w:t xml:space="preserve"> are organized for</w:t>
      </w:r>
      <w:r w:rsidRPr="00F22D9C">
        <w:rPr>
          <w:rFonts w:eastAsia="Arial"/>
          <w:lang w:val="en-US"/>
        </w:rPr>
        <w:t xml:space="preserve"> global</w:t>
      </w:r>
      <w:r w:rsidR="00C338CD" w:rsidRPr="00F22D9C">
        <w:rPr>
          <w:rFonts w:eastAsia="Arial"/>
          <w:lang w:val="en-US"/>
        </w:rPr>
        <w:t xml:space="preserve"> inter-sector</w:t>
      </w:r>
      <w:r w:rsidRPr="00F22D9C">
        <w:rPr>
          <w:rFonts w:eastAsia="Arial"/>
          <w:lang w:val="en-US"/>
        </w:rPr>
        <w:t xml:space="preserve"> on a regular basis.</w:t>
      </w:r>
      <w:r w:rsidR="00C338CD" w:rsidRPr="00F22D9C">
        <w:rPr>
          <w:rFonts w:eastAsia="Arial"/>
          <w:lang w:val="en-US"/>
        </w:rPr>
        <w:t xml:space="preserve"> </w:t>
      </w:r>
      <w:r w:rsidRPr="00F22D9C">
        <w:rPr>
          <w:rFonts w:eastAsia="Arial"/>
          <w:lang w:val="en-US"/>
        </w:rPr>
        <w:t>N</w:t>
      </w:r>
      <w:r w:rsidR="00C338CD" w:rsidRPr="00F22D9C">
        <w:rPr>
          <w:rFonts w:eastAsia="Arial"/>
          <w:lang w:val="en-US"/>
        </w:rPr>
        <w:t xml:space="preserve">evertheless, </w:t>
      </w:r>
      <w:r w:rsidRPr="00F22D9C">
        <w:rPr>
          <w:rFonts w:eastAsia="Arial"/>
          <w:lang w:val="en-US"/>
        </w:rPr>
        <w:t xml:space="preserve">as for today, </w:t>
      </w:r>
      <w:r w:rsidR="00C338CD" w:rsidRPr="00F22D9C">
        <w:rPr>
          <w:rFonts w:eastAsia="Arial"/>
          <w:lang w:val="en-US"/>
        </w:rPr>
        <w:t>all sectors coordination meeting</w:t>
      </w:r>
      <w:r w:rsidR="003F4961" w:rsidRPr="00F22D9C">
        <w:rPr>
          <w:rFonts w:eastAsia="Arial"/>
          <w:lang w:val="en-US"/>
        </w:rPr>
        <w:t>s</w:t>
      </w:r>
      <w:r w:rsidR="00C338CD" w:rsidRPr="00F22D9C">
        <w:rPr>
          <w:rFonts w:eastAsia="Arial"/>
          <w:lang w:val="en-US"/>
        </w:rPr>
        <w:t xml:space="preserve"> are not </w:t>
      </w:r>
      <w:r w:rsidRPr="00F22D9C">
        <w:rPr>
          <w:rFonts w:eastAsia="Arial"/>
          <w:lang w:val="en-US"/>
        </w:rPr>
        <w:t xml:space="preserve">yet </w:t>
      </w:r>
      <w:r w:rsidR="00C338CD" w:rsidRPr="00F22D9C">
        <w:rPr>
          <w:rFonts w:eastAsia="Arial"/>
          <w:lang w:val="en-US"/>
        </w:rPr>
        <w:t>all operational in each Great South department</w:t>
      </w:r>
      <w:r w:rsidRPr="00F22D9C">
        <w:rPr>
          <w:rFonts w:eastAsia="Arial"/>
          <w:lang w:val="en-US"/>
        </w:rPr>
        <w:t xml:space="preserve">, for instance, </w:t>
      </w:r>
      <w:r w:rsidR="00C338CD" w:rsidRPr="00F22D9C">
        <w:rPr>
          <w:rFonts w:eastAsia="Arial"/>
          <w:lang w:val="en-US"/>
        </w:rPr>
        <w:t xml:space="preserve">Protection, Logistics, </w:t>
      </w:r>
      <w:r w:rsidRPr="00F22D9C">
        <w:rPr>
          <w:rFonts w:eastAsia="Arial"/>
          <w:lang w:val="en-US"/>
        </w:rPr>
        <w:t>Food security and N</w:t>
      </w:r>
      <w:r w:rsidR="00C338CD" w:rsidRPr="00F22D9C">
        <w:rPr>
          <w:rFonts w:eastAsia="Arial"/>
          <w:lang w:val="en-US"/>
        </w:rPr>
        <w:t xml:space="preserve">utrition are not yet operational in all </w:t>
      </w:r>
      <w:r w:rsidRPr="00F22D9C">
        <w:rPr>
          <w:rFonts w:eastAsia="Arial"/>
          <w:lang w:val="en-US"/>
        </w:rPr>
        <w:t>three-department, a</w:t>
      </w:r>
      <w:r w:rsidR="00C338CD" w:rsidRPr="00F22D9C">
        <w:rPr>
          <w:rFonts w:eastAsia="Arial"/>
          <w:lang w:val="en-US"/>
        </w:rPr>
        <w:t>ffecting the quality and efficiency of humanitarian response. Sector</w:t>
      </w:r>
      <w:r w:rsidR="003F4961" w:rsidRPr="00F22D9C">
        <w:rPr>
          <w:rFonts w:eastAsia="Arial"/>
          <w:lang w:val="en-US"/>
        </w:rPr>
        <w:t>s’</w:t>
      </w:r>
      <w:r w:rsidR="00C338CD" w:rsidRPr="00F22D9C">
        <w:rPr>
          <w:rFonts w:eastAsia="Arial"/>
          <w:lang w:val="en-US"/>
        </w:rPr>
        <w:t xml:space="preserve"> lead</w:t>
      </w:r>
      <w:r w:rsidR="00A7273E" w:rsidRPr="00F22D9C">
        <w:rPr>
          <w:rFonts w:eastAsia="Arial"/>
          <w:lang w:val="en-US"/>
        </w:rPr>
        <w:t>s</w:t>
      </w:r>
      <w:r w:rsidR="00C338CD" w:rsidRPr="00F22D9C">
        <w:rPr>
          <w:rFonts w:eastAsia="Arial"/>
          <w:lang w:val="en-US"/>
        </w:rPr>
        <w:t xml:space="preserve"> </w:t>
      </w:r>
      <w:r w:rsidRPr="00F22D9C">
        <w:rPr>
          <w:rFonts w:eastAsia="Arial"/>
          <w:lang w:val="en-US"/>
        </w:rPr>
        <w:t xml:space="preserve">are shared between decentralized state authorities and humanitarian operators. </w:t>
      </w:r>
    </w:p>
    <w:p w14:paraId="40C14621" w14:textId="77777777" w:rsidR="00671E76" w:rsidRPr="00F22D9C" w:rsidRDefault="00B36D7A" w:rsidP="00FC5B34">
      <w:pPr>
        <w:spacing w:after="120"/>
        <w:jc w:val="both"/>
        <w:rPr>
          <w:rFonts w:eastAsia="Arial"/>
          <w:lang w:val="en-US"/>
        </w:rPr>
      </w:pPr>
      <w:r w:rsidRPr="00F22D9C">
        <w:rPr>
          <w:rFonts w:eastAsia="Arial"/>
          <w:lang w:val="en-US"/>
        </w:rPr>
        <w:t>I</w:t>
      </w:r>
      <w:r w:rsidR="00671E76" w:rsidRPr="00F22D9C">
        <w:rPr>
          <w:rFonts w:eastAsia="Arial"/>
          <w:lang w:val="en-US"/>
        </w:rPr>
        <w:t xml:space="preserve">nclusive </w:t>
      </w:r>
      <w:r w:rsidR="00D45777" w:rsidRPr="00F22D9C">
        <w:rPr>
          <w:rFonts w:eastAsia="Arial"/>
          <w:lang w:val="en-US"/>
        </w:rPr>
        <w:t>H</w:t>
      </w:r>
      <w:r w:rsidR="00671E76" w:rsidRPr="00F22D9C">
        <w:rPr>
          <w:rFonts w:eastAsia="Arial"/>
          <w:lang w:val="en-US"/>
        </w:rPr>
        <w:t xml:space="preserve">umanitarian </w:t>
      </w:r>
      <w:r w:rsidR="00D45777" w:rsidRPr="00F22D9C">
        <w:rPr>
          <w:rFonts w:eastAsia="Arial"/>
          <w:lang w:val="en-US"/>
        </w:rPr>
        <w:t>A</w:t>
      </w:r>
      <w:r w:rsidR="00671E76" w:rsidRPr="00F22D9C">
        <w:rPr>
          <w:rFonts w:eastAsia="Arial"/>
          <w:lang w:val="en-US"/>
        </w:rPr>
        <w:t xml:space="preserve">ction, </w:t>
      </w:r>
      <w:r w:rsidRPr="00F22D9C">
        <w:rPr>
          <w:rFonts w:eastAsia="Arial"/>
          <w:lang w:val="en-US"/>
        </w:rPr>
        <w:t xml:space="preserve">is followed up by </w:t>
      </w:r>
      <w:r w:rsidR="00671E76" w:rsidRPr="00F22D9C">
        <w:rPr>
          <w:rFonts w:eastAsia="Arial"/>
          <w:lang w:val="en-US"/>
        </w:rPr>
        <w:t xml:space="preserve">BSEIPH (Bureau </w:t>
      </w:r>
      <w:r w:rsidRPr="00F22D9C">
        <w:rPr>
          <w:rFonts w:eastAsia="Arial"/>
          <w:lang w:val="en-US"/>
        </w:rPr>
        <w:t xml:space="preserve">au Secretariat </w:t>
      </w:r>
      <w:proofErr w:type="spellStart"/>
      <w:r w:rsidRPr="00F22D9C">
        <w:rPr>
          <w:rFonts w:eastAsia="Arial"/>
          <w:lang w:val="en-US"/>
        </w:rPr>
        <w:t>d’Etat</w:t>
      </w:r>
      <w:proofErr w:type="spellEnd"/>
      <w:r w:rsidRPr="00F22D9C">
        <w:rPr>
          <w:rFonts w:eastAsia="Arial"/>
          <w:lang w:val="en-US"/>
        </w:rPr>
        <w:t xml:space="preserve"> pour </w:t>
      </w:r>
      <w:proofErr w:type="spellStart"/>
      <w:r w:rsidRPr="00F22D9C">
        <w:rPr>
          <w:rFonts w:eastAsia="Arial"/>
          <w:lang w:val="en-US"/>
        </w:rPr>
        <w:t>l’Inclusion</w:t>
      </w:r>
      <w:proofErr w:type="spellEnd"/>
      <w:r w:rsidRPr="00F22D9C">
        <w:rPr>
          <w:rFonts w:eastAsia="Arial"/>
          <w:lang w:val="en-US"/>
        </w:rPr>
        <w:t xml:space="preserve"> des </w:t>
      </w:r>
      <w:proofErr w:type="spellStart"/>
      <w:r w:rsidRPr="00F22D9C">
        <w:rPr>
          <w:rFonts w:eastAsia="Arial"/>
          <w:lang w:val="en-US"/>
        </w:rPr>
        <w:t>Personnes</w:t>
      </w:r>
      <w:proofErr w:type="spellEnd"/>
      <w:r w:rsidRPr="00F22D9C">
        <w:rPr>
          <w:rFonts w:eastAsia="Arial"/>
          <w:lang w:val="en-US"/>
        </w:rPr>
        <w:t xml:space="preserve"> </w:t>
      </w:r>
      <w:proofErr w:type="spellStart"/>
      <w:r w:rsidRPr="00F22D9C">
        <w:rPr>
          <w:rFonts w:eastAsia="Arial"/>
          <w:lang w:val="en-US"/>
        </w:rPr>
        <w:t>Handicapées</w:t>
      </w:r>
      <w:proofErr w:type="spellEnd"/>
      <w:r w:rsidRPr="00F22D9C">
        <w:rPr>
          <w:rFonts w:eastAsia="Arial"/>
          <w:lang w:val="en-US"/>
        </w:rPr>
        <w:t>) and is part of Protection sector. Nevertheless, BSEIPH action</w:t>
      </w:r>
      <w:r w:rsidR="00A7273E" w:rsidRPr="00F22D9C">
        <w:rPr>
          <w:rFonts w:eastAsia="Arial"/>
          <w:lang w:val="en-US"/>
        </w:rPr>
        <w:t>s</w:t>
      </w:r>
      <w:r w:rsidRPr="00F22D9C">
        <w:rPr>
          <w:rFonts w:eastAsia="Arial"/>
          <w:lang w:val="en-US"/>
        </w:rPr>
        <w:t xml:space="preserve"> and capacities within </w:t>
      </w:r>
      <w:r w:rsidR="00A7273E" w:rsidRPr="00F22D9C">
        <w:rPr>
          <w:rFonts w:eastAsia="Arial"/>
          <w:lang w:val="en-US"/>
        </w:rPr>
        <w:t xml:space="preserve">the </w:t>
      </w:r>
      <w:r w:rsidRPr="00F22D9C">
        <w:rPr>
          <w:rFonts w:eastAsia="Arial"/>
          <w:lang w:val="en-US"/>
        </w:rPr>
        <w:t xml:space="preserve">Protection sector </w:t>
      </w:r>
      <w:r w:rsidR="00A7273E" w:rsidRPr="00F22D9C">
        <w:rPr>
          <w:rFonts w:eastAsia="Arial"/>
          <w:lang w:val="en-US"/>
        </w:rPr>
        <w:t>are</w:t>
      </w:r>
      <w:r w:rsidRPr="00F22D9C">
        <w:rPr>
          <w:rFonts w:eastAsia="Arial"/>
          <w:lang w:val="en-US"/>
        </w:rPr>
        <w:t xml:space="preserve"> limited by their stretched resources (technical, HR, financial). HI has been part of </w:t>
      </w:r>
      <w:r w:rsidR="00A7273E" w:rsidRPr="00F22D9C">
        <w:rPr>
          <w:rFonts w:eastAsia="Arial"/>
          <w:lang w:val="en-US"/>
        </w:rPr>
        <w:t xml:space="preserve">the </w:t>
      </w:r>
      <w:r w:rsidRPr="00F22D9C">
        <w:rPr>
          <w:rFonts w:eastAsia="Arial"/>
          <w:lang w:val="en-US"/>
        </w:rPr>
        <w:t xml:space="preserve">protection sector </w:t>
      </w:r>
      <w:r w:rsidR="00B93700" w:rsidRPr="00F22D9C">
        <w:rPr>
          <w:rFonts w:eastAsia="Arial"/>
          <w:lang w:val="en-US"/>
        </w:rPr>
        <w:t xml:space="preserve">in </w:t>
      </w:r>
      <w:r w:rsidR="00A7273E" w:rsidRPr="00F22D9C">
        <w:rPr>
          <w:rFonts w:eastAsia="Arial"/>
          <w:lang w:val="en-US"/>
        </w:rPr>
        <w:t xml:space="preserve">the </w:t>
      </w:r>
      <w:r w:rsidR="00B93700" w:rsidRPr="00F22D9C">
        <w:rPr>
          <w:rFonts w:eastAsia="Arial"/>
          <w:lang w:val="en-US"/>
        </w:rPr>
        <w:t xml:space="preserve">South department </w:t>
      </w:r>
      <w:r w:rsidRPr="00F22D9C">
        <w:rPr>
          <w:rFonts w:eastAsia="Arial"/>
          <w:lang w:val="en-US"/>
        </w:rPr>
        <w:t>since the first week a</w:t>
      </w:r>
      <w:r w:rsidR="00A7273E" w:rsidRPr="00F22D9C">
        <w:rPr>
          <w:rFonts w:eastAsia="Arial"/>
          <w:lang w:val="en-US"/>
        </w:rPr>
        <w:t xml:space="preserve">fter the earthquake which gave </w:t>
      </w:r>
      <w:r w:rsidR="00B93700" w:rsidRPr="00F22D9C">
        <w:rPr>
          <w:rFonts w:eastAsia="Arial"/>
          <w:lang w:val="en-US"/>
        </w:rPr>
        <w:t xml:space="preserve">the organization </w:t>
      </w:r>
      <w:r w:rsidRPr="00F22D9C">
        <w:rPr>
          <w:rFonts w:eastAsia="Arial"/>
          <w:lang w:val="en-US"/>
        </w:rPr>
        <w:t xml:space="preserve">a good understanding of ongoing needs to reinforce </w:t>
      </w:r>
      <w:r w:rsidR="00A7273E" w:rsidRPr="00F22D9C">
        <w:rPr>
          <w:rFonts w:eastAsia="Arial"/>
          <w:lang w:val="en-US"/>
        </w:rPr>
        <w:t xml:space="preserve">the </w:t>
      </w:r>
      <w:r w:rsidRPr="00F22D9C">
        <w:rPr>
          <w:rFonts w:eastAsia="Arial"/>
          <w:lang w:val="en-US"/>
        </w:rPr>
        <w:t xml:space="preserve">Protection sector and the specific needs regarding inclusive humanitarian action </w:t>
      </w:r>
      <w:r w:rsidR="00B93700" w:rsidRPr="00F22D9C">
        <w:rPr>
          <w:rFonts w:eastAsia="Arial"/>
          <w:lang w:val="en-US"/>
        </w:rPr>
        <w:t>through</w:t>
      </w:r>
      <w:r w:rsidRPr="00F22D9C">
        <w:rPr>
          <w:rFonts w:eastAsia="Arial"/>
          <w:lang w:val="en-US"/>
        </w:rPr>
        <w:t xml:space="preserve"> support</w:t>
      </w:r>
      <w:r w:rsidR="00B93700" w:rsidRPr="00F22D9C">
        <w:rPr>
          <w:rFonts w:eastAsia="Arial"/>
          <w:lang w:val="en-US"/>
        </w:rPr>
        <w:t>ing</w:t>
      </w:r>
      <w:r w:rsidRPr="00F22D9C">
        <w:rPr>
          <w:rFonts w:eastAsia="Arial"/>
          <w:lang w:val="en-US"/>
        </w:rPr>
        <w:t xml:space="preserve"> BSEIPH and humanitarian operator</w:t>
      </w:r>
      <w:r w:rsidR="00A7273E" w:rsidRPr="00F22D9C">
        <w:rPr>
          <w:rFonts w:eastAsia="Arial"/>
          <w:lang w:val="en-US"/>
        </w:rPr>
        <w:t>s</w:t>
      </w:r>
      <w:r w:rsidR="00B93700" w:rsidRPr="00F22D9C">
        <w:rPr>
          <w:rFonts w:eastAsia="Arial"/>
          <w:lang w:val="en-US"/>
        </w:rPr>
        <w:t xml:space="preserve"> engaged in the ongoing response regarding </w:t>
      </w:r>
      <w:r w:rsidR="00A7273E" w:rsidRPr="00F22D9C">
        <w:rPr>
          <w:rFonts w:eastAsia="Arial"/>
          <w:lang w:val="en-US"/>
        </w:rPr>
        <w:t xml:space="preserve">the </w:t>
      </w:r>
      <w:r w:rsidR="00B93700" w:rsidRPr="00F22D9C">
        <w:rPr>
          <w:rFonts w:eastAsia="Arial"/>
          <w:lang w:val="en-US"/>
        </w:rPr>
        <w:t xml:space="preserve">inclusion of people with disabilities. </w:t>
      </w:r>
    </w:p>
    <w:p w14:paraId="51AC2E23" w14:textId="77777777" w:rsidR="62201D06" w:rsidRPr="00F22D9C" w:rsidRDefault="697A172F" w:rsidP="00FC5B34">
      <w:pPr>
        <w:pStyle w:val="ListParagraph"/>
        <w:numPr>
          <w:ilvl w:val="2"/>
          <w:numId w:val="24"/>
        </w:numPr>
        <w:spacing w:after="120" w:line="240" w:lineRule="auto"/>
        <w:contextualSpacing w:val="0"/>
        <w:rPr>
          <w:rFonts w:ascii="Times New Roman" w:eastAsia="Arial" w:hAnsi="Times New Roman" w:cs="Times New Roman"/>
          <w:b/>
          <w:bCs/>
          <w:sz w:val="24"/>
          <w:szCs w:val="24"/>
        </w:rPr>
      </w:pPr>
      <w:r w:rsidRPr="00F22D9C">
        <w:rPr>
          <w:rFonts w:ascii="Times New Roman" w:eastAsia="Arial" w:hAnsi="Times New Roman" w:cs="Times New Roman"/>
          <w:b/>
          <w:bCs/>
          <w:sz w:val="24"/>
          <w:szCs w:val="24"/>
        </w:rPr>
        <w:t>Keywords</w:t>
      </w:r>
    </w:p>
    <w:p w14:paraId="5572DFDC" w14:textId="77777777" w:rsidR="7D6C19E8" w:rsidRPr="00F22D9C" w:rsidRDefault="7D6C19E8" w:rsidP="00FC5B34">
      <w:pPr>
        <w:spacing w:after="120"/>
        <w:jc w:val="both"/>
        <w:rPr>
          <w:lang w:val="en-US"/>
        </w:rPr>
      </w:pPr>
      <w:r w:rsidRPr="00F22D9C">
        <w:rPr>
          <w:lang w:val="en-US"/>
        </w:rPr>
        <w:t>N/A</w:t>
      </w:r>
    </w:p>
    <w:p w14:paraId="3302F162" w14:textId="77777777" w:rsidR="00AC2F34" w:rsidRPr="00F22D9C" w:rsidRDefault="697A172F" w:rsidP="00FC5B34">
      <w:pPr>
        <w:pStyle w:val="ListParagraph"/>
        <w:numPr>
          <w:ilvl w:val="2"/>
          <w:numId w:val="24"/>
        </w:numPr>
        <w:spacing w:after="120" w:line="240" w:lineRule="auto"/>
        <w:contextualSpacing w:val="0"/>
        <w:rPr>
          <w:rFonts w:ascii="Times New Roman" w:eastAsia="Arial" w:hAnsi="Times New Roman" w:cs="Times New Roman"/>
          <w:b/>
          <w:bCs/>
          <w:sz w:val="24"/>
          <w:szCs w:val="24"/>
        </w:rPr>
      </w:pPr>
      <w:r w:rsidRPr="00F22D9C">
        <w:rPr>
          <w:rFonts w:ascii="Times New Roman" w:eastAsia="Arial" w:hAnsi="Times New Roman" w:cs="Times New Roman"/>
          <w:b/>
          <w:bCs/>
          <w:sz w:val="24"/>
          <w:szCs w:val="24"/>
        </w:rPr>
        <w:lastRenderedPageBreak/>
        <w:t>Technical Design:</w:t>
      </w:r>
    </w:p>
    <w:p w14:paraId="12F31D1D" w14:textId="77777777" w:rsidR="002D3960" w:rsidRPr="00F22D9C" w:rsidRDefault="002D3960" w:rsidP="00FC5B34">
      <w:pPr>
        <w:numPr>
          <w:ilvl w:val="1"/>
          <w:numId w:val="23"/>
        </w:numPr>
        <w:spacing w:after="120"/>
        <w:rPr>
          <w:rFonts w:eastAsia="Arial"/>
          <w:b/>
          <w:lang w:val="en-US"/>
        </w:rPr>
      </w:pPr>
      <w:r w:rsidRPr="00F22D9C">
        <w:rPr>
          <w:rFonts w:eastAsia="Arial"/>
          <w:b/>
          <w:lang w:val="en-US"/>
        </w:rPr>
        <w:t xml:space="preserve">Sub-sector Name: Protection Coordination, Advocacy, and Information </w:t>
      </w:r>
    </w:p>
    <w:p w14:paraId="13B09337" w14:textId="77777777" w:rsidR="009659D5" w:rsidRPr="00F22D9C" w:rsidRDefault="009659D5" w:rsidP="00FC5B34">
      <w:pPr>
        <w:spacing w:after="120"/>
        <w:jc w:val="both"/>
        <w:rPr>
          <w:rFonts w:eastAsia="Arial"/>
          <w:lang w:val="en-US"/>
        </w:rPr>
      </w:pPr>
      <w:r w:rsidRPr="00F22D9C">
        <w:rPr>
          <w:rFonts w:eastAsia="Arial"/>
          <w:lang w:val="en-US"/>
        </w:rPr>
        <w:t xml:space="preserve">The goal of HI strategy for Inclusion mainstreaming in Humanitarian Action is to ensure the participation and access to essential services of the most vulnerable persons at risk of being excluded from the humanitarian response. </w:t>
      </w:r>
    </w:p>
    <w:p w14:paraId="780C68DD" w14:textId="77777777" w:rsidR="009659D5" w:rsidRPr="00F22D9C" w:rsidRDefault="009659D5" w:rsidP="00FC5B34">
      <w:pPr>
        <w:spacing w:after="120"/>
        <w:jc w:val="both"/>
        <w:rPr>
          <w:rFonts w:eastAsia="Arial"/>
          <w:lang w:val="en-US"/>
        </w:rPr>
      </w:pPr>
      <w:r w:rsidRPr="00F22D9C">
        <w:rPr>
          <w:rFonts w:eastAsia="Arial"/>
          <w:lang w:val="en-US"/>
        </w:rPr>
        <w:t>To achieve this goal, Handicap International follows a twin track approach in inclusive programming, encompassing:</w:t>
      </w:r>
    </w:p>
    <w:p w14:paraId="0F1FD5DB" w14:textId="77777777" w:rsidR="009659D5" w:rsidRPr="00F22D9C" w:rsidRDefault="009659D5" w:rsidP="00FC5B34">
      <w:pPr>
        <w:spacing w:after="120"/>
        <w:jc w:val="both"/>
        <w:rPr>
          <w:rFonts w:eastAsia="Arial"/>
          <w:lang w:val="en-US"/>
        </w:rPr>
      </w:pPr>
      <w:r w:rsidRPr="00F22D9C">
        <w:rPr>
          <w:rFonts w:eastAsia="Arial"/>
          <w:lang w:val="en-US"/>
        </w:rPr>
        <w:t xml:space="preserve">1 - Persons </w:t>
      </w:r>
      <w:proofErr w:type="spellStart"/>
      <w:r w:rsidRPr="00F22D9C">
        <w:rPr>
          <w:rFonts w:eastAsia="Arial"/>
          <w:lang w:val="en-US"/>
        </w:rPr>
        <w:t>centred</w:t>
      </w:r>
      <w:proofErr w:type="spellEnd"/>
      <w:r w:rsidRPr="00F22D9C">
        <w:rPr>
          <w:rFonts w:eastAsia="Arial"/>
          <w:lang w:val="en-US"/>
        </w:rPr>
        <w:t xml:space="preserve"> approaches: Interventions aiming at empowering individuals, families or groups in their own capacities to enable access to essential services in emergency settings and increase their voice in and meaningful participation in Humanitarian Action. </w:t>
      </w:r>
    </w:p>
    <w:p w14:paraId="535BF7DE" w14:textId="77777777" w:rsidR="009659D5" w:rsidRPr="00F22D9C" w:rsidRDefault="009659D5" w:rsidP="00FC5B34">
      <w:pPr>
        <w:spacing w:after="120"/>
        <w:jc w:val="both"/>
        <w:rPr>
          <w:rFonts w:eastAsia="Arial"/>
          <w:lang w:val="en-US"/>
        </w:rPr>
      </w:pPr>
      <w:r w:rsidRPr="00F22D9C">
        <w:rPr>
          <w:rFonts w:eastAsia="Arial"/>
          <w:lang w:val="en-US"/>
        </w:rPr>
        <w:t>2 - Environment based approaches - Inclusion Mainstreaming: Interventions aiming at supporting humanitarian actors and affected communities to identify and reduce barriers and disability specific risk factors that enhance vulnerability among the population at risk. This includes inclusive needs assessments, and targeting, inclusive monitoring and adaptive delivery of humanitarian aid to the persons most at risk of vulnerability.</w:t>
      </w:r>
    </w:p>
    <w:p w14:paraId="0A40DA2A" w14:textId="77777777" w:rsidR="009659D5" w:rsidRPr="00F22D9C" w:rsidRDefault="009659D5" w:rsidP="00FC5B34">
      <w:pPr>
        <w:spacing w:after="120"/>
        <w:jc w:val="both"/>
        <w:rPr>
          <w:rFonts w:eastAsia="Arial"/>
          <w:lang w:val="en-US"/>
        </w:rPr>
      </w:pPr>
      <w:r w:rsidRPr="00F22D9C">
        <w:rPr>
          <w:rFonts w:eastAsia="Arial"/>
          <w:lang w:val="en-US"/>
        </w:rPr>
        <w:t>Through this project, HI will implement activities that comply with the twin-track approach:</w:t>
      </w:r>
    </w:p>
    <w:p w14:paraId="74FE40EA" w14:textId="77777777" w:rsidR="009659D5" w:rsidRPr="00F22D9C" w:rsidRDefault="009659D5" w:rsidP="00FC5B34">
      <w:pPr>
        <w:spacing w:after="120"/>
        <w:jc w:val="both"/>
        <w:rPr>
          <w:rFonts w:eastAsia="Arial"/>
          <w:lang w:val="en-US"/>
        </w:rPr>
      </w:pPr>
      <w:r w:rsidRPr="00F22D9C">
        <w:rPr>
          <w:rFonts w:eastAsia="Arial"/>
          <w:lang w:val="en-US"/>
        </w:rPr>
        <w:t xml:space="preserve">On the one hand, the person </w:t>
      </w:r>
      <w:proofErr w:type="spellStart"/>
      <w:r w:rsidRPr="00F22D9C">
        <w:rPr>
          <w:rFonts w:eastAsia="Arial"/>
          <w:lang w:val="en-US"/>
        </w:rPr>
        <w:t>centred</w:t>
      </w:r>
      <w:proofErr w:type="spellEnd"/>
      <w:r w:rsidRPr="00F22D9C">
        <w:rPr>
          <w:rFonts w:eastAsia="Arial"/>
          <w:lang w:val="en-US"/>
        </w:rPr>
        <w:t xml:space="preserve"> approach will be ensured by delivering specific services aimed at increasing functionality and wellbeing and therefore individuals and families' own capacities to access other services, participate in their community and more generally cope with the situation.  On the other hand, a huge attention will be paid to environmental factors of exclusion through identifying risk factors and access barriers as well as provision of awareness and technical support to humanitarian stakeholders to reduce those.</w:t>
      </w:r>
    </w:p>
    <w:p w14:paraId="590D5208" w14:textId="77777777" w:rsidR="002D3960" w:rsidRPr="00F22D9C" w:rsidRDefault="002D3960" w:rsidP="00FC5B34">
      <w:pPr>
        <w:numPr>
          <w:ilvl w:val="1"/>
          <w:numId w:val="23"/>
        </w:numPr>
        <w:spacing w:after="120"/>
        <w:rPr>
          <w:rFonts w:eastAsia="Arial"/>
          <w:b/>
          <w:lang w:val="en-US"/>
        </w:rPr>
      </w:pPr>
      <w:r w:rsidRPr="00F22D9C">
        <w:rPr>
          <w:rFonts w:eastAsia="Arial"/>
          <w:b/>
          <w:lang w:val="en-US"/>
        </w:rPr>
        <w:t xml:space="preserve">Technical Description: </w:t>
      </w:r>
    </w:p>
    <w:p w14:paraId="6F10F504" w14:textId="77777777" w:rsidR="38385B89" w:rsidRPr="00F22D9C" w:rsidRDefault="38385B89" w:rsidP="00FC5B34">
      <w:pPr>
        <w:spacing w:after="120"/>
        <w:jc w:val="both"/>
        <w:rPr>
          <w:color w:val="000000" w:themeColor="text1"/>
          <w:lang w:val="en-US"/>
        </w:rPr>
      </w:pPr>
      <w:r w:rsidRPr="00F22D9C">
        <w:rPr>
          <w:b/>
          <w:bCs/>
          <w:lang w:val="en-US"/>
        </w:rPr>
        <w:t>Reaching the people who are most in need of assistance is central to the humanitarian mandate and is reflected in the humanitarian principles of humanity and impartiality</w:t>
      </w:r>
      <w:r w:rsidRPr="00F22D9C">
        <w:rPr>
          <w:lang w:val="en-US"/>
        </w:rPr>
        <w:t xml:space="preserve">. Quality programming aligns with this mandate by ensuring both access to protection and assistance in safety and dignity. In a humanitarian emergency, people with disabilities and other excluded persons are often among those most in need of assistance as they are at a high risk of violence, exploitation or abuse. They also face discrimination due to significant and additional barriers in accessing needed humanitarian assistance. Thus, the proposed action aims to </w:t>
      </w:r>
      <w:r w:rsidRPr="00F22D9C">
        <w:rPr>
          <w:color w:val="000000" w:themeColor="text1"/>
          <w:lang w:val="en-US"/>
        </w:rPr>
        <w:t>build the capacities of humanitarian actors, Donors, UN agencies and key stakeholders on inclusion and accessibility to enhance the implementation of IASC 2019 guidance requirements in the provision of the humanitarian assistance.</w:t>
      </w:r>
    </w:p>
    <w:p w14:paraId="78947ACF" w14:textId="77777777" w:rsidR="002D3960" w:rsidRPr="00F22D9C" w:rsidRDefault="002D3960" w:rsidP="00FC5B34">
      <w:pPr>
        <w:pStyle w:val="ListParagraph"/>
        <w:numPr>
          <w:ilvl w:val="0"/>
          <w:numId w:val="21"/>
        </w:numPr>
        <w:spacing w:after="120" w:line="240" w:lineRule="auto"/>
        <w:contextualSpacing w:val="0"/>
        <w:jc w:val="both"/>
        <w:rPr>
          <w:rFonts w:ascii="Times New Roman" w:hAnsi="Times New Roman" w:cs="Times New Roman"/>
          <w:sz w:val="24"/>
          <w:szCs w:val="24"/>
          <w:u w:val="single"/>
        </w:rPr>
      </w:pPr>
      <w:r w:rsidRPr="00F22D9C">
        <w:rPr>
          <w:rFonts w:ascii="Times New Roman" w:hAnsi="Times New Roman" w:cs="Times New Roman"/>
          <w:sz w:val="24"/>
          <w:szCs w:val="24"/>
          <w:u w:val="single"/>
        </w:rPr>
        <w:t xml:space="preserve">Collecting and sharing information with humanitarian actors to improve the inclusion of people with disabilities in the response </w:t>
      </w:r>
    </w:p>
    <w:p w14:paraId="733847D0" w14:textId="0E4F3755" w:rsidR="009659D5" w:rsidRPr="00F22D9C" w:rsidRDefault="009659D5" w:rsidP="00FC5B34">
      <w:pPr>
        <w:spacing w:after="120"/>
        <w:jc w:val="both"/>
        <w:rPr>
          <w:lang w:val="en-US"/>
        </w:rPr>
      </w:pPr>
      <w:r w:rsidRPr="00F22D9C">
        <w:rPr>
          <w:lang w:val="en-US"/>
        </w:rPr>
        <w:t>HI will conduct qualitative data collection on the situation of people with disabilities and their representative groups (focus groups, key interviews and observations with affected population and services providers) to identify their needs, the barriers faced in accessing essential services and existing protective factors and capacities. The findings will be documented and shared with humanitarian actors and coordination mechanisms to contribute to adapting and improving the inclusiveness of the response</w:t>
      </w:r>
      <w:r w:rsidR="008800CC" w:rsidRPr="00F22D9C">
        <w:rPr>
          <w:lang w:val="en-US"/>
        </w:rPr>
        <w:t xml:space="preserve">. This action will also </w:t>
      </w:r>
      <w:r w:rsidRPr="00F22D9C">
        <w:rPr>
          <w:lang w:val="en-US"/>
        </w:rPr>
        <w:t xml:space="preserve">form the evidence base for empowerment action, technical support and awareness raising among community and humanitarian actors. </w:t>
      </w:r>
    </w:p>
    <w:p w14:paraId="5127F710" w14:textId="77777777" w:rsidR="002D3960" w:rsidRPr="00F22D9C" w:rsidRDefault="002D3960" w:rsidP="00FC5B34">
      <w:pPr>
        <w:pStyle w:val="ListParagraph"/>
        <w:numPr>
          <w:ilvl w:val="0"/>
          <w:numId w:val="21"/>
        </w:numPr>
        <w:spacing w:after="120" w:line="240" w:lineRule="auto"/>
        <w:contextualSpacing w:val="0"/>
        <w:jc w:val="both"/>
        <w:rPr>
          <w:rFonts w:ascii="Times New Roman" w:hAnsi="Times New Roman" w:cs="Times New Roman"/>
          <w:sz w:val="24"/>
          <w:szCs w:val="24"/>
          <w:u w:val="single"/>
        </w:rPr>
      </w:pPr>
      <w:r w:rsidRPr="00F22D9C">
        <w:rPr>
          <w:rFonts w:ascii="Times New Roman" w:hAnsi="Times New Roman" w:cs="Times New Roman"/>
          <w:sz w:val="24"/>
          <w:szCs w:val="24"/>
          <w:u w:val="single"/>
        </w:rPr>
        <w:lastRenderedPageBreak/>
        <w:t xml:space="preserve">Sensitization and technical support to the humanitarian actors and coordination mechanisms </w:t>
      </w:r>
    </w:p>
    <w:p w14:paraId="053E0E70" w14:textId="48C2E822" w:rsidR="009659D5" w:rsidRPr="00F22D9C" w:rsidRDefault="009659D5" w:rsidP="00FC5B34">
      <w:pPr>
        <w:spacing w:after="120"/>
        <w:jc w:val="both"/>
        <w:rPr>
          <w:lang w:val="en-US"/>
        </w:rPr>
      </w:pPr>
      <w:r w:rsidRPr="00F22D9C">
        <w:rPr>
          <w:lang w:val="en-US"/>
        </w:rPr>
        <w:t>HI will provide support to humanitarian actors based on identified needs and capacities to ensure the inclusion of people with disabilities their interventions for example; adapting communication messages to ensure accessibility, rapid sensitization and learning session for staff and service providers on inclusive targeting and adaptation of delivery modalities; adapting needs assessment and monitoring tools for the collection of disaggregated data, adapting mobilization and distribution approaches etc. This support may be conducted at coordination level (</w:t>
      </w:r>
      <w:proofErr w:type="spellStart"/>
      <w:r w:rsidRPr="00F22D9C">
        <w:rPr>
          <w:lang w:val="en-US"/>
        </w:rPr>
        <w:t>ie</w:t>
      </w:r>
      <w:proofErr w:type="spellEnd"/>
      <w:r w:rsidRPr="00F22D9C">
        <w:rPr>
          <w:lang w:val="en-US"/>
        </w:rPr>
        <w:t>. Cluster) and/or at individual (</w:t>
      </w:r>
      <w:proofErr w:type="spellStart"/>
      <w:r w:rsidRPr="00F22D9C">
        <w:rPr>
          <w:lang w:val="en-US"/>
        </w:rPr>
        <w:t>ie</w:t>
      </w:r>
      <w:proofErr w:type="spellEnd"/>
      <w:r w:rsidRPr="00F22D9C">
        <w:rPr>
          <w:lang w:val="en-US"/>
        </w:rPr>
        <w:t>. Actor) level, and supporting the coordination between actors working on cross cutting action of disability and age inclusion in intersection with gender and protection. HI will also support existing groups of persons with disabilities,</w:t>
      </w:r>
      <w:r w:rsidR="00193889" w:rsidRPr="00F22D9C">
        <w:rPr>
          <w:lang w:val="en-US"/>
        </w:rPr>
        <w:t xml:space="preserve"> </w:t>
      </w:r>
      <w:r w:rsidR="00193889" w:rsidRPr="00F22D9C">
        <w:rPr>
          <w:color w:val="0070C0"/>
          <w:lang w:val="en-US"/>
        </w:rPr>
        <w:t>will financially support some of their inclusion initiatives,</w:t>
      </w:r>
      <w:r w:rsidRPr="00F22D9C">
        <w:rPr>
          <w:lang w:val="en-US"/>
        </w:rPr>
        <w:t xml:space="preserve"> and foster the initialization of representative community groups of persons with disabilities. This is done with the aim of empowerment through e.g. training sessions on their rights, techniques in sensitization and awareness raising, data collection modalities and/or raising their voice in coordination mechanisms, based on their interests and gaps experienced to meaningfully engage in humanitarian response and coordination.</w:t>
      </w:r>
    </w:p>
    <w:p w14:paraId="0CABC42D" w14:textId="5075922B" w:rsidR="00920A78" w:rsidRPr="00F22D9C" w:rsidRDefault="00920A78" w:rsidP="00FC5B34">
      <w:pPr>
        <w:spacing w:after="120"/>
        <w:jc w:val="both"/>
        <w:rPr>
          <w:color w:val="0070C0"/>
          <w:lang w:val="en-US"/>
        </w:rPr>
      </w:pPr>
      <w:r w:rsidRPr="00F22D9C">
        <w:rPr>
          <w:color w:val="0070C0"/>
          <w:lang w:val="en-US"/>
        </w:rPr>
        <w:t xml:space="preserve">While the mapping of existing services, as well as advocacy and representation at the humanitarian coordination level, will be </w:t>
      </w:r>
      <w:r w:rsidR="00972EA8" w:rsidRPr="00F22D9C">
        <w:rPr>
          <w:color w:val="0070C0"/>
          <w:lang w:val="en-US"/>
        </w:rPr>
        <w:t>conducted</w:t>
      </w:r>
      <w:r w:rsidRPr="00F22D9C">
        <w:rPr>
          <w:color w:val="0070C0"/>
          <w:lang w:val="en-US"/>
        </w:rPr>
        <w:t xml:space="preserve"> with the support of an Inclusion Officer and the Area Manager, the training of NGOs and local structures as well as the evaluation of barriers will be conducted </w:t>
      </w:r>
      <w:r w:rsidR="0095254D" w:rsidRPr="00F22D9C">
        <w:rPr>
          <w:color w:val="0070C0"/>
          <w:lang w:val="en-US"/>
        </w:rPr>
        <w:t>by</w:t>
      </w:r>
      <w:r w:rsidRPr="00F22D9C">
        <w:rPr>
          <w:color w:val="0070C0"/>
          <w:lang w:val="en-US"/>
        </w:rPr>
        <w:t xml:space="preserve"> a</w:t>
      </w:r>
      <w:r w:rsidR="004E0D07" w:rsidRPr="00F22D9C">
        <w:rPr>
          <w:color w:val="0070C0"/>
          <w:lang w:val="en-US"/>
        </w:rPr>
        <w:t>n external</w:t>
      </w:r>
      <w:r w:rsidR="00E83BEE" w:rsidRPr="00F22D9C">
        <w:rPr>
          <w:color w:val="0070C0"/>
          <w:lang w:val="en-US"/>
        </w:rPr>
        <w:t xml:space="preserve"> </w:t>
      </w:r>
      <w:r w:rsidRPr="00F22D9C">
        <w:rPr>
          <w:color w:val="0070C0"/>
          <w:lang w:val="en-US"/>
        </w:rPr>
        <w:t>consultant specialized in inclusion.</w:t>
      </w:r>
    </w:p>
    <w:p w14:paraId="7071EDD2" w14:textId="2C3402E8" w:rsidR="00893521" w:rsidRPr="00F22D9C" w:rsidRDefault="00893521" w:rsidP="005C58EA">
      <w:pPr>
        <w:pStyle w:val="ListParagraph"/>
        <w:numPr>
          <w:ilvl w:val="0"/>
          <w:numId w:val="21"/>
        </w:numPr>
        <w:spacing w:after="120" w:line="240" w:lineRule="auto"/>
        <w:contextualSpacing w:val="0"/>
        <w:jc w:val="both"/>
        <w:rPr>
          <w:color w:val="0070C0"/>
          <w:u w:val="single"/>
        </w:rPr>
      </w:pPr>
      <w:r w:rsidRPr="00F22D9C">
        <w:rPr>
          <w:rFonts w:ascii="Times New Roman" w:hAnsi="Times New Roman" w:cs="Times New Roman"/>
          <w:color w:val="0070C0"/>
          <w:sz w:val="24"/>
          <w:szCs w:val="24"/>
          <w:u w:val="single"/>
        </w:rPr>
        <w:t>Supporting global-sector protection data collection and reinforcing Protection follow-up of Health patients</w:t>
      </w:r>
    </w:p>
    <w:p w14:paraId="3C035F82" w14:textId="3995CC2D" w:rsidR="00893521" w:rsidRPr="00F22D9C" w:rsidRDefault="00893521">
      <w:pPr>
        <w:spacing w:after="120"/>
        <w:jc w:val="both"/>
        <w:rPr>
          <w:color w:val="0070C0"/>
          <w:lang w:val="en-US"/>
        </w:rPr>
      </w:pPr>
      <w:r w:rsidRPr="00F22D9C">
        <w:rPr>
          <w:color w:val="0070C0"/>
          <w:lang w:val="en-US"/>
        </w:rPr>
        <w:t xml:space="preserve">The management of IDPs sites in the departments of South, </w:t>
      </w:r>
      <w:proofErr w:type="spellStart"/>
      <w:r w:rsidRPr="00F22D9C">
        <w:rPr>
          <w:color w:val="0070C0"/>
          <w:lang w:val="en-US"/>
        </w:rPr>
        <w:t>Nippes</w:t>
      </w:r>
      <w:proofErr w:type="spellEnd"/>
      <w:r w:rsidRPr="00F22D9C">
        <w:rPr>
          <w:color w:val="0070C0"/>
          <w:lang w:val="en-US"/>
        </w:rPr>
        <w:t xml:space="preserve"> and Grand-</w:t>
      </w:r>
      <w:proofErr w:type="spellStart"/>
      <w:r w:rsidRPr="00F22D9C">
        <w:rPr>
          <w:color w:val="0070C0"/>
          <w:lang w:val="en-US"/>
        </w:rPr>
        <w:t>Anse</w:t>
      </w:r>
      <w:proofErr w:type="spellEnd"/>
      <w:r w:rsidRPr="00F22D9C">
        <w:rPr>
          <w:color w:val="0070C0"/>
          <w:lang w:val="en-US"/>
        </w:rPr>
        <w:t xml:space="preserve"> is a constant topic of discussion at sector and global-sector meetings. According to IOM, 84 sites have been identified, representing more than 10,200 households and 30,000 people in the three departments.</w:t>
      </w:r>
    </w:p>
    <w:p w14:paraId="0A6B5F57" w14:textId="107AA11E" w:rsidR="00E83BEE" w:rsidRPr="00F22D9C" w:rsidRDefault="00E83BEE" w:rsidP="00251588">
      <w:pPr>
        <w:spacing w:after="120"/>
        <w:jc w:val="both"/>
        <w:rPr>
          <w:color w:val="0070C0"/>
          <w:lang w:val="en-US"/>
        </w:rPr>
      </w:pPr>
      <w:r w:rsidRPr="00F22D9C">
        <w:rPr>
          <w:color w:val="0070C0"/>
          <w:lang w:val="en-US"/>
        </w:rPr>
        <w:t xml:space="preserve">During the successive relocations planned by the government, HI identifies </w:t>
      </w:r>
      <w:r w:rsidR="0095254D" w:rsidRPr="00F22D9C">
        <w:rPr>
          <w:color w:val="0070C0"/>
          <w:lang w:val="en-US"/>
        </w:rPr>
        <w:t>significan</w:t>
      </w:r>
      <w:r w:rsidRPr="00F22D9C">
        <w:rPr>
          <w:color w:val="0070C0"/>
          <w:lang w:val="en-US"/>
        </w:rPr>
        <w:t>t protection risks, especially for the most vulnerable people.</w:t>
      </w:r>
      <w:r w:rsidR="00193889" w:rsidRPr="00F22D9C">
        <w:rPr>
          <w:color w:val="0070C0"/>
          <w:lang w:val="en-US"/>
        </w:rPr>
        <w:t xml:space="preserve"> </w:t>
      </w:r>
      <w:r w:rsidRPr="00F22D9C">
        <w:rPr>
          <w:color w:val="0070C0"/>
          <w:lang w:val="en-US"/>
        </w:rPr>
        <w:t xml:space="preserve">With the contribution of its Protection Officer and its Inclusion Officer, HI will bring its technical support for </w:t>
      </w:r>
      <w:r w:rsidR="00193889" w:rsidRPr="00F22D9C">
        <w:rPr>
          <w:color w:val="0070C0"/>
          <w:lang w:val="en-US"/>
        </w:rPr>
        <w:t>conducting</w:t>
      </w:r>
      <w:r w:rsidRPr="00F22D9C">
        <w:rPr>
          <w:color w:val="0070C0"/>
          <w:lang w:val="en-US"/>
        </w:rPr>
        <w:t xml:space="preserve"> </w:t>
      </w:r>
      <w:r w:rsidR="00193889" w:rsidRPr="00F22D9C">
        <w:rPr>
          <w:color w:val="0070C0"/>
          <w:lang w:val="en-US"/>
        </w:rPr>
        <w:t>P</w:t>
      </w:r>
      <w:r w:rsidRPr="00F22D9C">
        <w:rPr>
          <w:color w:val="0070C0"/>
          <w:lang w:val="en-US"/>
        </w:rPr>
        <w:t>rotection</w:t>
      </w:r>
      <w:r w:rsidR="0095254D" w:rsidRPr="00F22D9C">
        <w:rPr>
          <w:color w:val="0070C0"/>
          <w:lang w:val="en-US"/>
        </w:rPr>
        <w:t>-related</w:t>
      </w:r>
      <w:r w:rsidRPr="00F22D9C">
        <w:rPr>
          <w:color w:val="0070C0"/>
          <w:lang w:val="en-US"/>
        </w:rPr>
        <w:t xml:space="preserve"> data collection, in particular </w:t>
      </w:r>
      <w:r w:rsidR="00193889" w:rsidRPr="00F22D9C">
        <w:rPr>
          <w:color w:val="0070C0"/>
          <w:lang w:val="en-US"/>
        </w:rPr>
        <w:t>to</w:t>
      </w:r>
      <w:r w:rsidRPr="00F22D9C">
        <w:rPr>
          <w:color w:val="0070C0"/>
          <w:lang w:val="en-US"/>
        </w:rPr>
        <w:t xml:space="preserve"> obtain information on the needs of the most vulnerable people, but also their relocation address, before they are evacuated.</w:t>
      </w:r>
    </w:p>
    <w:p w14:paraId="6A453D40" w14:textId="7E90CF89" w:rsidR="00B77072" w:rsidRPr="00F22D9C" w:rsidRDefault="00B77072" w:rsidP="005C58EA">
      <w:pPr>
        <w:spacing w:after="120"/>
        <w:jc w:val="both"/>
        <w:rPr>
          <w:color w:val="0070C0"/>
          <w:lang w:val="en-US"/>
        </w:rPr>
      </w:pPr>
      <w:r w:rsidRPr="00F22D9C">
        <w:rPr>
          <w:color w:val="0070C0"/>
          <w:lang w:val="en-US"/>
        </w:rPr>
        <w:t>HI will provide individual protection services to HI’s internal Health beneficiaries through a protection team, including protection assessments, service mapping and referrals, as well as case management. Any persons of concern identified through HI activities will be referred for case management to the protection team which will conduct assessment, provide referrals, follow-up and case closure.   </w:t>
      </w:r>
    </w:p>
    <w:p w14:paraId="5B8DD18E" w14:textId="5F12EABF" w:rsidR="00B77072" w:rsidRPr="00F22D9C" w:rsidRDefault="00B77072" w:rsidP="005C58EA">
      <w:pPr>
        <w:spacing w:after="120"/>
        <w:jc w:val="both"/>
        <w:rPr>
          <w:color w:val="0070C0"/>
          <w:lang w:val="en-US"/>
        </w:rPr>
      </w:pPr>
      <w:r w:rsidRPr="00F22D9C">
        <w:rPr>
          <w:color w:val="0070C0"/>
          <w:lang w:val="en-US"/>
        </w:rPr>
        <w:t>Service directories and referral pathways will be maintained and updated by HI in the areas of intervention, in order to ensure a multi-sectoral referral system, to external specialized actors, therefore ensuring timely assistance provided to the most vulnerable individuals. Information about referrals conducted for each beneficiary is uploaded in </w:t>
      </w:r>
      <w:proofErr w:type="spellStart"/>
      <w:r w:rsidRPr="00F22D9C">
        <w:rPr>
          <w:color w:val="0070C0"/>
          <w:lang w:val="en-US"/>
        </w:rPr>
        <w:t>Hi’s</w:t>
      </w:r>
      <w:proofErr w:type="spellEnd"/>
      <w:r w:rsidRPr="00F22D9C">
        <w:rPr>
          <w:color w:val="0070C0"/>
          <w:lang w:val="en-US"/>
        </w:rPr>
        <w:t> database, ensuring adequate and timely follow up. </w:t>
      </w:r>
    </w:p>
    <w:p w14:paraId="6AAD2919" w14:textId="77777777" w:rsidR="00B77072" w:rsidRPr="00F22D9C" w:rsidRDefault="00B77072" w:rsidP="005C58EA">
      <w:pPr>
        <w:spacing w:after="120"/>
        <w:jc w:val="both"/>
        <w:rPr>
          <w:color w:val="0070C0"/>
          <w:lang w:val="en-US"/>
        </w:rPr>
      </w:pPr>
      <w:r w:rsidRPr="00F22D9C">
        <w:rPr>
          <w:color w:val="0070C0"/>
          <w:lang w:val="en-US"/>
        </w:rPr>
        <w:t>When the beneficiary receives services, the specific request for a referral is closed but the protection officer continues to conduct follow up for outstanding referrals that service providers have not responded to. </w:t>
      </w:r>
    </w:p>
    <w:p w14:paraId="100E8F3C" w14:textId="77777777" w:rsidR="00B77072" w:rsidRPr="00F22D9C" w:rsidRDefault="00B77072" w:rsidP="005C58EA">
      <w:pPr>
        <w:spacing w:after="120"/>
        <w:jc w:val="both"/>
        <w:rPr>
          <w:color w:val="0070C0"/>
          <w:lang w:val="en-US"/>
        </w:rPr>
      </w:pPr>
      <w:r w:rsidRPr="00F22D9C">
        <w:rPr>
          <w:color w:val="0070C0"/>
          <w:lang w:val="en-US"/>
        </w:rPr>
        <w:lastRenderedPageBreak/>
        <w:t>Once the beneficiary receives all the services needed from external service providers, HI undertake case closure procedures with the beneficiary in which the team verifies whether all the beneficiary’s needs are met and explains where they can reach other services, if they need further support.</w:t>
      </w:r>
    </w:p>
    <w:p w14:paraId="4C36700C" w14:textId="123116CF" w:rsidR="00B77072" w:rsidRPr="00F22D9C" w:rsidRDefault="00B77072" w:rsidP="005C58EA">
      <w:pPr>
        <w:spacing w:after="120"/>
        <w:jc w:val="both"/>
        <w:rPr>
          <w:color w:val="0070C0"/>
          <w:lang w:val="en-US"/>
        </w:rPr>
      </w:pPr>
      <w:r w:rsidRPr="00F22D9C">
        <w:rPr>
          <w:color w:val="0070C0"/>
          <w:lang w:val="en-US"/>
        </w:rPr>
        <w:t xml:space="preserve">In very specific cases, HI will </w:t>
      </w:r>
      <w:r w:rsidR="004F0379" w:rsidRPr="00F22D9C">
        <w:rPr>
          <w:color w:val="0070C0"/>
          <w:lang w:val="en-US"/>
        </w:rPr>
        <w:t>provide extra-support to</w:t>
      </w:r>
      <w:r w:rsidRPr="00F22D9C">
        <w:rPr>
          <w:color w:val="0070C0"/>
          <w:lang w:val="en-US"/>
        </w:rPr>
        <w:t xml:space="preserve"> allow very vulnerable patients to </w:t>
      </w:r>
      <w:r w:rsidR="004F0379" w:rsidRPr="00F22D9C">
        <w:rPr>
          <w:color w:val="0070C0"/>
          <w:lang w:val="en-US"/>
        </w:rPr>
        <w:t>access</w:t>
      </w:r>
      <w:r w:rsidRPr="00F22D9C">
        <w:rPr>
          <w:color w:val="0070C0"/>
          <w:lang w:val="en-US"/>
        </w:rPr>
        <w:t xml:space="preserve"> rehabilitation and mental health </w:t>
      </w:r>
      <w:r w:rsidR="004F0379" w:rsidRPr="00F22D9C">
        <w:rPr>
          <w:color w:val="0070C0"/>
          <w:lang w:val="en-US"/>
        </w:rPr>
        <w:t>care</w:t>
      </w:r>
      <w:r w:rsidRPr="00F22D9C">
        <w:rPr>
          <w:color w:val="0070C0"/>
          <w:lang w:val="en-US"/>
        </w:rPr>
        <w:t>.</w:t>
      </w:r>
      <w:r w:rsidR="004F0379" w:rsidRPr="00F22D9C">
        <w:rPr>
          <w:color w:val="0070C0"/>
          <w:lang w:val="en-US"/>
        </w:rPr>
        <w:t xml:space="preserve"> Indeed, distance and cost constitute two main barriers </w:t>
      </w:r>
      <w:r w:rsidR="00075F33" w:rsidRPr="00F22D9C">
        <w:rPr>
          <w:color w:val="0070C0"/>
          <w:lang w:val="en-US"/>
        </w:rPr>
        <w:t>preventing access to health services for the most vulnerable person</w:t>
      </w:r>
      <w:r w:rsidR="00DC5BE4" w:rsidRPr="00F22D9C">
        <w:rPr>
          <w:color w:val="0070C0"/>
          <w:lang w:val="en-US"/>
        </w:rPr>
        <w:t>s</w:t>
      </w:r>
      <w:r w:rsidR="00075F33" w:rsidRPr="00F22D9C">
        <w:rPr>
          <w:color w:val="0070C0"/>
          <w:lang w:val="en-US"/>
        </w:rPr>
        <w:t>, especially persons living with disability.</w:t>
      </w:r>
      <w:r w:rsidR="004F0379" w:rsidRPr="00F22D9C">
        <w:rPr>
          <w:color w:val="0070C0"/>
          <w:lang w:val="en-US"/>
        </w:rPr>
        <w:t xml:space="preserve"> Protection</w:t>
      </w:r>
      <w:r w:rsidR="00DC5BE4" w:rsidRPr="00F22D9C">
        <w:rPr>
          <w:color w:val="0070C0"/>
          <w:lang w:val="en-US"/>
        </w:rPr>
        <w:t xml:space="preserve"> team will assess patient’s </w:t>
      </w:r>
      <w:r w:rsidR="004F0379" w:rsidRPr="00F22D9C">
        <w:rPr>
          <w:color w:val="0070C0"/>
          <w:lang w:val="en-US"/>
        </w:rPr>
        <w:t>needs</w:t>
      </w:r>
      <w:r w:rsidR="00DC5BE4" w:rsidRPr="00F22D9C">
        <w:rPr>
          <w:color w:val="0070C0"/>
          <w:lang w:val="en-US"/>
        </w:rPr>
        <w:t xml:space="preserve"> based on vulnerability criteria</w:t>
      </w:r>
      <w:r w:rsidR="004F0379" w:rsidRPr="00F22D9C">
        <w:rPr>
          <w:color w:val="0070C0"/>
          <w:lang w:val="en-US"/>
        </w:rPr>
        <w:t xml:space="preserve"> and, in coor</w:t>
      </w:r>
      <w:r w:rsidR="00DC5BE4" w:rsidRPr="00F22D9C">
        <w:rPr>
          <w:color w:val="0070C0"/>
          <w:lang w:val="en-US"/>
        </w:rPr>
        <w:t xml:space="preserve">dination with supported </w:t>
      </w:r>
      <w:r w:rsidR="004F0379" w:rsidRPr="00F22D9C">
        <w:rPr>
          <w:color w:val="0070C0"/>
          <w:lang w:val="en-US"/>
        </w:rPr>
        <w:t>health structures, facilitate accommodation, food and transport. I</w:t>
      </w:r>
      <w:r w:rsidRPr="00F22D9C">
        <w:rPr>
          <w:color w:val="0070C0"/>
          <w:lang w:val="en-US"/>
        </w:rPr>
        <w:t>t is deemed necessary that the health</w:t>
      </w:r>
      <w:r w:rsidR="00DC5BE4" w:rsidRPr="00F22D9C">
        <w:rPr>
          <w:color w:val="0070C0"/>
          <w:lang w:val="en-US"/>
        </w:rPr>
        <w:t xml:space="preserve"> field</w:t>
      </w:r>
      <w:r w:rsidRPr="00F22D9C">
        <w:rPr>
          <w:color w:val="0070C0"/>
          <w:lang w:val="en-US"/>
        </w:rPr>
        <w:t xml:space="preserve"> team does not directly manage th</w:t>
      </w:r>
      <w:r w:rsidR="00DC5BE4" w:rsidRPr="00F22D9C">
        <w:rPr>
          <w:color w:val="0070C0"/>
          <w:lang w:val="en-US"/>
        </w:rPr>
        <w:t>is extra-support</w:t>
      </w:r>
      <w:r w:rsidR="004F0379" w:rsidRPr="00F22D9C">
        <w:rPr>
          <w:color w:val="0070C0"/>
          <w:lang w:val="en-US"/>
        </w:rPr>
        <w:t xml:space="preserve"> offered to </w:t>
      </w:r>
      <w:r w:rsidR="00DC5BE4" w:rsidRPr="00F22D9C">
        <w:rPr>
          <w:color w:val="0070C0"/>
          <w:lang w:val="en-US"/>
        </w:rPr>
        <w:t xml:space="preserve">their patients </w:t>
      </w:r>
      <w:r w:rsidRPr="00F22D9C">
        <w:rPr>
          <w:color w:val="0070C0"/>
          <w:lang w:val="en-US"/>
        </w:rPr>
        <w:t>to ensure impartiality as well as staff safety.</w:t>
      </w:r>
      <w:r w:rsidR="00075F33" w:rsidRPr="00F22D9C">
        <w:rPr>
          <w:color w:val="0070C0"/>
          <w:lang w:val="en-US"/>
        </w:rPr>
        <w:t xml:space="preserve"> </w:t>
      </w:r>
      <w:r w:rsidR="00DC5BE4" w:rsidRPr="00F22D9C">
        <w:rPr>
          <w:color w:val="0070C0"/>
          <w:lang w:val="en-US"/>
        </w:rPr>
        <w:t xml:space="preserve">This support, provided through the Protection team, will </w:t>
      </w:r>
      <w:r w:rsidR="00075F33" w:rsidRPr="00F22D9C">
        <w:rPr>
          <w:color w:val="0070C0"/>
          <w:lang w:val="en-US"/>
        </w:rPr>
        <w:t>facilitate an inclusive access to HI supported services.</w:t>
      </w:r>
    </w:p>
    <w:p w14:paraId="4B83BCC9" w14:textId="77777777" w:rsidR="00893521" w:rsidRPr="00F22D9C" w:rsidRDefault="00893521" w:rsidP="00251588">
      <w:pPr>
        <w:spacing w:after="120"/>
        <w:jc w:val="both"/>
        <w:rPr>
          <w:color w:val="0070C0"/>
          <w:lang w:val="en-US"/>
        </w:rPr>
      </w:pPr>
    </w:p>
    <w:p w14:paraId="38BC8833" w14:textId="77777777" w:rsidR="00404656" w:rsidRPr="00F22D9C" w:rsidRDefault="48F6F487" w:rsidP="00FC5B34">
      <w:pPr>
        <w:numPr>
          <w:ilvl w:val="1"/>
          <w:numId w:val="26"/>
        </w:numPr>
        <w:spacing w:after="120"/>
        <w:rPr>
          <w:rFonts w:eastAsia="Arial"/>
          <w:b/>
          <w:bCs/>
          <w:lang w:val="en-US"/>
        </w:rPr>
      </w:pPr>
      <w:r w:rsidRPr="00F22D9C">
        <w:rPr>
          <w:rFonts w:eastAsia="Arial"/>
          <w:b/>
          <w:bCs/>
          <w:lang w:val="en-US"/>
        </w:rPr>
        <w:t xml:space="preserve">Sub-sector Name: </w:t>
      </w:r>
      <w:r w:rsidR="723D9132" w:rsidRPr="00F22D9C">
        <w:rPr>
          <w:rFonts w:eastAsia="Arial"/>
          <w:b/>
          <w:bCs/>
          <w:lang w:val="en-US"/>
        </w:rPr>
        <w:t>MHPSS</w:t>
      </w:r>
      <w:r w:rsidRPr="00F22D9C">
        <w:rPr>
          <w:rFonts w:eastAsia="Arial"/>
          <w:b/>
          <w:bCs/>
          <w:color w:val="548DD4" w:themeColor="text2" w:themeTint="99"/>
          <w:lang w:val="en-US"/>
        </w:rPr>
        <w:t xml:space="preserve"> </w:t>
      </w:r>
      <w:r w:rsidR="1E0DF114" w:rsidRPr="00F22D9C">
        <w:rPr>
          <w:rFonts w:eastAsia="Arial"/>
          <w:b/>
          <w:bCs/>
          <w:color w:val="548DD4" w:themeColor="text2" w:themeTint="99"/>
          <w:lang w:val="en-US"/>
        </w:rPr>
        <w:t xml:space="preserve"> </w:t>
      </w:r>
    </w:p>
    <w:p w14:paraId="33C1D822" w14:textId="43E47F0D" w:rsidR="009659D5" w:rsidRPr="00F22D9C" w:rsidRDefault="009659D5" w:rsidP="00FC5B34">
      <w:pPr>
        <w:spacing w:after="120"/>
        <w:jc w:val="both"/>
        <w:rPr>
          <w:lang w:val="en-US"/>
        </w:rPr>
      </w:pPr>
      <w:r w:rsidRPr="00F22D9C">
        <w:rPr>
          <w:lang w:val="en-US"/>
        </w:rPr>
        <w:t xml:space="preserve">Referring to Haiti’s history of previous dire natural disasters, it is extremely important to support potential </w:t>
      </w:r>
      <w:r w:rsidRPr="00F22D9C">
        <w:rPr>
          <w:b/>
          <w:bCs/>
          <w:lang w:val="en-US"/>
        </w:rPr>
        <w:t xml:space="preserve">coping mechanism </w:t>
      </w:r>
      <w:r w:rsidRPr="00F22D9C">
        <w:rPr>
          <w:lang w:val="en-US"/>
        </w:rPr>
        <w:t xml:space="preserve">developed by communities and systems of services but as well to </w:t>
      </w:r>
      <w:proofErr w:type="gramStart"/>
      <w:r w:rsidRPr="00F22D9C">
        <w:rPr>
          <w:lang w:val="en-US"/>
        </w:rPr>
        <w:t>take into account</w:t>
      </w:r>
      <w:proofErr w:type="gramEnd"/>
      <w:r w:rsidRPr="00F22D9C">
        <w:rPr>
          <w:lang w:val="en-US"/>
        </w:rPr>
        <w:t xml:space="preserve"> that this new disaster may reactivate past potential traumatic experiences and therefore requiring particular attention in the response. HI’s MHPSS programming aims protect and promote </w:t>
      </w:r>
      <w:r w:rsidRPr="00F22D9C">
        <w:rPr>
          <w:b/>
          <w:bCs/>
          <w:lang w:val="en-US"/>
        </w:rPr>
        <w:t>psychosocial well-being</w:t>
      </w:r>
      <w:r w:rsidRPr="00F22D9C">
        <w:rPr>
          <w:lang w:val="en-US"/>
        </w:rPr>
        <w:t xml:space="preserve"> of the patients and their caregivers (and community in large term) affected by the earthquake and mitigate the risk of different spectrum of mental disorders, while supporting </w:t>
      </w:r>
      <w:r w:rsidRPr="00F22D9C">
        <w:rPr>
          <w:b/>
          <w:bCs/>
          <w:lang w:val="en-US"/>
        </w:rPr>
        <w:t>community resilience</w:t>
      </w:r>
      <w:r w:rsidRPr="00F22D9C">
        <w:rPr>
          <w:lang w:val="en-US"/>
        </w:rPr>
        <w:t xml:space="preserve"> to </w:t>
      </w:r>
      <w:r w:rsidR="0065214E" w:rsidRPr="00F22D9C">
        <w:rPr>
          <w:lang w:val="en-US"/>
        </w:rPr>
        <w:t>increase their capacities to cope with the past and likely upcoming stressful events</w:t>
      </w:r>
      <w:r w:rsidRPr="00F22D9C">
        <w:rPr>
          <w:lang w:val="en-US"/>
        </w:rPr>
        <w:t xml:space="preserve">. </w:t>
      </w:r>
    </w:p>
    <w:p w14:paraId="2E8D4E65" w14:textId="77777777" w:rsidR="008800CC" w:rsidRPr="00F22D9C" w:rsidRDefault="1B5C6D04" w:rsidP="00FC5B34">
      <w:pPr>
        <w:numPr>
          <w:ilvl w:val="1"/>
          <w:numId w:val="26"/>
        </w:numPr>
        <w:spacing w:after="120"/>
        <w:rPr>
          <w:rFonts w:eastAsia="Arial"/>
          <w:b/>
          <w:bCs/>
          <w:lang w:val="en-US"/>
        </w:rPr>
      </w:pPr>
      <w:r w:rsidRPr="00F22D9C">
        <w:rPr>
          <w:rFonts w:eastAsia="Arial"/>
          <w:b/>
          <w:bCs/>
          <w:lang w:val="en-US"/>
        </w:rPr>
        <w:t xml:space="preserve">Technical Description: </w:t>
      </w:r>
      <w:r w:rsidR="008800CC" w:rsidRPr="00F22D9C">
        <w:rPr>
          <w:lang w:val="en-US"/>
        </w:rPr>
        <w:t> </w:t>
      </w:r>
    </w:p>
    <w:p w14:paraId="7E053B73" w14:textId="77777777" w:rsidR="008800CC" w:rsidRPr="00F22D9C" w:rsidRDefault="008800CC" w:rsidP="00FC5B34">
      <w:pPr>
        <w:pStyle w:val="ListParagraph"/>
        <w:numPr>
          <w:ilvl w:val="0"/>
          <w:numId w:val="40"/>
        </w:numPr>
        <w:spacing w:after="120" w:line="240" w:lineRule="auto"/>
        <w:contextualSpacing w:val="0"/>
        <w:jc w:val="both"/>
        <w:textAlignment w:val="baseline"/>
        <w:rPr>
          <w:rFonts w:ascii="Times New Roman" w:eastAsia="Times New Roman" w:hAnsi="Times New Roman" w:cs="Times New Roman"/>
          <w:sz w:val="24"/>
          <w:szCs w:val="24"/>
          <w:u w:val="single"/>
          <w:lang w:eastAsia="fr-FR"/>
        </w:rPr>
      </w:pPr>
      <w:r w:rsidRPr="00F22D9C">
        <w:rPr>
          <w:rFonts w:ascii="Times New Roman" w:eastAsia="Times New Roman" w:hAnsi="Times New Roman" w:cs="Times New Roman"/>
          <w:sz w:val="24"/>
          <w:szCs w:val="24"/>
          <w:u w:val="single"/>
        </w:rPr>
        <w:t>Facilitating community awareness and psychoeducation sessions</w:t>
      </w:r>
      <w:r w:rsidRPr="00F22D9C">
        <w:rPr>
          <w:rFonts w:ascii="Times New Roman" w:eastAsia="Times New Roman" w:hAnsi="Times New Roman" w:cs="Times New Roman"/>
          <w:sz w:val="24"/>
          <w:szCs w:val="24"/>
          <w:u w:val="single"/>
          <w:lang w:eastAsia="fr-FR"/>
        </w:rPr>
        <w:t>  </w:t>
      </w:r>
    </w:p>
    <w:p w14:paraId="29C6A4EA" w14:textId="21604D46" w:rsidR="008800CC" w:rsidRPr="00F22D9C" w:rsidRDefault="008800CC" w:rsidP="00FC5B34">
      <w:pPr>
        <w:spacing w:after="120"/>
        <w:jc w:val="both"/>
        <w:textAlignment w:val="baseline"/>
        <w:rPr>
          <w:lang w:val="en-US"/>
        </w:rPr>
      </w:pPr>
      <w:r w:rsidRPr="00F22D9C">
        <w:rPr>
          <w:lang w:val="en-US"/>
        </w:rPr>
        <w:t xml:space="preserve"> In reference to the IASC MHPSS pyramid of services in emergency settings, HI will deliver </w:t>
      </w:r>
      <w:r w:rsidR="00F33937" w:rsidRPr="00F22D9C">
        <w:rPr>
          <w:lang w:val="en-US"/>
        </w:rPr>
        <w:t>community awareness and psychoeducation sessions</w:t>
      </w:r>
      <w:r w:rsidRPr="00F22D9C">
        <w:rPr>
          <w:lang w:val="en-US"/>
        </w:rPr>
        <w:t xml:space="preserve"> within the 2</w:t>
      </w:r>
      <w:r w:rsidRPr="00F22D9C">
        <w:rPr>
          <w:vertAlign w:val="superscript"/>
          <w:lang w:val="en-US"/>
        </w:rPr>
        <w:t>nd</w:t>
      </w:r>
      <w:r w:rsidRPr="00F22D9C">
        <w:rPr>
          <w:lang w:val="en-US"/>
        </w:rPr>
        <w:t> </w:t>
      </w:r>
      <w:r w:rsidR="00F33937" w:rsidRPr="00F22D9C" w:rsidDel="00F33937">
        <w:rPr>
          <w:lang w:val="en-US"/>
        </w:rPr>
        <w:t xml:space="preserve"> </w:t>
      </w:r>
      <w:r w:rsidR="004C2848" w:rsidRPr="00F22D9C">
        <w:rPr>
          <w:lang w:val="en-US"/>
        </w:rPr>
        <w:t> layer for the community; they</w:t>
      </w:r>
      <w:r w:rsidRPr="00F22D9C">
        <w:rPr>
          <w:lang w:val="en-US"/>
        </w:rPr>
        <w:t> are essential within disaster-affected population. These awareness sessions can support positive copying capacities for people to face adversity and support each other while contributing to prevent potential longer terms mental health and psychosocial difficulties. Therefore, HI PSS workers will be deployed within the communities to provide group awareness sensitization sessions. They will communicate clear information on the current situation, the services available. Informative sessions will provide messages on normality of the critical emotional state, empathic understanding of people’s state of exhaustion, on simple coping mechanisms, resilience capacities</w:t>
      </w:r>
      <w:r w:rsidR="00A23039" w:rsidRPr="00F22D9C">
        <w:rPr>
          <w:color w:val="0070C0"/>
          <w:lang w:val="en-US"/>
        </w:rPr>
        <w:t xml:space="preserve"> as well as key messages on </w:t>
      </w:r>
      <w:r w:rsidR="00972EA8" w:rsidRPr="00F22D9C">
        <w:rPr>
          <w:color w:val="0070C0"/>
          <w:lang w:val="en-US"/>
        </w:rPr>
        <w:t xml:space="preserve">disability </w:t>
      </w:r>
      <w:r w:rsidR="00A23039" w:rsidRPr="00F22D9C">
        <w:rPr>
          <w:color w:val="0070C0"/>
          <w:lang w:val="en-US"/>
        </w:rPr>
        <w:t>inclusion</w:t>
      </w:r>
      <w:r w:rsidRPr="00F22D9C">
        <w:rPr>
          <w:color w:val="0070C0"/>
          <w:lang w:val="en-US"/>
        </w:rPr>
        <w:t>. </w:t>
      </w:r>
      <w:r w:rsidR="00290A34" w:rsidRPr="00F22D9C">
        <w:rPr>
          <w:color w:val="0070C0"/>
          <w:lang w:val="en-US"/>
        </w:rPr>
        <w:t>W</w:t>
      </w:r>
      <w:r w:rsidR="002A5883" w:rsidRPr="00F22D9C">
        <w:rPr>
          <w:color w:val="0070C0"/>
          <w:lang w:val="en-US"/>
        </w:rPr>
        <w:t xml:space="preserve">ith the evolution of </w:t>
      </w:r>
      <w:r w:rsidR="00290A34" w:rsidRPr="00F22D9C">
        <w:rPr>
          <w:color w:val="0070C0"/>
          <w:lang w:val="en-US"/>
        </w:rPr>
        <w:t>the</w:t>
      </w:r>
      <w:r w:rsidR="002A5883" w:rsidRPr="00F22D9C">
        <w:rPr>
          <w:color w:val="0070C0"/>
          <w:lang w:val="en-US"/>
        </w:rPr>
        <w:t xml:space="preserve"> needs in relation with time passing since the event</w:t>
      </w:r>
      <w:r w:rsidR="00290A34" w:rsidRPr="00F22D9C">
        <w:rPr>
          <w:color w:val="0070C0"/>
          <w:lang w:val="en-US"/>
        </w:rPr>
        <w:t xml:space="preserve">, and </w:t>
      </w:r>
      <w:r w:rsidR="00A23039" w:rsidRPr="00F22D9C">
        <w:rPr>
          <w:color w:val="0070C0"/>
          <w:lang w:val="en-US"/>
        </w:rPr>
        <w:t xml:space="preserve">the occurrence of </w:t>
      </w:r>
      <w:r w:rsidR="00290A34" w:rsidRPr="00F22D9C">
        <w:rPr>
          <w:color w:val="0070C0"/>
          <w:lang w:val="en-US"/>
        </w:rPr>
        <w:t xml:space="preserve">other </w:t>
      </w:r>
      <w:r w:rsidR="00A23039" w:rsidRPr="00F22D9C">
        <w:rPr>
          <w:color w:val="0070C0"/>
          <w:lang w:val="en-US"/>
        </w:rPr>
        <w:t xml:space="preserve">individual or community </w:t>
      </w:r>
      <w:r w:rsidR="00290A34" w:rsidRPr="00F22D9C">
        <w:rPr>
          <w:color w:val="0070C0"/>
          <w:lang w:val="en-US"/>
        </w:rPr>
        <w:t>shocks</w:t>
      </w:r>
      <w:r w:rsidR="00A23039" w:rsidRPr="00F22D9C">
        <w:rPr>
          <w:color w:val="0070C0"/>
          <w:lang w:val="en-US"/>
        </w:rPr>
        <w:t xml:space="preserve"> and traumatic events</w:t>
      </w:r>
      <w:r w:rsidR="00290A34" w:rsidRPr="00F22D9C">
        <w:rPr>
          <w:color w:val="0070C0"/>
          <w:lang w:val="en-US"/>
        </w:rPr>
        <w:t>, HI will focus its intervention in strengthening communities</w:t>
      </w:r>
      <w:r w:rsidR="00A23039" w:rsidRPr="00F22D9C">
        <w:rPr>
          <w:color w:val="0070C0"/>
          <w:lang w:val="en-US"/>
        </w:rPr>
        <w:t>’</w:t>
      </w:r>
      <w:r w:rsidR="00290A34" w:rsidRPr="00F22D9C">
        <w:rPr>
          <w:color w:val="0070C0"/>
          <w:lang w:val="en-US"/>
        </w:rPr>
        <w:t xml:space="preserve"> </w:t>
      </w:r>
      <w:r w:rsidR="00F2429E" w:rsidRPr="00F22D9C">
        <w:rPr>
          <w:color w:val="0070C0"/>
          <w:lang w:val="en-US"/>
        </w:rPr>
        <w:t xml:space="preserve">and individual </w:t>
      </w:r>
      <w:r w:rsidR="00290A34" w:rsidRPr="00F22D9C">
        <w:rPr>
          <w:color w:val="0070C0"/>
          <w:lang w:val="en-US"/>
        </w:rPr>
        <w:t>capacities to deal with stressful events.</w:t>
      </w:r>
      <w:r w:rsidR="00A23039" w:rsidRPr="00F22D9C">
        <w:rPr>
          <w:color w:val="0070C0"/>
          <w:lang w:val="en-US"/>
        </w:rPr>
        <w:t xml:space="preserve"> Each message will be adapted to the identified need</w:t>
      </w:r>
      <w:r w:rsidR="00B573D8" w:rsidRPr="00F22D9C">
        <w:rPr>
          <w:color w:val="0070C0"/>
          <w:lang w:val="en-US"/>
        </w:rPr>
        <w:t>s</w:t>
      </w:r>
      <w:r w:rsidR="00A23039" w:rsidRPr="00F22D9C">
        <w:rPr>
          <w:color w:val="0070C0"/>
          <w:lang w:val="en-US"/>
        </w:rPr>
        <w:t xml:space="preserve"> of community groups (including children, people living with disabilities, wider community</w:t>
      </w:r>
      <w:r w:rsidR="00713E67" w:rsidRPr="00F22D9C">
        <w:rPr>
          <w:color w:val="0070C0"/>
          <w:lang w:val="en-US"/>
        </w:rPr>
        <w:t>, people with trauma-injury and their caretaker, community leaders and community</w:t>
      </w:r>
      <w:r w:rsidR="00193889" w:rsidRPr="00F22D9C">
        <w:rPr>
          <w:color w:val="0070C0"/>
          <w:lang w:val="en-US"/>
        </w:rPr>
        <w:t>-</w:t>
      </w:r>
      <w:r w:rsidR="00713E67" w:rsidRPr="00F22D9C">
        <w:rPr>
          <w:color w:val="0070C0"/>
          <w:lang w:val="en-US"/>
        </w:rPr>
        <w:t>based organization members</w:t>
      </w:r>
      <w:r w:rsidR="00A23039" w:rsidRPr="00F22D9C">
        <w:rPr>
          <w:color w:val="0070C0"/>
          <w:lang w:val="en-US"/>
        </w:rPr>
        <w:t>)</w:t>
      </w:r>
      <w:r w:rsidR="00713E67" w:rsidRPr="00F22D9C">
        <w:rPr>
          <w:color w:val="0070C0"/>
          <w:lang w:val="en-US"/>
        </w:rPr>
        <w:t>.</w:t>
      </w:r>
      <w:r w:rsidR="00A23039" w:rsidRPr="00F22D9C">
        <w:rPr>
          <w:color w:val="0070C0"/>
          <w:lang w:val="en-US"/>
        </w:rPr>
        <w:t xml:space="preserve"> </w:t>
      </w:r>
      <w:r w:rsidR="00290A34" w:rsidRPr="00F22D9C">
        <w:rPr>
          <w:color w:val="0070C0"/>
          <w:lang w:val="en-US"/>
        </w:rPr>
        <w:t xml:space="preserve"> </w:t>
      </w:r>
      <w:r w:rsidR="00A23039" w:rsidRPr="00F22D9C">
        <w:rPr>
          <w:color w:val="0070C0"/>
          <w:lang w:val="en-US"/>
        </w:rPr>
        <w:t xml:space="preserve">  </w:t>
      </w:r>
    </w:p>
    <w:p w14:paraId="44B15B7B" w14:textId="77777777" w:rsidR="008800CC" w:rsidRPr="00F22D9C" w:rsidRDefault="008800CC" w:rsidP="00FC5B34">
      <w:pPr>
        <w:pStyle w:val="ListParagraph"/>
        <w:numPr>
          <w:ilvl w:val="0"/>
          <w:numId w:val="40"/>
        </w:numPr>
        <w:spacing w:after="120" w:line="240" w:lineRule="auto"/>
        <w:contextualSpacing w:val="0"/>
        <w:jc w:val="both"/>
        <w:textAlignment w:val="baseline"/>
        <w:rPr>
          <w:rFonts w:ascii="Times New Roman" w:eastAsia="Times New Roman" w:hAnsi="Times New Roman" w:cs="Times New Roman"/>
          <w:sz w:val="24"/>
          <w:szCs w:val="24"/>
          <w:u w:val="single"/>
        </w:rPr>
      </w:pPr>
      <w:r w:rsidRPr="00F22D9C">
        <w:rPr>
          <w:rFonts w:ascii="Times New Roman" w:eastAsia="Times New Roman" w:hAnsi="Times New Roman" w:cs="Times New Roman"/>
          <w:sz w:val="24"/>
          <w:szCs w:val="24"/>
          <w:u w:val="single"/>
        </w:rPr>
        <w:t xml:space="preserve">Facilitating support </w:t>
      </w:r>
      <w:r w:rsidRPr="00F22D9C">
        <w:rPr>
          <w:rFonts w:ascii="Times New Roman" w:eastAsia="Times New Roman" w:hAnsi="Times New Roman" w:cs="Times New Roman"/>
          <w:color w:val="000000" w:themeColor="text1"/>
          <w:sz w:val="24"/>
          <w:szCs w:val="24"/>
          <w:u w:val="single"/>
        </w:rPr>
        <w:t>groups / group discussion </w:t>
      </w:r>
    </w:p>
    <w:p w14:paraId="630F598B" w14:textId="2747B611" w:rsidR="008800CC" w:rsidRPr="00F22D9C" w:rsidRDefault="00F33937" w:rsidP="00FC5B34">
      <w:pPr>
        <w:spacing w:after="120"/>
        <w:jc w:val="both"/>
        <w:textAlignment w:val="baseline"/>
        <w:rPr>
          <w:lang w:val="en-US"/>
        </w:rPr>
      </w:pPr>
      <w:r w:rsidRPr="00F22D9C">
        <w:rPr>
          <w:lang w:val="en-US"/>
        </w:rPr>
        <w:t>In reference to the IASC MHPSS pyramid of services in emergency settings, HI will organize support groups/group discussions for communities</w:t>
      </w:r>
      <w:r w:rsidR="00EB0D97" w:rsidRPr="00F22D9C">
        <w:rPr>
          <w:lang w:val="en-US"/>
        </w:rPr>
        <w:t xml:space="preserve"> by trained PSS teams</w:t>
      </w:r>
      <w:r w:rsidR="004C2848" w:rsidRPr="00F22D9C">
        <w:rPr>
          <w:lang w:val="en-US"/>
        </w:rPr>
        <w:t>. They aim at improving</w:t>
      </w:r>
      <w:r w:rsidR="008800CC" w:rsidRPr="00F22D9C">
        <w:rPr>
          <w:lang w:val="en-US"/>
        </w:rPr>
        <w:t xml:space="preserve"> </w:t>
      </w:r>
      <w:r w:rsidR="008800CC" w:rsidRPr="00F22D9C">
        <w:rPr>
          <w:lang w:val="en-US"/>
        </w:rPr>
        <w:lastRenderedPageBreak/>
        <w:t xml:space="preserve">the mental health and psychosocial well-being of vulnerable people through their participation that encourages a group dynamic, interaction and connections between participants. </w:t>
      </w:r>
      <w:r w:rsidR="00EB0D97" w:rsidRPr="00F22D9C">
        <w:rPr>
          <w:lang w:val="en-US"/>
        </w:rPr>
        <w:t xml:space="preserve">The exchange of experiences between peers </w:t>
      </w:r>
      <w:r w:rsidR="008800CC" w:rsidRPr="00F22D9C">
        <w:rPr>
          <w:lang w:val="en-US"/>
        </w:rPr>
        <w:t xml:space="preserve">will build people’s capacities to </w:t>
      </w:r>
      <w:proofErr w:type="gramStart"/>
      <w:r w:rsidR="008800CC" w:rsidRPr="00F22D9C">
        <w:rPr>
          <w:lang w:val="en-US"/>
        </w:rPr>
        <w:t>take action</w:t>
      </w:r>
      <w:proofErr w:type="gramEnd"/>
      <w:r w:rsidR="008800CC" w:rsidRPr="00F22D9C">
        <w:rPr>
          <w:lang w:val="en-US"/>
        </w:rPr>
        <w:t xml:space="preserve"> and build resilience and reduce the level of psychological stress. Group approach supports existing bounds and solidarity mechanisms, building in social cohesion and promoting community-based coping mechanism. Those groups will allow the identification and strengthening of existing community-based copying mechanisms</w:t>
      </w:r>
      <w:r w:rsidR="0065214E" w:rsidRPr="00F22D9C">
        <w:rPr>
          <w:lang w:val="en-US"/>
        </w:rPr>
        <w:t xml:space="preserve"> </w:t>
      </w:r>
      <w:r w:rsidR="0065214E" w:rsidRPr="00F22D9C">
        <w:rPr>
          <w:color w:val="0070C0"/>
          <w:lang w:val="en-US"/>
        </w:rPr>
        <w:t>to deal with past trauma and be better prepared for upcoming potentially distressing events</w:t>
      </w:r>
      <w:r w:rsidR="008800CC" w:rsidRPr="00F22D9C">
        <w:rPr>
          <w:color w:val="0070C0"/>
          <w:lang w:val="en-US"/>
        </w:rPr>
        <w:t>. </w:t>
      </w:r>
    </w:p>
    <w:p w14:paraId="5EEB1DDC" w14:textId="77777777" w:rsidR="008800CC" w:rsidRPr="00F22D9C" w:rsidRDefault="008800CC" w:rsidP="00FC5B34">
      <w:pPr>
        <w:spacing w:after="120"/>
        <w:jc w:val="both"/>
        <w:textAlignment w:val="baseline"/>
        <w:rPr>
          <w:u w:val="single"/>
          <w:lang w:val="en-US"/>
        </w:rPr>
      </w:pPr>
      <w:r w:rsidRPr="00F22D9C">
        <w:rPr>
          <w:lang w:val="en-US"/>
        </w:rPr>
        <w:t> </w:t>
      </w:r>
      <w:r w:rsidR="004C2848" w:rsidRPr="00F22D9C">
        <w:rPr>
          <w:u w:val="single"/>
          <w:lang w:val="en-US"/>
        </w:rPr>
        <w:t>P</w:t>
      </w:r>
      <w:r w:rsidRPr="00F22D9C">
        <w:rPr>
          <w:u w:val="single"/>
          <w:lang w:val="en-US"/>
        </w:rPr>
        <w:t>roviding individual Mental health and psychosocial support consultations    </w:t>
      </w:r>
    </w:p>
    <w:p w14:paraId="7CE55E21" w14:textId="44D7602D" w:rsidR="008800CC" w:rsidRPr="00F22D9C" w:rsidRDefault="008800CC" w:rsidP="00FC5B34">
      <w:pPr>
        <w:spacing w:after="120"/>
        <w:jc w:val="both"/>
        <w:textAlignment w:val="baseline"/>
        <w:rPr>
          <w:color w:val="FF0000"/>
          <w:lang w:val="en-US"/>
        </w:rPr>
      </w:pPr>
      <w:r w:rsidRPr="00F22D9C">
        <w:rPr>
          <w:lang w:val="en-US"/>
        </w:rPr>
        <w:t>As stated by WHO, “almost all people affected by emergencies will experience psychological distress”. Early basic or non-specialized MHPSS interventions will contribute to restor</w:t>
      </w:r>
      <w:r w:rsidR="004C2848" w:rsidRPr="00F22D9C">
        <w:rPr>
          <w:lang w:val="en-US"/>
        </w:rPr>
        <w:t>e</w:t>
      </w:r>
      <w:r w:rsidRPr="00F22D9C">
        <w:rPr>
          <w:lang w:val="en-US"/>
        </w:rPr>
        <w:t xml:space="preserve"> their psychosocial abilities, well-being and decrease probability to develop long term mental health issues. In reference to the IASC MHPSS pyramid of services in emergency settings, we must emphasize that HI does not plan to intervene at the layer 4 even though HI foresees individual PSS counselling activities for rehabilitation patients</w:t>
      </w:r>
      <w:r w:rsidR="0065214E" w:rsidRPr="00F22D9C">
        <w:rPr>
          <w:lang w:val="en-US"/>
        </w:rPr>
        <w:t xml:space="preserve">, </w:t>
      </w:r>
      <w:r w:rsidRPr="00F22D9C">
        <w:rPr>
          <w:lang w:val="en-US"/>
        </w:rPr>
        <w:t>their caregivers</w:t>
      </w:r>
      <w:r w:rsidR="0065214E" w:rsidRPr="00F22D9C">
        <w:rPr>
          <w:lang w:val="en-US"/>
        </w:rPr>
        <w:t xml:space="preserve"> </w:t>
      </w:r>
      <w:r w:rsidR="0065214E" w:rsidRPr="00F22D9C">
        <w:rPr>
          <w:color w:val="0070C0"/>
          <w:lang w:val="en-US"/>
        </w:rPr>
        <w:t>and any other</w:t>
      </w:r>
      <w:r w:rsidR="006D7625" w:rsidRPr="00F22D9C">
        <w:rPr>
          <w:color w:val="0070C0"/>
          <w:lang w:val="en-US"/>
        </w:rPr>
        <w:t xml:space="preserve"> </w:t>
      </w:r>
      <w:r w:rsidR="0065214E" w:rsidRPr="00F22D9C">
        <w:rPr>
          <w:color w:val="0070C0"/>
          <w:lang w:val="en-US"/>
        </w:rPr>
        <w:t>persons showing higher levels of distress and who would need individual private attention</w:t>
      </w:r>
    </w:p>
    <w:p w14:paraId="065916B2" w14:textId="77777777" w:rsidR="008800CC" w:rsidRPr="00F22D9C" w:rsidRDefault="008800CC" w:rsidP="00FC5B34">
      <w:pPr>
        <w:spacing w:after="120"/>
        <w:jc w:val="both"/>
        <w:textAlignment w:val="baseline"/>
        <w:rPr>
          <w:color w:val="000000" w:themeColor="text1"/>
          <w:lang w:val="en-US"/>
        </w:rPr>
      </w:pPr>
      <w:r w:rsidRPr="00F22D9C">
        <w:rPr>
          <w:color w:val="000000" w:themeColor="text1"/>
          <w:lang w:val="en-US"/>
        </w:rPr>
        <w:t>Layer 3:   </w:t>
      </w:r>
    </w:p>
    <w:p w14:paraId="23A19221" w14:textId="07FC03C7" w:rsidR="00FB7A16" w:rsidRPr="00F22D9C" w:rsidRDefault="008800CC" w:rsidP="00FC5B34">
      <w:pPr>
        <w:spacing w:after="120"/>
        <w:jc w:val="both"/>
        <w:textAlignment w:val="baseline"/>
        <w:rPr>
          <w:lang w:val="en-US"/>
        </w:rPr>
      </w:pPr>
      <w:r w:rsidRPr="00F22D9C">
        <w:rPr>
          <w:lang w:val="en-US"/>
        </w:rPr>
        <w:t>Individual psychosocial support sessions</w:t>
      </w:r>
      <w:r w:rsidR="00713E67" w:rsidRPr="00F22D9C">
        <w:rPr>
          <w:lang w:val="en-US"/>
        </w:rPr>
        <w:t xml:space="preserve"> </w:t>
      </w:r>
      <w:r w:rsidRPr="00F22D9C">
        <w:rPr>
          <w:lang w:val="en-US"/>
        </w:rPr>
        <w:t xml:space="preserve">(counselling): for persons showing higher levels of distress and who would need individual private attention (injured + caregivers). There will a PSS assessment </w:t>
      </w:r>
      <w:r w:rsidR="00713E67" w:rsidRPr="00F22D9C">
        <w:rPr>
          <w:color w:val="0070C0"/>
          <w:lang w:val="en-US"/>
        </w:rPr>
        <w:t>conducted by a psychologist which will define the treatment plan</w:t>
      </w:r>
      <w:r w:rsidRPr="00F22D9C">
        <w:rPr>
          <w:color w:val="0070C0"/>
          <w:lang w:val="en-US"/>
        </w:rPr>
        <w:t>.</w:t>
      </w:r>
      <w:r w:rsidRPr="00F22D9C">
        <w:rPr>
          <w:lang w:val="en-US"/>
        </w:rPr>
        <w:t> Special focus on mobility difficulties, pain management at the crossroads of psychological and physical issues and difficulties in getting involved in a rehabilitation process.   </w:t>
      </w:r>
    </w:p>
    <w:p w14:paraId="22C86423" w14:textId="1958E672" w:rsidR="008800CC" w:rsidRPr="00F22D9C" w:rsidRDefault="00B573D8" w:rsidP="00FC5B34">
      <w:pPr>
        <w:spacing w:after="120"/>
        <w:jc w:val="both"/>
        <w:textAlignment w:val="baseline"/>
        <w:rPr>
          <w:color w:val="0070C0"/>
          <w:lang w:val="en-US"/>
        </w:rPr>
      </w:pPr>
      <w:r w:rsidRPr="00F22D9C">
        <w:rPr>
          <w:color w:val="0070C0"/>
          <w:lang w:val="en-US"/>
        </w:rPr>
        <w:t>Considerate of the stigmatization of mental health professions in the Haitian context, the evolution of the population psychological needs and the repeated exposure to a wide range of stressful situations (including natural disasters, violence, poor access to basic services, compounded by economic difficulties), HI will adapt its intervention depending o</w:t>
      </w:r>
      <w:r w:rsidR="00FB7A16" w:rsidRPr="00F22D9C">
        <w:rPr>
          <w:color w:val="0070C0"/>
          <w:lang w:val="en-US"/>
        </w:rPr>
        <w:t>n</w:t>
      </w:r>
      <w:r w:rsidRPr="00F22D9C">
        <w:rPr>
          <w:color w:val="0070C0"/>
          <w:lang w:val="en-US"/>
        </w:rPr>
        <w:t xml:space="preserve"> the affluence of patients in health structure</w:t>
      </w:r>
      <w:r w:rsidR="00FB7A16" w:rsidRPr="00F22D9C">
        <w:rPr>
          <w:color w:val="0070C0"/>
          <w:lang w:val="en-US"/>
        </w:rPr>
        <w:t>s</w:t>
      </w:r>
      <w:r w:rsidRPr="00F22D9C">
        <w:rPr>
          <w:color w:val="0070C0"/>
          <w:lang w:val="en-US"/>
        </w:rPr>
        <w:t>, to reach out to communities</w:t>
      </w:r>
      <w:r w:rsidR="004925AD" w:rsidRPr="00F22D9C">
        <w:rPr>
          <w:color w:val="0070C0"/>
          <w:lang w:val="en-US"/>
        </w:rPr>
        <w:t xml:space="preserve"> through psycho-education sessions and awareness raising activities on mental health and inclusion</w:t>
      </w:r>
      <w:r w:rsidRPr="00F22D9C">
        <w:rPr>
          <w:color w:val="0070C0"/>
          <w:lang w:val="en-US"/>
        </w:rPr>
        <w:t xml:space="preserve">. </w:t>
      </w:r>
    </w:p>
    <w:p w14:paraId="58DD7B2D" w14:textId="2E88C442" w:rsidR="001C2B8E" w:rsidRPr="00F22D9C" w:rsidRDefault="001C2B8E" w:rsidP="00FC5B34">
      <w:pPr>
        <w:spacing w:after="120"/>
        <w:jc w:val="both"/>
        <w:textAlignment w:val="baseline"/>
        <w:rPr>
          <w:color w:val="0070C0"/>
          <w:lang w:val="en-US"/>
        </w:rPr>
      </w:pPr>
      <w:r w:rsidRPr="00F22D9C">
        <w:rPr>
          <w:color w:val="0070C0"/>
          <w:lang w:val="en-US"/>
        </w:rPr>
        <w:t>To support community mental health and coping mechanism on the long term, HI will organize trainings for key community actors, identified through its activities. Key community actors</w:t>
      </w:r>
      <w:r w:rsidR="004925AD" w:rsidRPr="00F22D9C">
        <w:rPr>
          <w:color w:val="0070C0"/>
          <w:lang w:val="en-US"/>
        </w:rPr>
        <w:t xml:space="preserve"> will</w:t>
      </w:r>
      <w:r w:rsidRPr="00F22D9C">
        <w:rPr>
          <w:color w:val="0070C0"/>
          <w:lang w:val="en-US"/>
        </w:rPr>
        <w:t xml:space="preserve"> include school teachers, </w:t>
      </w:r>
      <w:r w:rsidR="0048717F" w:rsidRPr="00F22D9C">
        <w:rPr>
          <w:color w:val="0070C0"/>
          <w:lang w:val="en-US"/>
        </w:rPr>
        <w:t>c</w:t>
      </w:r>
      <w:r w:rsidRPr="00F22D9C">
        <w:rPr>
          <w:color w:val="0070C0"/>
          <w:lang w:val="en-US"/>
        </w:rPr>
        <w:t xml:space="preserve">ommunity </w:t>
      </w:r>
      <w:r w:rsidR="0048717F" w:rsidRPr="00F22D9C">
        <w:rPr>
          <w:color w:val="0070C0"/>
          <w:lang w:val="en-US"/>
        </w:rPr>
        <w:t>h</w:t>
      </w:r>
      <w:r w:rsidRPr="00F22D9C">
        <w:rPr>
          <w:color w:val="0070C0"/>
          <w:lang w:val="en-US"/>
        </w:rPr>
        <w:t xml:space="preserve">ealth </w:t>
      </w:r>
      <w:r w:rsidR="0048717F" w:rsidRPr="00F22D9C">
        <w:rPr>
          <w:color w:val="0070C0"/>
          <w:lang w:val="en-US"/>
        </w:rPr>
        <w:t>w</w:t>
      </w:r>
      <w:r w:rsidRPr="00F22D9C">
        <w:rPr>
          <w:color w:val="0070C0"/>
          <w:lang w:val="en-US"/>
        </w:rPr>
        <w:t xml:space="preserve">orkers, </w:t>
      </w:r>
      <w:proofErr w:type="gramStart"/>
      <w:r w:rsidR="0048717F" w:rsidRPr="00F22D9C">
        <w:rPr>
          <w:color w:val="0070C0"/>
          <w:lang w:val="en-US"/>
        </w:rPr>
        <w:t>community based</w:t>
      </w:r>
      <w:proofErr w:type="gramEnd"/>
      <w:r w:rsidR="0048717F" w:rsidRPr="00F22D9C">
        <w:rPr>
          <w:color w:val="0070C0"/>
          <w:lang w:val="en-US"/>
        </w:rPr>
        <w:t xml:space="preserve"> organization leaders and people living with disability organization representatives. These actors will be equipped and supported to conduct sensitization in their communities and/or organizations. </w:t>
      </w:r>
    </w:p>
    <w:p w14:paraId="0DC00B36" w14:textId="09A7CD70" w:rsidR="001B3900" w:rsidRPr="00F22D9C" w:rsidRDefault="00F53699" w:rsidP="00FC5B34">
      <w:pPr>
        <w:spacing w:after="120"/>
        <w:jc w:val="both"/>
        <w:textAlignment w:val="baseline"/>
        <w:rPr>
          <w:color w:val="0070C0"/>
          <w:lang w:val="en-US"/>
        </w:rPr>
      </w:pPr>
      <w:r w:rsidRPr="00F22D9C">
        <w:rPr>
          <w:b/>
          <w:color w:val="0070C0"/>
          <w:lang w:val="en-US"/>
        </w:rPr>
        <w:t>Exit strategy</w:t>
      </w:r>
      <w:r w:rsidRPr="00F22D9C">
        <w:rPr>
          <w:color w:val="0070C0"/>
          <w:lang w:val="en-US"/>
        </w:rPr>
        <w:t xml:space="preserve">: </w:t>
      </w:r>
      <w:r w:rsidR="001B3900" w:rsidRPr="00F22D9C">
        <w:rPr>
          <w:color w:val="0070C0"/>
          <w:lang w:val="en-US"/>
        </w:rPr>
        <w:t xml:space="preserve">At the community level, </w:t>
      </w:r>
      <w:r w:rsidR="004925AD" w:rsidRPr="00F22D9C">
        <w:rPr>
          <w:color w:val="0070C0"/>
          <w:lang w:val="en-US"/>
        </w:rPr>
        <w:t xml:space="preserve">the project will endow key community actors </w:t>
      </w:r>
      <w:r w:rsidR="001B3900" w:rsidRPr="00F22D9C">
        <w:rPr>
          <w:color w:val="0070C0"/>
          <w:lang w:val="en-US"/>
        </w:rPr>
        <w:t>to continue sensitization on mental health and inclusion</w:t>
      </w:r>
      <w:r w:rsidR="004925AD" w:rsidRPr="00F22D9C">
        <w:rPr>
          <w:color w:val="0070C0"/>
          <w:lang w:val="en-US"/>
        </w:rPr>
        <w:t xml:space="preserve">. A number of sensitization tools will be distributed to key community actors and structures to ensure mental health and inclusion messages will remain available in the communities. </w:t>
      </w:r>
    </w:p>
    <w:p w14:paraId="427A7183" w14:textId="10977186" w:rsidR="00F53699" w:rsidRPr="00F22D9C" w:rsidRDefault="00F53699" w:rsidP="00FC5B34">
      <w:pPr>
        <w:spacing w:after="120"/>
        <w:jc w:val="both"/>
        <w:textAlignment w:val="baseline"/>
        <w:rPr>
          <w:color w:val="0070C0"/>
          <w:lang w:val="en-US"/>
        </w:rPr>
      </w:pPr>
      <w:r w:rsidRPr="00F22D9C">
        <w:rPr>
          <w:color w:val="0070C0"/>
          <w:lang w:val="en-US"/>
        </w:rPr>
        <w:t xml:space="preserve">For each health structure an adapted strategy will be implemented depending on the needs and possibility for service continuity beyond the intervention. </w:t>
      </w:r>
      <w:proofErr w:type="spellStart"/>
      <w:r w:rsidR="00362543" w:rsidRPr="00F22D9C">
        <w:rPr>
          <w:color w:val="0070C0"/>
          <w:lang w:val="en-US"/>
        </w:rPr>
        <w:t>i</w:t>
      </w:r>
      <w:proofErr w:type="spellEnd"/>
      <w:r w:rsidR="00362543" w:rsidRPr="00F22D9C">
        <w:rPr>
          <w:color w:val="0070C0"/>
          <w:lang w:val="en-US"/>
        </w:rPr>
        <w:t>)</w:t>
      </w:r>
      <w:r w:rsidRPr="00F22D9C">
        <w:rPr>
          <w:color w:val="0070C0"/>
          <w:lang w:val="en-US"/>
        </w:rPr>
        <w:t xml:space="preserve"> A phased decrease in</w:t>
      </w:r>
      <w:r w:rsidR="008F08D3" w:rsidRPr="00F22D9C">
        <w:rPr>
          <w:color w:val="0070C0"/>
          <w:lang w:val="en-US"/>
        </w:rPr>
        <w:t xml:space="preserve"> new</w:t>
      </w:r>
      <w:r w:rsidRPr="00F22D9C">
        <w:rPr>
          <w:color w:val="0070C0"/>
          <w:lang w:val="en-US"/>
        </w:rPr>
        <w:t xml:space="preserve"> patient admission from</w:t>
      </w:r>
      <w:r w:rsidR="008F08D3" w:rsidRPr="00F22D9C">
        <w:rPr>
          <w:color w:val="0070C0"/>
          <w:lang w:val="en-US"/>
        </w:rPr>
        <w:t xml:space="preserve"> the</w:t>
      </w:r>
      <w:r w:rsidRPr="00F22D9C">
        <w:rPr>
          <w:color w:val="0070C0"/>
          <w:lang w:val="en-US"/>
        </w:rPr>
        <w:t xml:space="preserve"> end of July; </w:t>
      </w:r>
      <w:r w:rsidR="00362543" w:rsidRPr="00F22D9C">
        <w:rPr>
          <w:color w:val="0070C0"/>
          <w:lang w:val="en-US"/>
        </w:rPr>
        <w:t xml:space="preserve">ii) </w:t>
      </w:r>
      <w:r w:rsidRPr="00F22D9C">
        <w:rPr>
          <w:color w:val="0070C0"/>
          <w:lang w:val="en-US"/>
        </w:rPr>
        <w:t xml:space="preserve">Early communication to patients and community about the service closure or </w:t>
      </w:r>
      <w:r w:rsidR="004925AD" w:rsidRPr="00F22D9C">
        <w:rPr>
          <w:color w:val="0070C0"/>
          <w:lang w:val="en-US"/>
        </w:rPr>
        <w:t>handing over to another partner/hospital</w:t>
      </w:r>
      <w:r w:rsidRPr="00F22D9C">
        <w:rPr>
          <w:color w:val="0070C0"/>
          <w:lang w:val="en-US"/>
        </w:rPr>
        <w:t xml:space="preserve"> </w:t>
      </w:r>
      <w:r w:rsidR="00362543" w:rsidRPr="00F22D9C">
        <w:rPr>
          <w:color w:val="0070C0"/>
          <w:lang w:val="en-US"/>
        </w:rPr>
        <w:t xml:space="preserve">iii) </w:t>
      </w:r>
      <w:r w:rsidRPr="00F22D9C">
        <w:rPr>
          <w:color w:val="0070C0"/>
          <w:lang w:val="en-US"/>
        </w:rPr>
        <w:t xml:space="preserve">Identification and formalization of referral pathways with other organization or structures </w:t>
      </w:r>
      <w:r w:rsidR="00362543" w:rsidRPr="00F22D9C">
        <w:rPr>
          <w:color w:val="0070C0"/>
          <w:lang w:val="en-US"/>
        </w:rPr>
        <w:t xml:space="preserve">iv) </w:t>
      </w:r>
      <w:r w:rsidRPr="00F22D9C">
        <w:rPr>
          <w:color w:val="0070C0"/>
          <w:lang w:val="en-US"/>
        </w:rPr>
        <w:t>When possible,</w:t>
      </w:r>
      <w:r w:rsidR="004925AD" w:rsidRPr="00F22D9C">
        <w:rPr>
          <w:color w:val="0070C0"/>
          <w:lang w:val="en-US"/>
        </w:rPr>
        <w:t xml:space="preserve"> preparation for</w:t>
      </w:r>
      <w:r w:rsidRPr="00F22D9C">
        <w:rPr>
          <w:color w:val="0070C0"/>
          <w:lang w:val="en-US"/>
        </w:rPr>
        <w:t xml:space="preserve"> handing </w:t>
      </w:r>
      <w:r w:rsidRPr="00F22D9C">
        <w:rPr>
          <w:color w:val="0070C0"/>
          <w:lang w:val="en-US"/>
        </w:rPr>
        <w:lastRenderedPageBreak/>
        <w:t>over the service to another partner. A mapping of MHPSS actors will be conducted</w:t>
      </w:r>
      <w:r w:rsidR="004925AD" w:rsidRPr="00F22D9C">
        <w:rPr>
          <w:color w:val="0070C0"/>
          <w:lang w:val="en-US"/>
        </w:rPr>
        <w:t xml:space="preserve"> at the beginning of the project</w:t>
      </w:r>
      <w:r w:rsidRPr="00F22D9C">
        <w:rPr>
          <w:color w:val="0070C0"/>
          <w:lang w:val="en-US"/>
        </w:rPr>
        <w:t xml:space="preserve"> and regu</w:t>
      </w:r>
      <w:r w:rsidR="004925AD" w:rsidRPr="00F22D9C">
        <w:rPr>
          <w:color w:val="0070C0"/>
          <w:lang w:val="en-US"/>
        </w:rPr>
        <w:t>larly updated.</w:t>
      </w:r>
    </w:p>
    <w:p w14:paraId="717F953B" w14:textId="7DDD25AE" w:rsidR="00F53699" w:rsidRPr="00F22D9C" w:rsidRDefault="00F53699" w:rsidP="00FC5B34">
      <w:pPr>
        <w:spacing w:after="120"/>
        <w:jc w:val="both"/>
        <w:textAlignment w:val="baseline"/>
        <w:rPr>
          <w:color w:val="00B050"/>
          <w:lang w:val="en-US"/>
        </w:rPr>
      </w:pPr>
    </w:p>
    <w:p w14:paraId="27FB791A" w14:textId="77777777" w:rsidR="00F53699" w:rsidRPr="00F22D9C" w:rsidRDefault="00F53699" w:rsidP="00FC5B34">
      <w:pPr>
        <w:spacing w:after="120"/>
        <w:jc w:val="both"/>
        <w:textAlignment w:val="baseline"/>
        <w:rPr>
          <w:color w:val="00B050"/>
          <w:lang w:val="en-US"/>
        </w:rPr>
      </w:pPr>
    </w:p>
    <w:p w14:paraId="7CB65267" w14:textId="77777777" w:rsidR="00354AE9" w:rsidRPr="00F22D9C" w:rsidRDefault="00354AE9" w:rsidP="00A53D6B">
      <w:pPr>
        <w:pStyle w:val="NoSpacing"/>
        <w:spacing w:after="120"/>
        <w:jc w:val="both"/>
        <w:rPr>
          <w:rFonts w:ascii="Times New Roman" w:eastAsia="Times New Roman" w:hAnsi="Times New Roman" w:cs="Times New Roman"/>
          <w:color w:val="000000" w:themeColor="text1"/>
          <w:sz w:val="24"/>
          <w:szCs w:val="24"/>
          <w:lang w:eastAsia="fr-FR"/>
        </w:rPr>
      </w:pPr>
      <w:r w:rsidRPr="00F22D9C">
        <w:rPr>
          <w:rFonts w:ascii="Times New Roman" w:eastAsia="Times New Roman" w:hAnsi="Times New Roman" w:cs="Times New Roman"/>
          <w:b/>
          <w:color w:val="000000" w:themeColor="text1"/>
          <w:sz w:val="24"/>
          <w:szCs w:val="24"/>
          <w:lang w:eastAsia="fr-FR"/>
        </w:rPr>
        <w:t>Protection Mainstreaming:</w:t>
      </w:r>
      <w:r w:rsidRPr="00F22D9C">
        <w:rPr>
          <w:rFonts w:ascii="Times New Roman" w:eastAsia="Times New Roman" w:hAnsi="Times New Roman" w:cs="Times New Roman"/>
          <w:color w:val="000000" w:themeColor="text1"/>
          <w:sz w:val="24"/>
          <w:szCs w:val="24"/>
          <w:lang w:eastAsia="fr-FR"/>
        </w:rPr>
        <w:t xml:space="preserve"> Under the Protection Sector, HI will directly work with vulnerable groups </w:t>
      </w:r>
      <w:r w:rsidR="00A53D6B" w:rsidRPr="00F22D9C">
        <w:rPr>
          <w:rFonts w:ascii="Times New Roman" w:eastAsia="Times New Roman" w:hAnsi="Times New Roman" w:cs="Times New Roman"/>
          <w:color w:val="000000" w:themeColor="text1"/>
          <w:sz w:val="24"/>
          <w:szCs w:val="24"/>
          <w:lang w:eastAsia="fr-FR"/>
        </w:rPr>
        <w:t>including women</w:t>
      </w:r>
      <w:r w:rsidRPr="00F22D9C">
        <w:rPr>
          <w:rFonts w:ascii="Times New Roman" w:eastAsia="Times New Roman" w:hAnsi="Times New Roman" w:cs="Times New Roman"/>
          <w:color w:val="000000" w:themeColor="text1"/>
          <w:sz w:val="24"/>
          <w:szCs w:val="24"/>
          <w:lang w:eastAsia="fr-FR"/>
        </w:rPr>
        <w:t xml:space="preserve">, girls, boys, and men of different age groups and people </w:t>
      </w:r>
      <w:r w:rsidR="00A53D6B" w:rsidRPr="00F22D9C">
        <w:rPr>
          <w:rFonts w:ascii="Times New Roman" w:eastAsia="Times New Roman" w:hAnsi="Times New Roman" w:cs="Times New Roman"/>
          <w:color w:val="000000" w:themeColor="text1"/>
          <w:sz w:val="24"/>
          <w:szCs w:val="24"/>
          <w:lang w:eastAsia="fr-FR"/>
        </w:rPr>
        <w:t xml:space="preserve">with </w:t>
      </w:r>
      <w:r w:rsidRPr="00F22D9C">
        <w:rPr>
          <w:rFonts w:ascii="Times New Roman" w:eastAsia="Times New Roman" w:hAnsi="Times New Roman" w:cs="Times New Roman"/>
          <w:color w:val="000000" w:themeColor="text1"/>
          <w:sz w:val="24"/>
          <w:szCs w:val="24"/>
          <w:lang w:eastAsia="fr-FR"/>
        </w:rPr>
        <w:t>disabilities. To ensure HI provides meaningful access to MHPSS service in a safe manner HI will:</w:t>
      </w:r>
    </w:p>
    <w:p w14:paraId="79842264" w14:textId="77777777" w:rsidR="00A53D6B" w:rsidRPr="00F22D9C" w:rsidRDefault="00A53D6B" w:rsidP="00A53D6B">
      <w:pPr>
        <w:pStyle w:val="paragraph"/>
        <w:numPr>
          <w:ilvl w:val="0"/>
          <w:numId w:val="48"/>
        </w:numPr>
        <w:spacing w:before="0" w:beforeAutospacing="0" w:after="120" w:afterAutospacing="0"/>
        <w:jc w:val="both"/>
        <w:textAlignment w:val="baseline"/>
        <w:rPr>
          <w:rStyle w:val="normaltextrun"/>
          <w:color w:val="000000" w:themeColor="text1"/>
          <w:lang w:val="en-US"/>
        </w:rPr>
      </w:pPr>
      <w:r w:rsidRPr="00F22D9C">
        <w:rPr>
          <w:rStyle w:val="normaltextrun"/>
          <w:color w:val="000000" w:themeColor="text1"/>
          <w:lang w:val="en-US"/>
        </w:rPr>
        <w:t>Train all staff on: internal protection policies on Protection of Beneficiaries against Sexual Exploitation and Abuse (PSEA), Child Protection and Code of Conduct, and Protection Mainstreaming Principles. </w:t>
      </w:r>
    </w:p>
    <w:p w14:paraId="5D284299" w14:textId="77777777" w:rsidR="00354AE9" w:rsidRPr="00F22D9C" w:rsidRDefault="00354AE9" w:rsidP="00A53D6B">
      <w:pPr>
        <w:pStyle w:val="NoSpacing"/>
        <w:numPr>
          <w:ilvl w:val="0"/>
          <w:numId w:val="48"/>
        </w:numPr>
        <w:spacing w:after="120"/>
        <w:jc w:val="both"/>
        <w:rPr>
          <w:rFonts w:ascii="Times New Roman" w:eastAsia="Times New Roman" w:hAnsi="Times New Roman" w:cs="Times New Roman"/>
          <w:color w:val="000000" w:themeColor="text1"/>
          <w:sz w:val="24"/>
          <w:szCs w:val="24"/>
          <w:lang w:eastAsia="fr-FR"/>
        </w:rPr>
      </w:pPr>
      <w:r w:rsidRPr="00F22D9C">
        <w:rPr>
          <w:rFonts w:ascii="Times New Roman" w:eastAsia="Times New Roman" w:hAnsi="Times New Roman" w:cs="Times New Roman"/>
          <w:color w:val="000000" w:themeColor="text1"/>
          <w:sz w:val="24"/>
          <w:szCs w:val="24"/>
          <w:lang w:eastAsia="fr-FR"/>
        </w:rPr>
        <w:t xml:space="preserve">HI will ensure that MHPSS teams are mixed with male and female staff paired whenever necessary and that frontline staff are representative of gender, disability as much as possible. </w:t>
      </w:r>
    </w:p>
    <w:p w14:paraId="6C8FD38D" w14:textId="77777777" w:rsidR="00354AE9" w:rsidRPr="00F22D9C" w:rsidRDefault="00354AE9" w:rsidP="00A53D6B">
      <w:pPr>
        <w:pStyle w:val="NoSpacing"/>
        <w:numPr>
          <w:ilvl w:val="0"/>
          <w:numId w:val="48"/>
        </w:numPr>
        <w:spacing w:after="120"/>
        <w:jc w:val="both"/>
        <w:rPr>
          <w:rFonts w:ascii="Times New Roman" w:eastAsia="Times New Roman" w:hAnsi="Times New Roman" w:cs="Times New Roman"/>
          <w:color w:val="000000" w:themeColor="text1"/>
          <w:sz w:val="24"/>
          <w:szCs w:val="24"/>
          <w:lang w:eastAsia="fr-FR"/>
        </w:rPr>
      </w:pPr>
      <w:r w:rsidRPr="00F22D9C">
        <w:rPr>
          <w:rFonts w:ascii="Times New Roman" w:hAnsi="Times New Roman" w:cs="Times New Roman"/>
          <w:color w:val="000000" w:themeColor="text1"/>
          <w:sz w:val="24"/>
          <w:szCs w:val="24"/>
        </w:rPr>
        <w:t>Collect, report and analy</w:t>
      </w:r>
      <w:r w:rsidR="00A53D6B" w:rsidRPr="00F22D9C">
        <w:rPr>
          <w:rFonts w:ascii="Times New Roman" w:hAnsi="Times New Roman" w:cs="Times New Roman"/>
          <w:color w:val="000000" w:themeColor="text1"/>
          <w:sz w:val="24"/>
          <w:szCs w:val="24"/>
        </w:rPr>
        <w:t>ze</w:t>
      </w:r>
      <w:r w:rsidRPr="00F22D9C">
        <w:rPr>
          <w:rFonts w:ascii="Times New Roman" w:hAnsi="Times New Roman" w:cs="Times New Roman"/>
          <w:color w:val="000000" w:themeColor="text1"/>
          <w:sz w:val="24"/>
          <w:szCs w:val="24"/>
        </w:rPr>
        <w:t xml:space="preserve"> desegregated data per gender, age and disability</w:t>
      </w:r>
      <w:r w:rsidR="00A53D6B" w:rsidRPr="00F22D9C">
        <w:rPr>
          <w:rFonts w:ascii="Times New Roman" w:hAnsi="Times New Roman" w:cs="Times New Roman"/>
          <w:color w:val="000000" w:themeColor="text1"/>
          <w:sz w:val="24"/>
          <w:szCs w:val="24"/>
        </w:rPr>
        <w:t>.</w:t>
      </w:r>
    </w:p>
    <w:p w14:paraId="64B3BE9C" w14:textId="77777777" w:rsidR="00354AE9" w:rsidRPr="00F22D9C" w:rsidRDefault="00354AE9" w:rsidP="00A53D6B">
      <w:pPr>
        <w:pStyle w:val="paragraph"/>
        <w:numPr>
          <w:ilvl w:val="0"/>
          <w:numId w:val="48"/>
        </w:numPr>
        <w:spacing w:before="0" w:beforeAutospacing="0" w:after="120" w:afterAutospacing="0"/>
        <w:jc w:val="both"/>
        <w:textAlignment w:val="baseline"/>
        <w:rPr>
          <w:rStyle w:val="normaltextrun"/>
          <w:color w:val="000000" w:themeColor="text1"/>
          <w:lang w:val="en-US"/>
        </w:rPr>
      </w:pPr>
      <w:r w:rsidRPr="00F22D9C">
        <w:rPr>
          <w:color w:val="000000" w:themeColor="text1"/>
          <w:lang w:val="en-US"/>
        </w:rPr>
        <w:t xml:space="preserve">Individual assessments are planned over the course of the project (conducted by MHPSS workers). HI will ensure </w:t>
      </w:r>
      <w:r w:rsidRPr="00F22D9C">
        <w:rPr>
          <w:rStyle w:val="normaltextrun"/>
          <w:color w:val="000000" w:themeColor="text1"/>
          <w:lang w:val="en-US"/>
        </w:rPr>
        <w:t xml:space="preserve">that consultation </w:t>
      </w:r>
      <w:proofErr w:type="gramStart"/>
      <w:r w:rsidRPr="00F22D9C">
        <w:rPr>
          <w:rStyle w:val="normaltextrun"/>
          <w:color w:val="000000" w:themeColor="text1"/>
          <w:lang w:val="en-US"/>
        </w:rPr>
        <w:t>are</w:t>
      </w:r>
      <w:proofErr w:type="gramEnd"/>
      <w:r w:rsidRPr="00F22D9C">
        <w:rPr>
          <w:rStyle w:val="normaltextrun"/>
          <w:color w:val="000000" w:themeColor="text1"/>
          <w:lang w:val="en-US"/>
        </w:rPr>
        <w:t xml:space="preserve"> conducted in a secure setting where all individuals fell safe to contribute to discussions. </w:t>
      </w:r>
    </w:p>
    <w:p w14:paraId="5EA44036" w14:textId="77777777" w:rsidR="00354AE9" w:rsidRPr="00F22D9C" w:rsidRDefault="00354AE9" w:rsidP="00A53D6B">
      <w:pPr>
        <w:pStyle w:val="NoSpacing"/>
        <w:numPr>
          <w:ilvl w:val="0"/>
          <w:numId w:val="48"/>
        </w:numPr>
        <w:spacing w:after="120"/>
        <w:jc w:val="both"/>
        <w:rPr>
          <w:rFonts w:ascii="Times New Roman" w:eastAsia="Times New Roman" w:hAnsi="Times New Roman" w:cs="Times New Roman"/>
          <w:color w:val="000000" w:themeColor="text1"/>
          <w:sz w:val="24"/>
          <w:szCs w:val="24"/>
          <w:lang w:eastAsia="fr-FR"/>
        </w:rPr>
      </w:pPr>
      <w:r w:rsidRPr="00F22D9C">
        <w:rPr>
          <w:rFonts w:ascii="Times New Roman" w:eastAsia="Times New Roman" w:hAnsi="Times New Roman" w:cs="Times New Roman"/>
          <w:color w:val="000000" w:themeColor="text1"/>
          <w:sz w:val="24"/>
          <w:szCs w:val="24"/>
          <w:lang w:eastAsia="fr-FR"/>
        </w:rPr>
        <w:t xml:space="preserve">HI will also ensure that confidentiality and privacy is respected in any form of consultation, counseling or personal information sharing (especially the MHPSS consultations). </w:t>
      </w:r>
    </w:p>
    <w:p w14:paraId="5E4033C7" w14:textId="77777777" w:rsidR="00E603DC" w:rsidRPr="00F22D9C" w:rsidRDefault="00354AE9" w:rsidP="00A53D6B">
      <w:pPr>
        <w:pStyle w:val="paragraph"/>
        <w:numPr>
          <w:ilvl w:val="0"/>
          <w:numId w:val="48"/>
        </w:numPr>
        <w:spacing w:before="0" w:beforeAutospacing="0" w:after="120" w:afterAutospacing="0"/>
        <w:jc w:val="both"/>
        <w:textAlignment w:val="baseline"/>
        <w:rPr>
          <w:color w:val="000000" w:themeColor="text1"/>
          <w:lang w:val="en-US"/>
        </w:rPr>
      </w:pPr>
      <w:r w:rsidRPr="00F22D9C">
        <w:rPr>
          <w:rStyle w:val="normaltextrun"/>
          <w:color w:val="000000" w:themeColor="text1"/>
          <w:lang w:val="en-US"/>
        </w:rPr>
        <w:t>Community-level consultations will be conducted in the MHPSS sector. Separate consultations with women and men with and without disabilities will be ensured. This to face exclusion, prejudice and stigma.</w:t>
      </w:r>
      <w:r w:rsidRPr="00F22D9C">
        <w:rPr>
          <w:rStyle w:val="eop"/>
          <w:color w:val="000000" w:themeColor="text1"/>
          <w:lang w:val="en-US"/>
        </w:rPr>
        <w:t> </w:t>
      </w:r>
    </w:p>
    <w:p w14:paraId="600F432A" w14:textId="77777777" w:rsidR="00E603DC" w:rsidRPr="00F22D9C" w:rsidRDefault="00354AE9" w:rsidP="00A53D6B">
      <w:pPr>
        <w:pStyle w:val="NoSpacing"/>
        <w:numPr>
          <w:ilvl w:val="0"/>
          <w:numId w:val="48"/>
        </w:numPr>
        <w:spacing w:after="120"/>
        <w:jc w:val="both"/>
        <w:rPr>
          <w:rFonts w:ascii="Times New Roman" w:eastAsia="Times New Roman" w:hAnsi="Times New Roman" w:cs="Times New Roman"/>
          <w:color w:val="000000" w:themeColor="text1"/>
          <w:sz w:val="24"/>
          <w:szCs w:val="24"/>
          <w:lang w:eastAsia="fr-FR"/>
        </w:rPr>
      </w:pPr>
      <w:r w:rsidRPr="00F22D9C">
        <w:rPr>
          <w:rFonts w:ascii="Times New Roman" w:eastAsia="Times New Roman" w:hAnsi="Times New Roman" w:cs="Times New Roman"/>
          <w:color w:val="000000" w:themeColor="text1"/>
          <w:sz w:val="24"/>
          <w:szCs w:val="24"/>
          <w:lang w:eastAsia="fr-FR"/>
        </w:rPr>
        <w:t>HI will develop a communication plan to ensure that beneficiaries know their right to Protection services, and where/how to obtain it.  </w:t>
      </w:r>
    </w:p>
    <w:p w14:paraId="44909559" w14:textId="77777777" w:rsidR="00354AE9" w:rsidRPr="00F22D9C" w:rsidRDefault="00354AE9" w:rsidP="00A53D6B">
      <w:pPr>
        <w:pStyle w:val="NoSpacing"/>
        <w:numPr>
          <w:ilvl w:val="0"/>
          <w:numId w:val="48"/>
        </w:numPr>
        <w:spacing w:after="120"/>
        <w:jc w:val="both"/>
        <w:rPr>
          <w:rFonts w:ascii="Times New Roman" w:eastAsia="Times New Roman" w:hAnsi="Times New Roman" w:cs="Times New Roman"/>
          <w:color w:val="000000" w:themeColor="text1"/>
          <w:sz w:val="24"/>
          <w:szCs w:val="24"/>
          <w:lang w:eastAsia="fr-FR"/>
        </w:rPr>
      </w:pPr>
      <w:r w:rsidRPr="00F22D9C">
        <w:rPr>
          <w:rFonts w:ascii="Times New Roman" w:eastAsia="Times New Roman" w:hAnsi="Times New Roman" w:cs="Times New Roman"/>
          <w:color w:val="000000" w:themeColor="text1"/>
          <w:sz w:val="24"/>
          <w:szCs w:val="24"/>
          <w:lang w:eastAsia="fr-FR"/>
        </w:rPr>
        <w:t xml:space="preserve">HI will also set up a complains and feedback mechanism as stated in Annex 11 Accountability to Affected Populations Plan to foster accountability and communication with the various project stakeholder, ensuring the mechanism is accessible by identified vulnerable groups.   </w:t>
      </w:r>
    </w:p>
    <w:p w14:paraId="79BE512B" w14:textId="77777777" w:rsidR="00E603DC" w:rsidRPr="00F22D9C" w:rsidRDefault="00E603DC" w:rsidP="00A53D6B">
      <w:pPr>
        <w:pStyle w:val="NoSpacing"/>
        <w:spacing w:after="120"/>
        <w:jc w:val="both"/>
        <w:rPr>
          <w:rFonts w:ascii="Times New Roman" w:eastAsia="Times New Roman" w:hAnsi="Times New Roman" w:cs="Times New Roman"/>
          <w:color w:val="000000" w:themeColor="text1"/>
          <w:sz w:val="24"/>
          <w:szCs w:val="24"/>
          <w:lang w:eastAsia="fr-FR"/>
        </w:rPr>
      </w:pPr>
      <w:r w:rsidRPr="00F22D9C">
        <w:rPr>
          <w:rFonts w:ascii="Times New Roman" w:eastAsia="Times New Roman" w:hAnsi="Times New Roman" w:cs="Times New Roman"/>
          <w:color w:val="000000" w:themeColor="text1"/>
          <w:sz w:val="24"/>
          <w:szCs w:val="24"/>
          <w:lang w:eastAsia="fr-FR"/>
        </w:rPr>
        <w:t xml:space="preserve">In addition, HI will conduct an assessment to identify the barriers preventing people with disabilities to access the essential services provided through the humanitarian responses. During </w:t>
      </w:r>
      <w:r w:rsidR="00A53D6B" w:rsidRPr="00F22D9C">
        <w:rPr>
          <w:rFonts w:ascii="Times New Roman" w:eastAsia="Times New Roman" w:hAnsi="Times New Roman" w:cs="Times New Roman"/>
          <w:color w:val="000000" w:themeColor="text1"/>
          <w:sz w:val="24"/>
          <w:szCs w:val="24"/>
          <w:lang w:eastAsia="fr-FR"/>
        </w:rPr>
        <w:t>these exercises</w:t>
      </w:r>
      <w:r w:rsidRPr="00F22D9C">
        <w:rPr>
          <w:rFonts w:ascii="Times New Roman" w:eastAsia="Times New Roman" w:hAnsi="Times New Roman" w:cs="Times New Roman"/>
          <w:color w:val="000000" w:themeColor="text1"/>
          <w:sz w:val="24"/>
          <w:szCs w:val="24"/>
          <w:lang w:eastAsia="fr-FR"/>
        </w:rPr>
        <w:t xml:space="preserve">, HI will ensure the meaningful participation of people with disabilities and </w:t>
      </w:r>
      <w:r w:rsidR="00A53D6B" w:rsidRPr="00F22D9C">
        <w:rPr>
          <w:rFonts w:ascii="Times New Roman" w:eastAsia="Times New Roman" w:hAnsi="Times New Roman" w:cs="Times New Roman"/>
          <w:color w:val="000000" w:themeColor="text1"/>
          <w:sz w:val="24"/>
          <w:szCs w:val="24"/>
          <w:lang w:eastAsia="fr-FR"/>
        </w:rPr>
        <w:t>organizations of d</w:t>
      </w:r>
      <w:r w:rsidRPr="00F22D9C">
        <w:rPr>
          <w:rFonts w:ascii="Times New Roman" w:eastAsia="Times New Roman" w:hAnsi="Times New Roman" w:cs="Times New Roman"/>
          <w:color w:val="000000" w:themeColor="text1"/>
          <w:sz w:val="24"/>
          <w:szCs w:val="24"/>
          <w:lang w:eastAsia="fr-FR"/>
        </w:rPr>
        <w:t xml:space="preserve">isabled </w:t>
      </w:r>
      <w:r w:rsidR="00A53D6B" w:rsidRPr="00F22D9C">
        <w:rPr>
          <w:rFonts w:ascii="Times New Roman" w:eastAsia="Times New Roman" w:hAnsi="Times New Roman" w:cs="Times New Roman"/>
          <w:color w:val="000000" w:themeColor="text1"/>
          <w:sz w:val="24"/>
          <w:szCs w:val="24"/>
          <w:lang w:eastAsia="fr-FR"/>
        </w:rPr>
        <w:t>p</w:t>
      </w:r>
      <w:r w:rsidRPr="00F22D9C">
        <w:rPr>
          <w:rFonts w:ascii="Times New Roman" w:eastAsia="Times New Roman" w:hAnsi="Times New Roman" w:cs="Times New Roman"/>
          <w:color w:val="000000" w:themeColor="text1"/>
          <w:sz w:val="24"/>
          <w:szCs w:val="24"/>
          <w:lang w:eastAsia="fr-FR"/>
        </w:rPr>
        <w:t>e</w:t>
      </w:r>
      <w:r w:rsidR="00A53D6B" w:rsidRPr="00F22D9C">
        <w:rPr>
          <w:rFonts w:ascii="Times New Roman" w:eastAsia="Times New Roman" w:hAnsi="Times New Roman" w:cs="Times New Roman"/>
          <w:color w:val="000000" w:themeColor="text1"/>
          <w:sz w:val="24"/>
          <w:szCs w:val="24"/>
          <w:lang w:eastAsia="fr-FR"/>
        </w:rPr>
        <w:t>ople</w:t>
      </w:r>
      <w:r w:rsidRPr="00F22D9C">
        <w:rPr>
          <w:rFonts w:ascii="Times New Roman" w:eastAsia="Times New Roman" w:hAnsi="Times New Roman" w:cs="Times New Roman"/>
          <w:color w:val="000000" w:themeColor="text1"/>
          <w:sz w:val="24"/>
          <w:szCs w:val="24"/>
          <w:lang w:eastAsia="fr-FR"/>
        </w:rPr>
        <w:t>. In particular</w:t>
      </w:r>
      <w:r w:rsidR="00A53D6B" w:rsidRPr="00F22D9C">
        <w:rPr>
          <w:rFonts w:ascii="Times New Roman" w:eastAsia="Times New Roman" w:hAnsi="Times New Roman" w:cs="Times New Roman"/>
          <w:color w:val="000000" w:themeColor="text1"/>
          <w:sz w:val="24"/>
          <w:szCs w:val="24"/>
          <w:lang w:eastAsia="fr-FR"/>
        </w:rPr>
        <w:t>,</w:t>
      </w:r>
      <w:r w:rsidRPr="00F22D9C">
        <w:rPr>
          <w:rFonts w:ascii="Times New Roman" w:eastAsia="Times New Roman" w:hAnsi="Times New Roman" w:cs="Times New Roman"/>
          <w:color w:val="000000" w:themeColor="text1"/>
          <w:sz w:val="24"/>
          <w:szCs w:val="24"/>
          <w:lang w:eastAsia="fr-FR"/>
        </w:rPr>
        <w:t xml:space="preserve"> HI will ensure: </w:t>
      </w:r>
    </w:p>
    <w:p w14:paraId="153CD6A9" w14:textId="77777777" w:rsidR="00E603DC" w:rsidRPr="00F22D9C" w:rsidRDefault="00E603DC" w:rsidP="00A53D6B">
      <w:pPr>
        <w:pStyle w:val="NoSpacing"/>
        <w:numPr>
          <w:ilvl w:val="0"/>
          <w:numId w:val="50"/>
        </w:numPr>
        <w:spacing w:after="120"/>
        <w:jc w:val="both"/>
        <w:rPr>
          <w:rFonts w:ascii="Times New Roman" w:eastAsia="Times New Roman" w:hAnsi="Times New Roman" w:cs="Times New Roman"/>
          <w:color w:val="000000" w:themeColor="text1"/>
          <w:sz w:val="24"/>
          <w:szCs w:val="24"/>
          <w:lang w:eastAsia="fr-FR"/>
        </w:rPr>
      </w:pPr>
      <w:r w:rsidRPr="00F22D9C">
        <w:rPr>
          <w:rFonts w:ascii="Times New Roman" w:eastAsia="Times New Roman" w:hAnsi="Times New Roman" w:cs="Times New Roman"/>
          <w:color w:val="000000" w:themeColor="text1"/>
          <w:sz w:val="24"/>
          <w:szCs w:val="24"/>
          <w:lang w:eastAsia="fr-FR"/>
        </w:rPr>
        <w:t>Female and male assessors and translator</w:t>
      </w:r>
      <w:r w:rsidR="001C6A35" w:rsidRPr="00F22D9C">
        <w:rPr>
          <w:rFonts w:ascii="Times New Roman" w:eastAsia="Times New Roman" w:hAnsi="Times New Roman" w:cs="Times New Roman"/>
          <w:color w:val="000000" w:themeColor="text1"/>
          <w:sz w:val="24"/>
          <w:szCs w:val="24"/>
          <w:lang w:eastAsia="fr-FR"/>
        </w:rPr>
        <w:t>s</w:t>
      </w:r>
      <w:r w:rsidRPr="00F22D9C">
        <w:rPr>
          <w:rFonts w:ascii="Times New Roman" w:eastAsia="Times New Roman" w:hAnsi="Times New Roman" w:cs="Times New Roman"/>
          <w:color w:val="000000" w:themeColor="text1"/>
          <w:sz w:val="24"/>
          <w:szCs w:val="24"/>
          <w:lang w:eastAsia="fr-FR"/>
        </w:rPr>
        <w:t xml:space="preserve"> will be included in the assessment</w:t>
      </w:r>
      <w:r w:rsidR="001C6A35" w:rsidRPr="00F22D9C">
        <w:rPr>
          <w:rFonts w:ascii="Times New Roman" w:eastAsia="Times New Roman" w:hAnsi="Times New Roman" w:cs="Times New Roman"/>
          <w:color w:val="000000" w:themeColor="text1"/>
          <w:sz w:val="24"/>
          <w:szCs w:val="24"/>
          <w:lang w:eastAsia="fr-FR"/>
        </w:rPr>
        <w:t>.</w:t>
      </w:r>
    </w:p>
    <w:p w14:paraId="5A03C492" w14:textId="77777777" w:rsidR="00E603DC" w:rsidRPr="00F22D9C" w:rsidRDefault="00E603DC" w:rsidP="00A53D6B">
      <w:pPr>
        <w:pStyle w:val="NoSpacing"/>
        <w:numPr>
          <w:ilvl w:val="0"/>
          <w:numId w:val="50"/>
        </w:numPr>
        <w:spacing w:after="120"/>
        <w:jc w:val="both"/>
        <w:rPr>
          <w:rFonts w:ascii="Times New Roman" w:eastAsia="Times New Roman" w:hAnsi="Times New Roman" w:cs="Times New Roman"/>
          <w:color w:val="000000" w:themeColor="text1"/>
          <w:sz w:val="24"/>
          <w:szCs w:val="24"/>
          <w:lang w:eastAsia="fr-FR"/>
        </w:rPr>
      </w:pPr>
      <w:r w:rsidRPr="00F22D9C">
        <w:rPr>
          <w:rFonts w:ascii="Times New Roman" w:eastAsia="Times New Roman" w:hAnsi="Times New Roman" w:cs="Times New Roman"/>
          <w:color w:val="000000" w:themeColor="text1"/>
          <w:sz w:val="24"/>
          <w:szCs w:val="24"/>
          <w:lang w:eastAsia="fr-FR"/>
        </w:rPr>
        <w:t>Consultation</w:t>
      </w:r>
      <w:r w:rsidR="001C6A35" w:rsidRPr="00F22D9C">
        <w:rPr>
          <w:rFonts w:ascii="Times New Roman" w:eastAsia="Times New Roman" w:hAnsi="Times New Roman" w:cs="Times New Roman"/>
          <w:color w:val="000000" w:themeColor="text1"/>
          <w:sz w:val="24"/>
          <w:szCs w:val="24"/>
          <w:lang w:eastAsia="fr-FR"/>
        </w:rPr>
        <w:t>s</w:t>
      </w:r>
      <w:r w:rsidRPr="00F22D9C">
        <w:rPr>
          <w:rFonts w:ascii="Times New Roman" w:eastAsia="Times New Roman" w:hAnsi="Times New Roman" w:cs="Times New Roman"/>
          <w:color w:val="000000" w:themeColor="text1"/>
          <w:sz w:val="24"/>
          <w:szCs w:val="24"/>
          <w:lang w:eastAsia="fr-FR"/>
        </w:rPr>
        <w:t xml:space="preserve"> will be conducted in a secure setting where all individuals felt safe to contribute to discussions. Separate consultations and </w:t>
      </w:r>
      <w:r w:rsidR="001C6A35" w:rsidRPr="00F22D9C">
        <w:rPr>
          <w:rFonts w:ascii="Times New Roman" w:eastAsia="Times New Roman" w:hAnsi="Times New Roman" w:cs="Times New Roman"/>
          <w:color w:val="000000" w:themeColor="text1"/>
          <w:sz w:val="24"/>
          <w:szCs w:val="24"/>
          <w:lang w:eastAsia="fr-FR"/>
        </w:rPr>
        <w:t xml:space="preserve">focus group discussions will be </w:t>
      </w:r>
      <w:r w:rsidRPr="00F22D9C">
        <w:rPr>
          <w:rFonts w:ascii="Times New Roman" w:eastAsia="Times New Roman" w:hAnsi="Times New Roman" w:cs="Times New Roman"/>
          <w:color w:val="000000" w:themeColor="text1"/>
          <w:sz w:val="24"/>
          <w:szCs w:val="24"/>
          <w:lang w:eastAsia="fr-FR"/>
        </w:rPr>
        <w:t>conducted with women and men with and without disabilities</w:t>
      </w:r>
      <w:r w:rsidR="001C6A35" w:rsidRPr="00F22D9C">
        <w:rPr>
          <w:rFonts w:ascii="Times New Roman" w:eastAsia="Times New Roman" w:hAnsi="Times New Roman" w:cs="Times New Roman"/>
          <w:color w:val="000000" w:themeColor="text1"/>
          <w:sz w:val="24"/>
          <w:szCs w:val="24"/>
          <w:lang w:eastAsia="fr-FR"/>
        </w:rPr>
        <w:t xml:space="preserve"> to counter </w:t>
      </w:r>
      <w:r w:rsidRPr="00F22D9C">
        <w:rPr>
          <w:rFonts w:ascii="Times New Roman" w:eastAsia="Times New Roman" w:hAnsi="Times New Roman" w:cs="Times New Roman"/>
          <w:color w:val="000000" w:themeColor="text1"/>
          <w:sz w:val="24"/>
          <w:szCs w:val="24"/>
          <w:lang w:eastAsia="fr-FR"/>
        </w:rPr>
        <w:t xml:space="preserve">exclusion, prejudice and stigma. </w:t>
      </w:r>
    </w:p>
    <w:p w14:paraId="5D98F133" w14:textId="77777777" w:rsidR="00E603DC" w:rsidRPr="00F22D9C" w:rsidRDefault="00E603DC" w:rsidP="00A53D6B">
      <w:pPr>
        <w:pStyle w:val="NoSpacing"/>
        <w:numPr>
          <w:ilvl w:val="0"/>
          <w:numId w:val="50"/>
        </w:numPr>
        <w:spacing w:after="120"/>
        <w:jc w:val="both"/>
        <w:rPr>
          <w:rFonts w:ascii="Times New Roman" w:eastAsia="Times New Roman" w:hAnsi="Times New Roman" w:cs="Times New Roman"/>
          <w:color w:val="000000" w:themeColor="text1"/>
          <w:sz w:val="24"/>
          <w:szCs w:val="24"/>
          <w:lang w:eastAsia="fr-FR"/>
        </w:rPr>
      </w:pPr>
      <w:r w:rsidRPr="00F22D9C">
        <w:rPr>
          <w:rFonts w:ascii="Times New Roman" w:eastAsia="Times New Roman" w:hAnsi="Times New Roman" w:cs="Times New Roman"/>
          <w:color w:val="000000" w:themeColor="text1"/>
          <w:sz w:val="24"/>
          <w:szCs w:val="24"/>
          <w:lang w:eastAsia="fr-FR"/>
        </w:rPr>
        <w:t xml:space="preserve">Training for assessment teams will conducted on ethical and safety issues. </w:t>
      </w:r>
    </w:p>
    <w:p w14:paraId="4F6A1B67" w14:textId="77777777" w:rsidR="00E603DC" w:rsidRPr="00F22D9C" w:rsidRDefault="00E603DC" w:rsidP="00A53D6B">
      <w:pPr>
        <w:pStyle w:val="NoSpacing"/>
        <w:numPr>
          <w:ilvl w:val="0"/>
          <w:numId w:val="50"/>
        </w:numPr>
        <w:spacing w:after="120"/>
        <w:jc w:val="both"/>
        <w:rPr>
          <w:rFonts w:ascii="Times New Roman" w:eastAsia="Times New Roman" w:hAnsi="Times New Roman" w:cs="Times New Roman"/>
          <w:color w:val="000000" w:themeColor="text1"/>
          <w:sz w:val="24"/>
          <w:szCs w:val="24"/>
          <w:lang w:eastAsia="fr-FR"/>
        </w:rPr>
      </w:pPr>
      <w:r w:rsidRPr="00F22D9C">
        <w:rPr>
          <w:rFonts w:ascii="Times New Roman" w:eastAsia="Times New Roman" w:hAnsi="Times New Roman" w:cs="Times New Roman"/>
          <w:color w:val="000000" w:themeColor="text1"/>
          <w:sz w:val="24"/>
          <w:szCs w:val="24"/>
          <w:lang w:eastAsia="fr-FR"/>
        </w:rPr>
        <w:lastRenderedPageBreak/>
        <w:t>Information will be provided to the assessment teams on how to act in case of disclosure of GBV incidents.</w:t>
      </w:r>
    </w:p>
    <w:p w14:paraId="34AA0B25" w14:textId="77777777" w:rsidR="00FF5879" w:rsidRPr="00F22D9C" w:rsidRDefault="00FF5879" w:rsidP="00A53D6B">
      <w:pPr>
        <w:pStyle w:val="paragraph"/>
        <w:spacing w:before="0" w:beforeAutospacing="0" w:after="120" w:afterAutospacing="0"/>
        <w:jc w:val="both"/>
        <w:textAlignment w:val="baseline"/>
        <w:rPr>
          <w:rStyle w:val="eop"/>
          <w:color w:val="000000" w:themeColor="text1"/>
          <w:lang w:val="en-US"/>
        </w:rPr>
      </w:pPr>
      <w:r w:rsidRPr="00F22D9C">
        <w:rPr>
          <w:rStyle w:val="eop"/>
          <w:b/>
          <w:color w:val="000000" w:themeColor="text1"/>
          <w:lang w:val="en-US"/>
        </w:rPr>
        <w:t xml:space="preserve">Gender-Based Violence Risk </w:t>
      </w:r>
      <w:r w:rsidR="001C6A35" w:rsidRPr="00F22D9C">
        <w:rPr>
          <w:rStyle w:val="eop"/>
          <w:b/>
          <w:color w:val="000000" w:themeColor="text1"/>
          <w:lang w:val="en-US"/>
        </w:rPr>
        <w:t>M</w:t>
      </w:r>
      <w:r w:rsidRPr="00F22D9C">
        <w:rPr>
          <w:rStyle w:val="eop"/>
          <w:b/>
          <w:color w:val="000000" w:themeColor="text1"/>
          <w:lang w:val="en-US"/>
        </w:rPr>
        <w:t>itigation</w:t>
      </w:r>
      <w:r w:rsidRPr="00F22D9C">
        <w:rPr>
          <w:rStyle w:val="eop"/>
          <w:color w:val="000000" w:themeColor="text1"/>
          <w:lang w:val="en-US"/>
        </w:rPr>
        <w:t xml:space="preserve">: In addition; HI ensure: </w:t>
      </w:r>
    </w:p>
    <w:p w14:paraId="7A7A6447" w14:textId="77777777" w:rsidR="00FF5879" w:rsidRPr="00F22D9C" w:rsidRDefault="001C6A35" w:rsidP="00A53D6B">
      <w:pPr>
        <w:pStyle w:val="ListParagraph"/>
        <w:numPr>
          <w:ilvl w:val="0"/>
          <w:numId w:val="49"/>
        </w:numPr>
        <w:spacing w:after="120" w:line="240" w:lineRule="auto"/>
        <w:contextualSpacing w:val="0"/>
        <w:jc w:val="both"/>
        <w:rPr>
          <w:rStyle w:val="eop"/>
          <w:rFonts w:ascii="Times New Roman" w:eastAsia="Times New Roman" w:hAnsi="Times New Roman" w:cs="Times New Roman"/>
          <w:color w:val="000000" w:themeColor="text1"/>
          <w:sz w:val="24"/>
          <w:szCs w:val="24"/>
          <w:lang w:eastAsia="fr-FR"/>
        </w:rPr>
      </w:pPr>
      <w:r w:rsidRPr="00F22D9C">
        <w:rPr>
          <w:rStyle w:val="eop"/>
          <w:rFonts w:ascii="Times New Roman" w:eastAsia="Times New Roman" w:hAnsi="Times New Roman" w:cs="Times New Roman"/>
          <w:color w:val="000000" w:themeColor="text1"/>
          <w:sz w:val="24"/>
          <w:szCs w:val="24"/>
          <w:lang w:eastAsia="fr-FR"/>
        </w:rPr>
        <w:t>G</w:t>
      </w:r>
      <w:r w:rsidR="00FF5879" w:rsidRPr="00F22D9C">
        <w:rPr>
          <w:rStyle w:val="eop"/>
          <w:rFonts w:ascii="Times New Roman" w:eastAsia="Times New Roman" w:hAnsi="Times New Roman" w:cs="Times New Roman"/>
          <w:color w:val="000000" w:themeColor="text1"/>
          <w:sz w:val="24"/>
          <w:szCs w:val="24"/>
          <w:lang w:eastAsia="fr-FR"/>
        </w:rPr>
        <w:t xml:space="preserve">ender equality in recruitment process to mitigate existing GBV and ensure compliance with local socio-cultural behaviors. However, it has to be </w:t>
      </w:r>
      <w:proofErr w:type="gramStart"/>
      <w:r w:rsidR="00FF5879" w:rsidRPr="00F22D9C">
        <w:rPr>
          <w:rStyle w:val="eop"/>
          <w:rFonts w:ascii="Times New Roman" w:eastAsia="Times New Roman" w:hAnsi="Times New Roman" w:cs="Times New Roman"/>
          <w:color w:val="000000" w:themeColor="text1"/>
          <w:sz w:val="24"/>
          <w:szCs w:val="24"/>
          <w:lang w:eastAsia="fr-FR"/>
        </w:rPr>
        <w:t>acknowledge</w:t>
      </w:r>
      <w:proofErr w:type="gramEnd"/>
      <w:r w:rsidR="00FF5879" w:rsidRPr="00F22D9C">
        <w:rPr>
          <w:rStyle w:val="eop"/>
          <w:rFonts w:ascii="Times New Roman" w:eastAsia="Times New Roman" w:hAnsi="Times New Roman" w:cs="Times New Roman"/>
          <w:color w:val="000000" w:themeColor="text1"/>
          <w:sz w:val="24"/>
          <w:szCs w:val="24"/>
          <w:lang w:eastAsia="fr-FR"/>
        </w:rPr>
        <w:t xml:space="preserve"> that it may be difficult to recruit qualified and experienced female staff in the logistics sector which is not attractive for women in </w:t>
      </w:r>
      <w:proofErr w:type="spellStart"/>
      <w:r w:rsidR="00FF5879" w:rsidRPr="00F22D9C">
        <w:rPr>
          <w:rStyle w:val="eop"/>
          <w:rFonts w:ascii="Times New Roman" w:eastAsia="Times New Roman" w:hAnsi="Times New Roman" w:cs="Times New Roman"/>
          <w:color w:val="000000" w:themeColor="text1"/>
          <w:sz w:val="24"/>
          <w:szCs w:val="24"/>
          <w:lang w:eastAsia="fr-FR"/>
        </w:rPr>
        <w:t>Haïti</w:t>
      </w:r>
      <w:proofErr w:type="spellEnd"/>
      <w:r w:rsidR="00FF5879" w:rsidRPr="00F22D9C">
        <w:rPr>
          <w:rStyle w:val="eop"/>
          <w:rFonts w:ascii="Times New Roman" w:eastAsia="Times New Roman" w:hAnsi="Times New Roman" w:cs="Times New Roman"/>
          <w:color w:val="000000" w:themeColor="text1"/>
          <w:sz w:val="24"/>
          <w:szCs w:val="24"/>
          <w:lang w:eastAsia="fr-FR"/>
        </w:rPr>
        <w:t xml:space="preserve">.       </w:t>
      </w:r>
    </w:p>
    <w:p w14:paraId="4465EFD4" w14:textId="77777777" w:rsidR="00FF5879" w:rsidRPr="00F22D9C" w:rsidRDefault="00FF5879" w:rsidP="00A53D6B">
      <w:pPr>
        <w:pStyle w:val="ListParagraph"/>
        <w:numPr>
          <w:ilvl w:val="0"/>
          <w:numId w:val="48"/>
        </w:numPr>
        <w:autoSpaceDE w:val="0"/>
        <w:autoSpaceDN w:val="0"/>
        <w:adjustRightInd w:val="0"/>
        <w:spacing w:after="120" w:line="240" w:lineRule="auto"/>
        <w:contextualSpacing w:val="0"/>
        <w:jc w:val="both"/>
        <w:rPr>
          <w:rStyle w:val="eop"/>
          <w:rFonts w:ascii="Times New Roman" w:eastAsia="Times New Roman" w:hAnsi="Times New Roman" w:cs="Times New Roman"/>
          <w:color w:val="000000" w:themeColor="text1"/>
          <w:sz w:val="24"/>
          <w:szCs w:val="24"/>
          <w:lang w:eastAsia="fr-FR"/>
        </w:rPr>
      </w:pPr>
      <w:r w:rsidRPr="00F22D9C">
        <w:rPr>
          <w:rStyle w:val="eop"/>
          <w:rFonts w:ascii="Times New Roman" w:eastAsia="Times New Roman" w:hAnsi="Times New Roman" w:cs="Times New Roman"/>
          <w:color w:val="000000" w:themeColor="text1"/>
          <w:sz w:val="24"/>
          <w:szCs w:val="24"/>
          <w:lang w:eastAsia="fr-FR"/>
        </w:rPr>
        <w:t>All HI logistics support staff trained on: how to identify persons at risk or survivors of DGA based violence; how to act in case of disclosure of GBV incidents, how and where to refer persons at risk or survivors.  </w:t>
      </w:r>
    </w:p>
    <w:p w14:paraId="15AE718F" w14:textId="77777777" w:rsidR="00FF5879" w:rsidRPr="00F22D9C" w:rsidRDefault="00FF5879" w:rsidP="00A53D6B">
      <w:pPr>
        <w:pStyle w:val="paragraph"/>
        <w:numPr>
          <w:ilvl w:val="0"/>
          <w:numId w:val="48"/>
        </w:numPr>
        <w:spacing w:before="0" w:beforeAutospacing="0" w:after="120" w:afterAutospacing="0"/>
        <w:jc w:val="both"/>
        <w:textAlignment w:val="baseline"/>
        <w:rPr>
          <w:rStyle w:val="eop"/>
          <w:color w:val="000000" w:themeColor="text1"/>
          <w:lang w:val="en-US"/>
        </w:rPr>
      </w:pPr>
      <w:r w:rsidRPr="00F22D9C">
        <w:rPr>
          <w:rStyle w:val="eop"/>
          <w:color w:val="000000" w:themeColor="text1"/>
          <w:lang w:val="en-US"/>
        </w:rPr>
        <w:t xml:space="preserve">All HI logistics support </w:t>
      </w:r>
      <w:r w:rsidR="001C6A35" w:rsidRPr="00F22D9C">
        <w:rPr>
          <w:rStyle w:val="eop"/>
          <w:color w:val="000000" w:themeColor="text1"/>
          <w:lang w:val="en-US"/>
        </w:rPr>
        <w:t>staff trained</w:t>
      </w:r>
      <w:r w:rsidRPr="00F22D9C">
        <w:rPr>
          <w:rStyle w:val="eop"/>
          <w:color w:val="000000" w:themeColor="text1"/>
          <w:lang w:val="en-US"/>
        </w:rPr>
        <w:t xml:space="preserve"> on </w:t>
      </w:r>
      <w:r w:rsidR="001C6A35" w:rsidRPr="00F22D9C">
        <w:rPr>
          <w:rStyle w:val="eop"/>
          <w:color w:val="000000" w:themeColor="text1"/>
          <w:lang w:val="en-US"/>
        </w:rPr>
        <w:t>h</w:t>
      </w:r>
      <w:r w:rsidRPr="00F22D9C">
        <w:rPr>
          <w:rStyle w:val="eop"/>
          <w:color w:val="000000" w:themeColor="text1"/>
          <w:lang w:val="en-US"/>
        </w:rPr>
        <w:t>ow to support GBV survivors in case GBV actors are not present in the area where HI work</w:t>
      </w:r>
      <w:r w:rsidR="001C6A35" w:rsidRPr="00F22D9C">
        <w:rPr>
          <w:rStyle w:val="eop"/>
          <w:color w:val="000000" w:themeColor="text1"/>
          <w:lang w:val="en-US"/>
        </w:rPr>
        <w:t>.</w:t>
      </w:r>
    </w:p>
    <w:p w14:paraId="604730BF" w14:textId="77777777" w:rsidR="00FF5879" w:rsidRPr="00F22D9C" w:rsidRDefault="00FF5879" w:rsidP="00A53D6B">
      <w:pPr>
        <w:pStyle w:val="paragraph"/>
        <w:numPr>
          <w:ilvl w:val="0"/>
          <w:numId w:val="48"/>
        </w:numPr>
        <w:spacing w:before="0" w:beforeAutospacing="0" w:after="120" w:afterAutospacing="0"/>
        <w:jc w:val="both"/>
        <w:textAlignment w:val="baseline"/>
        <w:rPr>
          <w:rStyle w:val="eop"/>
          <w:color w:val="000000" w:themeColor="text1"/>
          <w:lang w:val="en-US"/>
        </w:rPr>
      </w:pPr>
      <w:r w:rsidRPr="00F22D9C">
        <w:rPr>
          <w:rStyle w:val="eop"/>
          <w:color w:val="000000" w:themeColor="text1"/>
          <w:lang w:val="en-US"/>
        </w:rPr>
        <w:t>Guidelines and mechanisms for monitoring and reporting instances of abuse and exploitation are set up and operational</w:t>
      </w:r>
      <w:r w:rsidR="001C6A35" w:rsidRPr="00F22D9C">
        <w:rPr>
          <w:rStyle w:val="eop"/>
          <w:color w:val="000000" w:themeColor="text1"/>
          <w:lang w:val="en-US"/>
        </w:rPr>
        <w:t>.</w:t>
      </w:r>
    </w:p>
    <w:p w14:paraId="2625F943" w14:textId="77777777" w:rsidR="00AC18CD" w:rsidRPr="00F22D9C" w:rsidRDefault="00AC18CD" w:rsidP="00FC5B34">
      <w:pPr>
        <w:spacing w:after="120"/>
        <w:jc w:val="both"/>
        <w:rPr>
          <w:rFonts w:eastAsia="Arial"/>
          <w:b/>
          <w:bCs/>
          <w:lang w:val="en-US"/>
        </w:rPr>
      </w:pPr>
      <w:r w:rsidRPr="00F22D9C">
        <w:rPr>
          <w:rFonts w:eastAsia="Arial"/>
          <w:b/>
          <w:bCs/>
          <w:lang w:val="en-US"/>
        </w:rPr>
        <w:t>In summary:</w:t>
      </w:r>
    </w:p>
    <w:tbl>
      <w:tblPr>
        <w:tblStyle w:val="TableGrid"/>
        <w:tblW w:w="0" w:type="auto"/>
        <w:shd w:val="clear" w:color="auto" w:fill="DBE5F1" w:themeFill="accent1" w:themeFillTint="33"/>
        <w:tblLook w:val="04A0" w:firstRow="1" w:lastRow="0" w:firstColumn="1" w:lastColumn="0" w:noHBand="0" w:noVBand="1"/>
      </w:tblPr>
      <w:tblGrid>
        <w:gridCol w:w="4675"/>
        <w:gridCol w:w="4675"/>
      </w:tblGrid>
      <w:tr w:rsidR="001A70C5" w:rsidRPr="00F22D9C" w14:paraId="19EB0204" w14:textId="77777777" w:rsidTr="001A70C5">
        <w:tc>
          <w:tcPr>
            <w:tcW w:w="9350" w:type="dxa"/>
            <w:gridSpan w:val="2"/>
            <w:tcBorders>
              <w:top w:val="single" w:sz="4" w:space="0" w:color="FFFFFF"/>
              <w:left w:val="single" w:sz="4" w:space="0" w:color="FFFFFF"/>
              <w:bottom w:val="single" w:sz="4" w:space="0" w:color="FFFFFF"/>
              <w:right w:val="single" w:sz="4" w:space="0" w:color="FFFFFF"/>
            </w:tcBorders>
            <w:shd w:val="clear" w:color="auto" w:fill="DBE5F1" w:themeFill="accent1" w:themeFillTint="33"/>
          </w:tcPr>
          <w:p w14:paraId="19D84C12" w14:textId="77777777" w:rsidR="00AC18CD" w:rsidRPr="00F22D9C" w:rsidRDefault="00AC18CD" w:rsidP="001A70C5">
            <w:pPr>
              <w:rPr>
                <w:rFonts w:eastAsia="Arial"/>
                <w:b/>
                <w:bCs/>
                <w:lang w:val="en-US"/>
              </w:rPr>
            </w:pPr>
            <w:r w:rsidRPr="00F22D9C">
              <w:rPr>
                <w:rFonts w:eastAsia="Arial"/>
                <w:b/>
                <w:bCs/>
                <w:lang w:val="en-US"/>
              </w:rPr>
              <w:t xml:space="preserve">Purpose: </w:t>
            </w:r>
            <w:r w:rsidR="00795825" w:rsidRPr="00F22D9C">
              <w:rPr>
                <w:rFonts w:eastAsia="Arial"/>
                <w:bCs/>
                <w:lang w:val="en-US"/>
              </w:rPr>
              <w:t>(Protection Sector) To improve the protective environment by ensuring inclusiveness of humanitarian response and strengthening positive coping strategies at community level</w:t>
            </w:r>
          </w:p>
        </w:tc>
      </w:tr>
      <w:tr w:rsidR="001A70C5" w:rsidRPr="00F22D9C" w14:paraId="44D21604" w14:textId="77777777" w:rsidTr="001A70C5">
        <w:tc>
          <w:tcPr>
            <w:tcW w:w="9350" w:type="dxa"/>
            <w:gridSpan w:val="2"/>
            <w:tcBorders>
              <w:top w:val="single" w:sz="4" w:space="0" w:color="FFFFFF"/>
              <w:left w:val="single" w:sz="4" w:space="0" w:color="FFFFFF"/>
              <w:bottom w:val="single" w:sz="4" w:space="0" w:color="FFFFFF"/>
              <w:right w:val="single" w:sz="4" w:space="0" w:color="FFFFFF"/>
            </w:tcBorders>
            <w:shd w:val="clear" w:color="auto" w:fill="DBE5F1" w:themeFill="accent1" w:themeFillTint="33"/>
          </w:tcPr>
          <w:p w14:paraId="67B9251F" w14:textId="77777777" w:rsidR="00AC18CD" w:rsidRPr="00F22D9C" w:rsidRDefault="00AC18CD" w:rsidP="001A70C5">
            <w:pPr>
              <w:rPr>
                <w:rFonts w:eastAsia="Arial"/>
                <w:b/>
                <w:bCs/>
                <w:lang w:val="en-US"/>
              </w:rPr>
            </w:pPr>
            <w:r w:rsidRPr="00F22D9C">
              <w:rPr>
                <w:rFonts w:eastAsia="Arial"/>
                <w:b/>
                <w:bCs/>
                <w:lang w:val="en-US"/>
              </w:rPr>
              <w:t>Intermediate outcome</w:t>
            </w:r>
          </w:p>
        </w:tc>
      </w:tr>
      <w:tr w:rsidR="001A70C5" w:rsidRPr="00F22D9C" w14:paraId="541FC2B5" w14:textId="77777777" w:rsidTr="001A70C5">
        <w:tc>
          <w:tcPr>
            <w:tcW w:w="4675" w:type="dxa"/>
            <w:tcBorders>
              <w:top w:val="single" w:sz="4" w:space="0" w:color="FFFFFF"/>
              <w:left w:val="single" w:sz="4" w:space="0" w:color="FFFFFF"/>
              <w:bottom w:val="single" w:sz="4" w:space="0" w:color="FFFFFF"/>
              <w:right w:val="single" w:sz="4" w:space="0" w:color="FFFFFF"/>
            </w:tcBorders>
            <w:shd w:val="clear" w:color="auto" w:fill="DBE5F1" w:themeFill="accent1" w:themeFillTint="33"/>
          </w:tcPr>
          <w:p w14:paraId="4AA365AE" w14:textId="77777777" w:rsidR="00AC18CD" w:rsidRPr="00F22D9C" w:rsidRDefault="00252C1B" w:rsidP="001A70C5">
            <w:pPr>
              <w:rPr>
                <w:rFonts w:eastAsia="Arial"/>
                <w:bCs/>
                <w:lang w:val="en-US"/>
              </w:rPr>
            </w:pPr>
            <w:r w:rsidRPr="00F22D9C">
              <w:rPr>
                <w:rFonts w:eastAsia="Arial"/>
                <w:bCs/>
                <w:lang w:val="en-US"/>
              </w:rPr>
              <w:t xml:space="preserve">To improve well-being of </w:t>
            </w:r>
            <w:proofErr w:type="spellStart"/>
            <w:r w:rsidRPr="00F22D9C">
              <w:rPr>
                <w:rFonts w:eastAsia="Arial"/>
                <w:bCs/>
                <w:lang w:val="en-US"/>
              </w:rPr>
              <w:t>eathquake</w:t>
            </w:r>
            <w:proofErr w:type="spellEnd"/>
            <w:r w:rsidRPr="00F22D9C">
              <w:rPr>
                <w:rFonts w:eastAsia="Arial"/>
                <w:bCs/>
                <w:lang w:val="en-US"/>
              </w:rPr>
              <w:t xml:space="preserve"> affected populations and to enhance inclusion and accessibility of the humanitarian response</w:t>
            </w:r>
          </w:p>
        </w:tc>
        <w:tc>
          <w:tcPr>
            <w:tcW w:w="4675" w:type="dxa"/>
            <w:tcBorders>
              <w:top w:val="single" w:sz="4" w:space="0" w:color="FFFFFF"/>
              <w:left w:val="single" w:sz="4" w:space="0" w:color="FFFFFF"/>
              <w:bottom w:val="single" w:sz="4" w:space="0" w:color="FFFFFF"/>
              <w:right w:val="single" w:sz="4" w:space="0" w:color="FFFFFF"/>
            </w:tcBorders>
            <w:shd w:val="clear" w:color="auto" w:fill="DBE5F1" w:themeFill="accent1" w:themeFillTint="33"/>
          </w:tcPr>
          <w:p w14:paraId="79808FF6" w14:textId="77777777" w:rsidR="00AC18CD" w:rsidRPr="00F22D9C" w:rsidRDefault="00795825" w:rsidP="001A70C5">
            <w:pPr>
              <w:rPr>
                <w:rFonts w:eastAsia="Arial"/>
                <w:bCs/>
                <w:lang w:val="en-US"/>
              </w:rPr>
            </w:pPr>
            <w:r w:rsidRPr="00F22D9C">
              <w:rPr>
                <w:rFonts w:eastAsia="Arial"/>
                <w:bCs/>
                <w:lang w:val="en-US"/>
              </w:rPr>
              <w:t>Ind. % of beneficiaries (Individuals and Caregivers) receiving psychosocial support who express feeling less burden when discharged</w:t>
            </w:r>
          </w:p>
        </w:tc>
      </w:tr>
      <w:tr w:rsidR="001A70C5" w:rsidRPr="00F22D9C" w14:paraId="107B3CB9" w14:textId="77777777" w:rsidTr="001A70C5">
        <w:tc>
          <w:tcPr>
            <w:tcW w:w="4675" w:type="dxa"/>
            <w:tcBorders>
              <w:top w:val="single" w:sz="4" w:space="0" w:color="FFFFFF"/>
              <w:left w:val="single" w:sz="4" w:space="0" w:color="FFFFFF"/>
              <w:bottom w:val="single" w:sz="4" w:space="0" w:color="FFFFFF"/>
              <w:right w:val="single" w:sz="4" w:space="0" w:color="FFFFFF"/>
            </w:tcBorders>
            <w:shd w:val="clear" w:color="auto" w:fill="DBE5F1" w:themeFill="accent1" w:themeFillTint="33"/>
          </w:tcPr>
          <w:p w14:paraId="617D7AC9" w14:textId="77777777" w:rsidR="008D22BC" w:rsidRPr="00F22D9C" w:rsidRDefault="008D22BC" w:rsidP="001A70C5">
            <w:pPr>
              <w:rPr>
                <w:rFonts w:eastAsia="Arial"/>
                <w:bCs/>
                <w:lang w:val="en-US"/>
              </w:rPr>
            </w:pPr>
            <w:r w:rsidRPr="00F22D9C">
              <w:rPr>
                <w:rFonts w:eastAsia="Arial"/>
                <w:b/>
                <w:bCs/>
                <w:lang w:val="en-US"/>
              </w:rPr>
              <w:t>Output</w:t>
            </w:r>
          </w:p>
        </w:tc>
        <w:tc>
          <w:tcPr>
            <w:tcW w:w="4675" w:type="dxa"/>
            <w:tcBorders>
              <w:top w:val="single" w:sz="4" w:space="0" w:color="FFFFFF"/>
              <w:left w:val="single" w:sz="4" w:space="0" w:color="FFFFFF"/>
              <w:bottom w:val="single" w:sz="4" w:space="0" w:color="FFFFFF"/>
              <w:right w:val="single" w:sz="4" w:space="0" w:color="FFFFFF"/>
            </w:tcBorders>
            <w:shd w:val="clear" w:color="auto" w:fill="DBE5F1" w:themeFill="accent1" w:themeFillTint="33"/>
          </w:tcPr>
          <w:p w14:paraId="25DC537A" w14:textId="77777777" w:rsidR="008D22BC" w:rsidRPr="00F22D9C" w:rsidRDefault="008D22BC" w:rsidP="001A70C5">
            <w:pPr>
              <w:rPr>
                <w:rFonts w:eastAsia="Arial"/>
                <w:bCs/>
                <w:lang w:val="en-US"/>
              </w:rPr>
            </w:pPr>
          </w:p>
        </w:tc>
      </w:tr>
      <w:tr w:rsidR="001A70C5" w:rsidRPr="00F22D9C" w14:paraId="5226E39C" w14:textId="77777777" w:rsidTr="001A70C5">
        <w:tc>
          <w:tcPr>
            <w:tcW w:w="4675" w:type="dxa"/>
            <w:tcBorders>
              <w:top w:val="single" w:sz="4" w:space="0" w:color="FFFFFF"/>
              <w:left w:val="single" w:sz="4" w:space="0" w:color="FFFFFF"/>
              <w:bottom w:val="single" w:sz="4" w:space="0" w:color="FFFFFF"/>
              <w:right w:val="single" w:sz="4" w:space="0" w:color="FFFFFF"/>
            </w:tcBorders>
            <w:shd w:val="clear" w:color="auto" w:fill="DBE5F1" w:themeFill="accent1" w:themeFillTint="33"/>
          </w:tcPr>
          <w:p w14:paraId="62D55108" w14:textId="77777777" w:rsidR="00795825" w:rsidRPr="00F22D9C" w:rsidRDefault="00795825" w:rsidP="001A70C5">
            <w:pPr>
              <w:rPr>
                <w:rFonts w:eastAsia="Arial"/>
                <w:bCs/>
                <w:lang w:val="en-US"/>
              </w:rPr>
            </w:pPr>
            <w:r w:rsidRPr="00F22D9C">
              <w:rPr>
                <w:rFonts w:eastAsia="Arial"/>
                <w:bCs/>
                <w:lang w:val="en-US"/>
              </w:rPr>
              <w:t>Inclusion of persons with disability in the humanitarian programming is promoted and enhanced.</w:t>
            </w:r>
          </w:p>
        </w:tc>
        <w:tc>
          <w:tcPr>
            <w:tcW w:w="4675" w:type="dxa"/>
            <w:tcBorders>
              <w:top w:val="single" w:sz="4" w:space="0" w:color="FFFFFF"/>
              <w:left w:val="single" w:sz="4" w:space="0" w:color="FFFFFF"/>
              <w:bottom w:val="single" w:sz="4" w:space="0" w:color="FFFFFF"/>
              <w:right w:val="single" w:sz="4" w:space="0" w:color="FFFFFF"/>
            </w:tcBorders>
            <w:shd w:val="clear" w:color="auto" w:fill="DBE5F1" w:themeFill="accent1" w:themeFillTint="33"/>
          </w:tcPr>
          <w:p w14:paraId="2C929937" w14:textId="77777777" w:rsidR="00795825" w:rsidRPr="00F22D9C" w:rsidRDefault="00172AB8" w:rsidP="008E3DD2">
            <w:pPr>
              <w:spacing w:after="120"/>
              <w:rPr>
                <w:rFonts w:eastAsia="Arial"/>
                <w:bCs/>
                <w:lang w:val="en-US"/>
              </w:rPr>
            </w:pPr>
            <w:r w:rsidRPr="00F22D9C">
              <w:rPr>
                <w:rFonts w:eastAsia="Arial"/>
                <w:bCs/>
                <w:lang w:val="en-US"/>
              </w:rPr>
              <w:t>Ind 1</w:t>
            </w:r>
            <w:r w:rsidR="00795825" w:rsidRPr="00F22D9C">
              <w:rPr>
                <w:rFonts w:eastAsia="Arial"/>
                <w:bCs/>
                <w:lang w:val="en-US"/>
              </w:rPr>
              <w:t xml:space="preserve"> Number of learning sessions implemented targeting groups of persons with disabilities</w:t>
            </w:r>
          </w:p>
          <w:p w14:paraId="0F0CAFBF" w14:textId="77777777" w:rsidR="00172AB8" w:rsidRPr="00F22D9C" w:rsidRDefault="00172AB8" w:rsidP="008E3DD2">
            <w:pPr>
              <w:spacing w:after="120"/>
              <w:rPr>
                <w:rFonts w:eastAsia="Arial"/>
                <w:bCs/>
                <w:color w:val="000000" w:themeColor="text1"/>
                <w:lang w:val="en-US"/>
              </w:rPr>
            </w:pPr>
            <w:r w:rsidRPr="00F22D9C">
              <w:rPr>
                <w:rFonts w:eastAsia="Arial"/>
                <w:bCs/>
                <w:color w:val="000000" w:themeColor="text1"/>
                <w:lang w:val="en-US"/>
              </w:rPr>
              <w:t xml:space="preserve">Ind.2 Number of assessment briefs on barriers faced by </w:t>
            </w:r>
            <w:proofErr w:type="spellStart"/>
            <w:r w:rsidRPr="00F22D9C">
              <w:rPr>
                <w:rFonts w:eastAsia="Arial"/>
                <w:bCs/>
                <w:color w:val="000000" w:themeColor="text1"/>
                <w:lang w:val="en-US"/>
              </w:rPr>
              <w:t>PwD</w:t>
            </w:r>
            <w:proofErr w:type="spellEnd"/>
            <w:r w:rsidRPr="00F22D9C">
              <w:rPr>
                <w:rFonts w:eastAsia="Arial"/>
                <w:bCs/>
                <w:color w:val="000000" w:themeColor="text1"/>
                <w:lang w:val="en-US"/>
              </w:rPr>
              <w:t xml:space="preserve"> produced and disseminated amongst humanitarian and affected communities</w:t>
            </w:r>
          </w:p>
          <w:p w14:paraId="74BEE0EA" w14:textId="1727F6B7" w:rsidR="00172AB8" w:rsidRPr="00F22D9C" w:rsidRDefault="00172AB8" w:rsidP="008E3DD2">
            <w:pPr>
              <w:spacing w:after="120"/>
              <w:rPr>
                <w:rFonts w:eastAsia="Arial"/>
                <w:bCs/>
                <w:color w:val="000000" w:themeColor="text1"/>
                <w:lang w:val="en-US"/>
              </w:rPr>
            </w:pPr>
            <w:r w:rsidRPr="00F22D9C">
              <w:rPr>
                <w:rFonts w:eastAsia="Arial"/>
                <w:bCs/>
                <w:color w:val="000000" w:themeColor="text1"/>
                <w:lang w:val="en-US"/>
              </w:rPr>
              <w:t>Ind.</w:t>
            </w:r>
            <w:proofErr w:type="gramStart"/>
            <w:r w:rsidRPr="00F22D9C">
              <w:rPr>
                <w:rFonts w:eastAsia="Arial"/>
                <w:bCs/>
                <w:color w:val="000000" w:themeColor="text1"/>
                <w:lang w:val="en-US"/>
              </w:rPr>
              <w:t xml:space="preserve">3  </w:t>
            </w:r>
            <w:r w:rsidR="006D7625" w:rsidRPr="00F22D9C">
              <w:rPr>
                <w:rFonts w:eastAsia="Arial"/>
                <w:bCs/>
                <w:color w:val="000000" w:themeColor="text1"/>
                <w:lang w:val="en-US"/>
              </w:rPr>
              <w:t>Number</w:t>
            </w:r>
            <w:proofErr w:type="gramEnd"/>
            <w:r w:rsidR="006D7625" w:rsidRPr="00F22D9C">
              <w:rPr>
                <w:rFonts w:eastAsia="Arial"/>
                <w:bCs/>
                <w:color w:val="000000" w:themeColor="text1"/>
                <w:lang w:val="en-US"/>
              </w:rPr>
              <w:t xml:space="preserve"> of awareness and/or learning sessions implemented targeting humanitarian workers,  at cluster and/or </w:t>
            </w:r>
            <w:proofErr w:type="spellStart"/>
            <w:r w:rsidR="006D7625" w:rsidRPr="00F22D9C">
              <w:rPr>
                <w:rFonts w:eastAsia="Arial"/>
                <w:bCs/>
                <w:color w:val="000000" w:themeColor="text1"/>
                <w:lang w:val="en-US"/>
              </w:rPr>
              <w:t>organisation</w:t>
            </w:r>
            <w:proofErr w:type="spellEnd"/>
            <w:r w:rsidR="006D7625" w:rsidRPr="00F22D9C">
              <w:rPr>
                <w:rFonts w:eastAsia="Arial"/>
                <w:bCs/>
                <w:color w:val="000000" w:themeColor="text1"/>
                <w:lang w:val="en-US"/>
              </w:rPr>
              <w:t xml:space="preserve"> level</w:t>
            </w:r>
          </w:p>
          <w:p w14:paraId="59C7697E" w14:textId="77777777" w:rsidR="00172AB8" w:rsidRPr="00F22D9C" w:rsidRDefault="00172AB8" w:rsidP="008E3DD2">
            <w:pPr>
              <w:spacing w:after="120"/>
              <w:rPr>
                <w:rFonts w:eastAsia="Arial"/>
                <w:bCs/>
                <w:lang w:val="en-US"/>
              </w:rPr>
            </w:pPr>
            <w:r w:rsidRPr="00F22D9C">
              <w:rPr>
                <w:rFonts w:eastAsia="Arial"/>
                <w:bCs/>
                <w:color w:val="000000" w:themeColor="text1"/>
                <w:lang w:val="en-US"/>
              </w:rPr>
              <w:t xml:space="preserve">Ind 4 Number of individuals trained in protection </w:t>
            </w:r>
          </w:p>
        </w:tc>
      </w:tr>
      <w:tr w:rsidR="001A70C5" w:rsidRPr="00F22D9C" w14:paraId="6B525CC4" w14:textId="77777777" w:rsidTr="001A70C5">
        <w:tc>
          <w:tcPr>
            <w:tcW w:w="9350" w:type="dxa"/>
            <w:gridSpan w:val="2"/>
            <w:tcBorders>
              <w:top w:val="single" w:sz="4" w:space="0" w:color="FFFFFF"/>
              <w:left w:val="single" w:sz="4" w:space="0" w:color="FFFFFF"/>
              <w:bottom w:val="single" w:sz="4" w:space="0" w:color="FFFFFF"/>
              <w:right w:val="single" w:sz="4" w:space="0" w:color="FFFFFF"/>
            </w:tcBorders>
            <w:shd w:val="clear" w:color="auto" w:fill="DBE5F1" w:themeFill="accent1" w:themeFillTint="33"/>
          </w:tcPr>
          <w:p w14:paraId="38F6B389" w14:textId="77777777" w:rsidR="00795825" w:rsidRPr="00F22D9C" w:rsidRDefault="00795825" w:rsidP="001A70C5">
            <w:pPr>
              <w:rPr>
                <w:rFonts w:eastAsia="Arial"/>
                <w:bCs/>
                <w:lang w:val="en-US"/>
              </w:rPr>
            </w:pPr>
            <w:r w:rsidRPr="00F22D9C">
              <w:rPr>
                <w:rFonts w:eastAsia="Arial"/>
                <w:b/>
                <w:bCs/>
                <w:lang w:val="en-US"/>
              </w:rPr>
              <w:t>Input – Coordination, Information, Management</w:t>
            </w:r>
            <w:r w:rsidR="00E5410F" w:rsidRPr="00F22D9C">
              <w:rPr>
                <w:rFonts w:eastAsia="Arial"/>
                <w:b/>
                <w:bCs/>
                <w:lang w:val="en-US"/>
              </w:rPr>
              <w:t xml:space="preserve"> (CIM)</w:t>
            </w:r>
          </w:p>
        </w:tc>
      </w:tr>
      <w:tr w:rsidR="001A70C5" w:rsidRPr="00F22D9C" w14:paraId="4FFDA69C" w14:textId="77777777" w:rsidTr="001A70C5">
        <w:tc>
          <w:tcPr>
            <w:tcW w:w="4675" w:type="dxa"/>
            <w:tcBorders>
              <w:top w:val="single" w:sz="4" w:space="0" w:color="FFFFFF"/>
              <w:left w:val="single" w:sz="4" w:space="0" w:color="FFFFFF"/>
              <w:bottom w:val="single" w:sz="4" w:space="0" w:color="FFFFFF"/>
              <w:right w:val="single" w:sz="4" w:space="0" w:color="FFFFFF"/>
            </w:tcBorders>
            <w:shd w:val="clear" w:color="auto" w:fill="DBE5F1" w:themeFill="accent1" w:themeFillTint="33"/>
          </w:tcPr>
          <w:p w14:paraId="51BDCEC7" w14:textId="77777777" w:rsidR="00795825" w:rsidRPr="00F22D9C" w:rsidRDefault="00795825" w:rsidP="001A70C5">
            <w:pPr>
              <w:rPr>
                <w:rFonts w:eastAsia="Arial"/>
                <w:bCs/>
                <w:lang w:val="en-US"/>
              </w:rPr>
            </w:pPr>
            <w:r w:rsidRPr="00F22D9C">
              <w:rPr>
                <w:rFonts w:eastAsia="Arial"/>
                <w:bCs/>
                <w:lang w:val="en-US"/>
              </w:rPr>
              <w:t>Collecting and sharing information with humanitarian actors to improve the inclusion of people with disabilities in the response</w:t>
            </w:r>
          </w:p>
        </w:tc>
        <w:tc>
          <w:tcPr>
            <w:tcW w:w="4675" w:type="dxa"/>
            <w:tcBorders>
              <w:top w:val="single" w:sz="4" w:space="0" w:color="FFFFFF"/>
              <w:left w:val="single" w:sz="4" w:space="0" w:color="FFFFFF"/>
              <w:bottom w:val="single" w:sz="4" w:space="0" w:color="FFFFFF"/>
              <w:right w:val="single" w:sz="4" w:space="0" w:color="FFFFFF"/>
            </w:tcBorders>
            <w:shd w:val="clear" w:color="auto" w:fill="DBE5F1" w:themeFill="accent1" w:themeFillTint="33"/>
          </w:tcPr>
          <w:p w14:paraId="79B280A1" w14:textId="77777777" w:rsidR="00795825" w:rsidRPr="00F22D9C" w:rsidRDefault="00795825" w:rsidP="001A70C5">
            <w:pPr>
              <w:rPr>
                <w:rFonts w:eastAsia="Arial"/>
                <w:bCs/>
                <w:strike/>
                <w:color w:val="FF0000"/>
                <w:lang w:val="en-US"/>
              </w:rPr>
            </w:pPr>
          </w:p>
        </w:tc>
      </w:tr>
      <w:tr w:rsidR="001A70C5" w:rsidRPr="00F22D9C" w14:paraId="2AA83ADC" w14:textId="77777777" w:rsidTr="001A70C5">
        <w:tc>
          <w:tcPr>
            <w:tcW w:w="4675" w:type="dxa"/>
            <w:tcBorders>
              <w:top w:val="single" w:sz="4" w:space="0" w:color="FFFFFF"/>
              <w:left w:val="single" w:sz="4" w:space="0" w:color="FFFFFF"/>
              <w:bottom w:val="single" w:sz="4" w:space="0" w:color="FFFFFF"/>
              <w:right w:val="single" w:sz="4" w:space="0" w:color="FFFFFF"/>
            </w:tcBorders>
            <w:shd w:val="clear" w:color="auto" w:fill="DBE5F1" w:themeFill="accent1" w:themeFillTint="33"/>
          </w:tcPr>
          <w:p w14:paraId="50ED8DE8" w14:textId="77777777" w:rsidR="00795825" w:rsidRPr="00F22D9C" w:rsidRDefault="00E5410F" w:rsidP="001A70C5">
            <w:pPr>
              <w:rPr>
                <w:rFonts w:eastAsia="Arial"/>
                <w:bCs/>
                <w:lang w:val="en-US"/>
              </w:rPr>
            </w:pPr>
            <w:r w:rsidRPr="00F22D9C">
              <w:rPr>
                <w:rFonts w:eastAsia="Arial"/>
                <w:bCs/>
                <w:lang w:val="en-US"/>
              </w:rPr>
              <w:lastRenderedPageBreak/>
              <w:t>Sensitization and technical support to the humanitarian actors and coordination mechanisms</w:t>
            </w:r>
          </w:p>
        </w:tc>
        <w:tc>
          <w:tcPr>
            <w:tcW w:w="4675" w:type="dxa"/>
            <w:tcBorders>
              <w:top w:val="single" w:sz="4" w:space="0" w:color="FFFFFF"/>
              <w:left w:val="single" w:sz="4" w:space="0" w:color="FFFFFF"/>
              <w:bottom w:val="single" w:sz="4" w:space="0" w:color="FFFFFF"/>
              <w:right w:val="single" w:sz="4" w:space="0" w:color="FFFFFF"/>
            </w:tcBorders>
            <w:shd w:val="clear" w:color="auto" w:fill="DBE5F1" w:themeFill="accent1" w:themeFillTint="33"/>
          </w:tcPr>
          <w:p w14:paraId="4469D1F3" w14:textId="77777777" w:rsidR="00795825" w:rsidRPr="00F22D9C" w:rsidRDefault="00795825" w:rsidP="001A70C5">
            <w:pPr>
              <w:rPr>
                <w:rFonts w:eastAsia="Arial"/>
                <w:bCs/>
                <w:strike/>
                <w:color w:val="FF0000"/>
                <w:lang w:val="en-US"/>
              </w:rPr>
            </w:pPr>
          </w:p>
        </w:tc>
      </w:tr>
      <w:tr w:rsidR="00893521" w:rsidRPr="00F22D9C" w14:paraId="31CD65AC" w14:textId="77777777" w:rsidTr="001A70C5">
        <w:tc>
          <w:tcPr>
            <w:tcW w:w="4675" w:type="dxa"/>
            <w:tcBorders>
              <w:top w:val="single" w:sz="4" w:space="0" w:color="FFFFFF"/>
              <w:left w:val="single" w:sz="4" w:space="0" w:color="FFFFFF"/>
              <w:bottom w:val="single" w:sz="4" w:space="0" w:color="FFFFFF"/>
              <w:right w:val="single" w:sz="4" w:space="0" w:color="FFFFFF"/>
            </w:tcBorders>
            <w:shd w:val="clear" w:color="auto" w:fill="DBE5F1" w:themeFill="accent1" w:themeFillTint="33"/>
          </w:tcPr>
          <w:p w14:paraId="74252C3D" w14:textId="236ECCBF" w:rsidR="00893521" w:rsidRPr="00F22D9C" w:rsidRDefault="00893521" w:rsidP="005C58EA">
            <w:pPr>
              <w:spacing w:after="120"/>
              <w:jc w:val="both"/>
              <w:rPr>
                <w:color w:val="0070C0"/>
                <w:lang w:val="en-US"/>
              </w:rPr>
            </w:pPr>
            <w:r w:rsidRPr="00F22D9C">
              <w:rPr>
                <w:color w:val="0070C0"/>
                <w:lang w:val="en-US"/>
              </w:rPr>
              <w:t>Supporting global-sector protection data collection and reinforcing Protection follow-up of Health patients</w:t>
            </w:r>
          </w:p>
        </w:tc>
        <w:tc>
          <w:tcPr>
            <w:tcW w:w="4675" w:type="dxa"/>
            <w:tcBorders>
              <w:top w:val="single" w:sz="4" w:space="0" w:color="FFFFFF"/>
              <w:left w:val="single" w:sz="4" w:space="0" w:color="FFFFFF"/>
              <w:bottom w:val="single" w:sz="4" w:space="0" w:color="FFFFFF"/>
              <w:right w:val="single" w:sz="4" w:space="0" w:color="FFFFFF"/>
            </w:tcBorders>
            <w:shd w:val="clear" w:color="auto" w:fill="DBE5F1" w:themeFill="accent1" w:themeFillTint="33"/>
          </w:tcPr>
          <w:p w14:paraId="511F1DF7" w14:textId="77777777" w:rsidR="00893521" w:rsidRPr="00F22D9C" w:rsidRDefault="00893521" w:rsidP="001A70C5">
            <w:pPr>
              <w:rPr>
                <w:rFonts w:eastAsia="Arial"/>
                <w:bCs/>
                <w:strike/>
                <w:color w:val="FF0000"/>
                <w:lang w:val="en-US"/>
              </w:rPr>
            </w:pPr>
          </w:p>
        </w:tc>
      </w:tr>
      <w:tr w:rsidR="001A70C5" w:rsidRPr="00F22D9C" w14:paraId="3B4A0937" w14:textId="77777777" w:rsidTr="001A70C5">
        <w:tc>
          <w:tcPr>
            <w:tcW w:w="9350" w:type="dxa"/>
            <w:gridSpan w:val="2"/>
            <w:tcBorders>
              <w:top w:val="single" w:sz="4" w:space="0" w:color="FFFFFF"/>
              <w:left w:val="single" w:sz="4" w:space="0" w:color="FFFFFF"/>
              <w:bottom w:val="single" w:sz="4" w:space="0" w:color="FFFFFF"/>
              <w:right w:val="single" w:sz="4" w:space="0" w:color="FFFFFF"/>
            </w:tcBorders>
            <w:shd w:val="clear" w:color="auto" w:fill="DBE5F1" w:themeFill="accent1" w:themeFillTint="33"/>
          </w:tcPr>
          <w:p w14:paraId="12E6CCC3" w14:textId="77777777" w:rsidR="00AC18CD" w:rsidRPr="00F22D9C" w:rsidRDefault="00AC18CD" w:rsidP="001A70C5">
            <w:pPr>
              <w:rPr>
                <w:rFonts w:eastAsia="Arial"/>
                <w:b/>
                <w:bCs/>
                <w:lang w:val="en-US"/>
              </w:rPr>
            </w:pPr>
            <w:r w:rsidRPr="00F22D9C">
              <w:rPr>
                <w:rFonts w:eastAsia="Arial"/>
                <w:b/>
                <w:bCs/>
                <w:lang w:val="en-US"/>
              </w:rPr>
              <w:t>Output</w:t>
            </w:r>
          </w:p>
        </w:tc>
      </w:tr>
      <w:tr w:rsidR="001A70C5" w:rsidRPr="00F22D9C" w14:paraId="3FDDAA29" w14:textId="77777777" w:rsidTr="001A70C5">
        <w:tc>
          <w:tcPr>
            <w:tcW w:w="4675" w:type="dxa"/>
            <w:tcBorders>
              <w:top w:val="single" w:sz="4" w:space="0" w:color="FFFFFF"/>
              <w:left w:val="single" w:sz="4" w:space="0" w:color="FFFFFF"/>
              <w:bottom w:val="single" w:sz="4" w:space="0" w:color="FFFFFF"/>
              <w:right w:val="single" w:sz="4" w:space="0" w:color="FFFFFF"/>
            </w:tcBorders>
            <w:shd w:val="clear" w:color="auto" w:fill="DBE5F1" w:themeFill="accent1" w:themeFillTint="33"/>
          </w:tcPr>
          <w:p w14:paraId="22505B8C" w14:textId="77777777" w:rsidR="00AC18CD" w:rsidRPr="00F22D9C" w:rsidRDefault="00E5410F" w:rsidP="001A70C5">
            <w:pPr>
              <w:rPr>
                <w:rFonts w:eastAsia="Arial"/>
                <w:bCs/>
                <w:lang w:val="en-US"/>
              </w:rPr>
            </w:pPr>
            <w:r w:rsidRPr="00F22D9C">
              <w:rPr>
                <w:rFonts w:eastAsia="Arial"/>
                <w:bCs/>
                <w:lang w:val="en-US"/>
              </w:rPr>
              <w:t>Persons experiencing psychosocial distress in targeted communities receive tailored PSS support</w:t>
            </w:r>
          </w:p>
        </w:tc>
        <w:tc>
          <w:tcPr>
            <w:tcW w:w="4675" w:type="dxa"/>
            <w:tcBorders>
              <w:top w:val="single" w:sz="4" w:space="0" w:color="FFFFFF"/>
              <w:left w:val="single" w:sz="4" w:space="0" w:color="FFFFFF"/>
              <w:bottom w:val="single" w:sz="4" w:space="0" w:color="FFFFFF"/>
              <w:right w:val="single" w:sz="4" w:space="0" w:color="FFFFFF"/>
            </w:tcBorders>
            <w:shd w:val="clear" w:color="auto" w:fill="DBE5F1" w:themeFill="accent1" w:themeFillTint="33"/>
          </w:tcPr>
          <w:p w14:paraId="7FD4D828" w14:textId="77777777" w:rsidR="00AC18CD" w:rsidRPr="00F22D9C" w:rsidRDefault="00E5410F" w:rsidP="008E3DD2">
            <w:pPr>
              <w:spacing w:after="120"/>
              <w:rPr>
                <w:rFonts w:eastAsia="Arial"/>
                <w:bCs/>
                <w:lang w:val="en-US"/>
              </w:rPr>
            </w:pPr>
            <w:r w:rsidRPr="00F22D9C">
              <w:rPr>
                <w:rFonts w:eastAsia="Arial"/>
                <w:bCs/>
                <w:lang w:val="en-US"/>
              </w:rPr>
              <w:t>Ind.</w:t>
            </w:r>
            <w:r w:rsidR="00172AB8" w:rsidRPr="00F22D9C">
              <w:rPr>
                <w:rFonts w:eastAsia="Arial"/>
                <w:bCs/>
                <w:lang w:val="en-US"/>
              </w:rPr>
              <w:t xml:space="preserve"> 1-</w:t>
            </w:r>
            <w:r w:rsidRPr="00F22D9C">
              <w:rPr>
                <w:rFonts w:eastAsia="Arial"/>
                <w:bCs/>
                <w:lang w:val="en-US"/>
              </w:rPr>
              <w:t xml:space="preserve"> Number of individual </w:t>
            </w:r>
            <w:proofErr w:type="gramStart"/>
            <w:r w:rsidRPr="00F22D9C">
              <w:rPr>
                <w:rFonts w:eastAsia="Arial"/>
                <w:bCs/>
                <w:lang w:val="en-US"/>
              </w:rPr>
              <w:t>beneficiaries  (</w:t>
            </w:r>
            <w:proofErr w:type="gramEnd"/>
            <w:r w:rsidRPr="00F22D9C">
              <w:rPr>
                <w:rFonts w:eastAsia="Arial"/>
                <w:bCs/>
                <w:lang w:val="en-US"/>
              </w:rPr>
              <w:t>Rehab beneficiaries) participating in psychosocial support services.</w:t>
            </w:r>
          </w:p>
          <w:p w14:paraId="23756F9E" w14:textId="77777777" w:rsidR="00172AB8" w:rsidRPr="00F22D9C" w:rsidRDefault="00172AB8" w:rsidP="008E3DD2">
            <w:pPr>
              <w:spacing w:after="120"/>
              <w:rPr>
                <w:rFonts w:eastAsia="Arial"/>
                <w:bCs/>
                <w:color w:val="000000" w:themeColor="text1"/>
                <w:lang w:val="en-US"/>
              </w:rPr>
            </w:pPr>
            <w:r w:rsidRPr="00F22D9C">
              <w:rPr>
                <w:rFonts w:eastAsia="Arial"/>
                <w:bCs/>
                <w:color w:val="000000" w:themeColor="text1"/>
                <w:lang w:val="en-US"/>
              </w:rPr>
              <w:t>Ind.2- Number of awareness sessions</w:t>
            </w:r>
          </w:p>
          <w:p w14:paraId="6B47C841" w14:textId="77777777" w:rsidR="00172AB8" w:rsidRPr="00F22D9C" w:rsidRDefault="00172AB8" w:rsidP="008E3DD2">
            <w:pPr>
              <w:spacing w:after="120"/>
              <w:rPr>
                <w:rFonts w:eastAsia="Arial"/>
                <w:bCs/>
                <w:color w:val="000000" w:themeColor="text1"/>
                <w:lang w:val="en-US"/>
              </w:rPr>
            </w:pPr>
            <w:r w:rsidRPr="00F22D9C">
              <w:rPr>
                <w:rFonts w:eastAsia="Arial"/>
                <w:bCs/>
                <w:color w:val="000000" w:themeColor="text1"/>
                <w:lang w:val="en-US"/>
              </w:rPr>
              <w:t>Ind.3- Number of group discussions</w:t>
            </w:r>
          </w:p>
          <w:p w14:paraId="288E5A61" w14:textId="1CEAEBA3" w:rsidR="005E5786" w:rsidRPr="00F22D9C" w:rsidRDefault="00172AB8" w:rsidP="008E3DD2">
            <w:pPr>
              <w:spacing w:after="120"/>
              <w:rPr>
                <w:rFonts w:eastAsia="Arial"/>
                <w:bCs/>
                <w:color w:val="FF0000"/>
                <w:lang w:val="en-US"/>
              </w:rPr>
            </w:pPr>
            <w:r w:rsidRPr="00F22D9C">
              <w:rPr>
                <w:rFonts w:eastAsia="Arial"/>
                <w:bCs/>
                <w:color w:val="000000" w:themeColor="text1"/>
                <w:lang w:val="en-US"/>
              </w:rPr>
              <w:t xml:space="preserve">Ind.4 </w:t>
            </w:r>
            <w:r w:rsidR="005E5786" w:rsidRPr="00F22D9C">
              <w:rPr>
                <w:rFonts w:eastAsia="Arial"/>
                <w:bCs/>
                <w:color w:val="000000" w:themeColor="text1"/>
                <w:lang w:val="en-US"/>
              </w:rPr>
              <w:t xml:space="preserve">– </w:t>
            </w:r>
            <w:r w:rsidR="005E5786" w:rsidRPr="00F22D9C">
              <w:rPr>
                <w:rFonts w:eastAsia="Arial"/>
                <w:bCs/>
                <w:color w:val="0070C0"/>
                <w:lang w:val="en-US"/>
              </w:rPr>
              <w:t>Number of community actors trained</w:t>
            </w:r>
            <w:r w:rsidRPr="00F22D9C">
              <w:rPr>
                <w:rFonts w:eastAsia="Arial"/>
                <w:bCs/>
                <w:color w:val="0070C0"/>
                <w:lang w:val="en-US"/>
              </w:rPr>
              <w:t xml:space="preserve"> </w:t>
            </w:r>
          </w:p>
          <w:p w14:paraId="3BDA46DF" w14:textId="5684B3CB" w:rsidR="00172AB8" w:rsidRPr="00F22D9C" w:rsidRDefault="005E5786" w:rsidP="008E3DD2">
            <w:pPr>
              <w:spacing w:after="120"/>
              <w:rPr>
                <w:rFonts w:eastAsia="Arial"/>
                <w:bCs/>
                <w:color w:val="FF0000"/>
                <w:lang w:val="en-US"/>
              </w:rPr>
            </w:pPr>
            <w:r w:rsidRPr="00F22D9C">
              <w:rPr>
                <w:rFonts w:eastAsia="Arial"/>
                <w:bCs/>
                <w:color w:val="0070C0"/>
                <w:lang w:val="en-US"/>
              </w:rPr>
              <w:t xml:space="preserve">Ind.5 - </w:t>
            </w:r>
            <w:r w:rsidR="00172AB8" w:rsidRPr="00F22D9C">
              <w:rPr>
                <w:rFonts w:eastAsia="Arial"/>
                <w:bCs/>
                <w:color w:val="0070C0"/>
                <w:lang w:val="en-US"/>
              </w:rPr>
              <w:t>Number of individual MHPSS consultations</w:t>
            </w:r>
          </w:p>
        </w:tc>
      </w:tr>
      <w:tr w:rsidR="001A70C5" w:rsidRPr="00F22D9C" w14:paraId="62AEF0B8" w14:textId="77777777" w:rsidTr="001A70C5">
        <w:tc>
          <w:tcPr>
            <w:tcW w:w="9350" w:type="dxa"/>
            <w:gridSpan w:val="2"/>
            <w:tcBorders>
              <w:top w:val="single" w:sz="4" w:space="0" w:color="FFFFFF"/>
              <w:left w:val="single" w:sz="4" w:space="0" w:color="FFFFFF"/>
              <w:bottom w:val="single" w:sz="4" w:space="0" w:color="FFFFFF"/>
              <w:right w:val="single" w:sz="4" w:space="0" w:color="FFFFFF"/>
            </w:tcBorders>
            <w:shd w:val="clear" w:color="auto" w:fill="DBE5F1" w:themeFill="accent1" w:themeFillTint="33"/>
          </w:tcPr>
          <w:p w14:paraId="35D5B5DF" w14:textId="77777777" w:rsidR="00AC18CD" w:rsidRPr="00F22D9C" w:rsidRDefault="00AC18CD" w:rsidP="001A70C5">
            <w:pPr>
              <w:rPr>
                <w:rFonts w:eastAsia="Arial"/>
                <w:b/>
                <w:bCs/>
                <w:lang w:val="en-US"/>
              </w:rPr>
            </w:pPr>
            <w:r w:rsidRPr="00F22D9C">
              <w:rPr>
                <w:rFonts w:eastAsia="Arial"/>
                <w:b/>
                <w:bCs/>
                <w:lang w:val="en-US"/>
              </w:rPr>
              <w:t>Input</w:t>
            </w:r>
            <w:r w:rsidR="00E5410F" w:rsidRPr="00F22D9C">
              <w:rPr>
                <w:rFonts w:eastAsia="Arial"/>
                <w:b/>
                <w:bCs/>
                <w:lang w:val="en-US"/>
              </w:rPr>
              <w:t xml:space="preserve"> - Psychosocial Support Services (PSS)</w:t>
            </w:r>
          </w:p>
        </w:tc>
      </w:tr>
      <w:tr w:rsidR="001A70C5" w:rsidRPr="00F22D9C" w14:paraId="68C84FC0" w14:textId="77777777" w:rsidTr="001A70C5">
        <w:tc>
          <w:tcPr>
            <w:tcW w:w="4675" w:type="dxa"/>
            <w:tcBorders>
              <w:top w:val="single" w:sz="4" w:space="0" w:color="FFFFFF"/>
              <w:left w:val="single" w:sz="4" w:space="0" w:color="FFFFFF"/>
              <w:bottom w:val="single" w:sz="4" w:space="0" w:color="FFFFFF"/>
              <w:right w:val="single" w:sz="4" w:space="0" w:color="FFFFFF"/>
            </w:tcBorders>
            <w:shd w:val="clear" w:color="auto" w:fill="DBE5F1" w:themeFill="accent1" w:themeFillTint="33"/>
          </w:tcPr>
          <w:p w14:paraId="6C55B256" w14:textId="77777777" w:rsidR="00AC18CD" w:rsidRPr="00F22D9C" w:rsidRDefault="00E5410F" w:rsidP="001A70C5">
            <w:pPr>
              <w:rPr>
                <w:rFonts w:eastAsia="Arial"/>
                <w:bCs/>
                <w:lang w:val="en-US"/>
              </w:rPr>
            </w:pPr>
            <w:r w:rsidRPr="00F22D9C">
              <w:rPr>
                <w:rFonts w:eastAsia="Arial"/>
                <w:bCs/>
                <w:lang w:val="en-US"/>
              </w:rPr>
              <w:t>Facilitating community awareness and psychoeducation sessions</w:t>
            </w:r>
          </w:p>
        </w:tc>
        <w:tc>
          <w:tcPr>
            <w:tcW w:w="4675" w:type="dxa"/>
            <w:tcBorders>
              <w:top w:val="single" w:sz="4" w:space="0" w:color="FFFFFF"/>
              <w:left w:val="single" w:sz="4" w:space="0" w:color="FFFFFF"/>
              <w:bottom w:val="single" w:sz="4" w:space="0" w:color="FFFFFF"/>
              <w:right w:val="single" w:sz="4" w:space="0" w:color="FFFFFF"/>
            </w:tcBorders>
            <w:shd w:val="clear" w:color="auto" w:fill="DBE5F1" w:themeFill="accent1" w:themeFillTint="33"/>
          </w:tcPr>
          <w:p w14:paraId="2EA771DF" w14:textId="77777777" w:rsidR="00AC18CD" w:rsidRPr="00F22D9C" w:rsidRDefault="00AC18CD" w:rsidP="001A70C5">
            <w:pPr>
              <w:rPr>
                <w:rFonts w:eastAsia="Arial"/>
                <w:bCs/>
                <w:strike/>
                <w:color w:val="FF0000"/>
                <w:lang w:val="en-US"/>
              </w:rPr>
            </w:pPr>
          </w:p>
        </w:tc>
      </w:tr>
      <w:tr w:rsidR="001A70C5" w:rsidRPr="00F22D9C" w14:paraId="345E5F2E" w14:textId="77777777" w:rsidTr="001A70C5">
        <w:tc>
          <w:tcPr>
            <w:tcW w:w="4675" w:type="dxa"/>
            <w:tcBorders>
              <w:top w:val="single" w:sz="4" w:space="0" w:color="FFFFFF"/>
              <w:left w:val="single" w:sz="4" w:space="0" w:color="FFFFFF"/>
              <w:bottom w:val="single" w:sz="4" w:space="0" w:color="FFFFFF"/>
              <w:right w:val="single" w:sz="4" w:space="0" w:color="FFFFFF"/>
            </w:tcBorders>
            <w:shd w:val="clear" w:color="auto" w:fill="DBE5F1" w:themeFill="accent1" w:themeFillTint="33"/>
          </w:tcPr>
          <w:p w14:paraId="67A86D7C" w14:textId="77777777" w:rsidR="00E5410F" w:rsidRPr="00F22D9C" w:rsidRDefault="00E5410F" w:rsidP="001A70C5">
            <w:pPr>
              <w:rPr>
                <w:rFonts w:eastAsia="Arial"/>
                <w:bCs/>
                <w:lang w:val="en-US"/>
              </w:rPr>
            </w:pPr>
            <w:r w:rsidRPr="00F22D9C">
              <w:rPr>
                <w:rFonts w:eastAsia="Arial"/>
                <w:bCs/>
                <w:lang w:val="en-US"/>
              </w:rPr>
              <w:t>Facilitating support groups / group discussion</w:t>
            </w:r>
          </w:p>
        </w:tc>
        <w:tc>
          <w:tcPr>
            <w:tcW w:w="4675" w:type="dxa"/>
            <w:tcBorders>
              <w:top w:val="single" w:sz="4" w:space="0" w:color="FFFFFF"/>
              <w:left w:val="single" w:sz="4" w:space="0" w:color="FFFFFF"/>
              <w:bottom w:val="single" w:sz="4" w:space="0" w:color="FFFFFF"/>
              <w:right w:val="single" w:sz="4" w:space="0" w:color="FFFFFF"/>
            </w:tcBorders>
            <w:shd w:val="clear" w:color="auto" w:fill="DBE5F1" w:themeFill="accent1" w:themeFillTint="33"/>
          </w:tcPr>
          <w:p w14:paraId="437D2E19" w14:textId="77777777" w:rsidR="00E5410F" w:rsidRPr="00F22D9C" w:rsidRDefault="00E5410F" w:rsidP="001A70C5">
            <w:pPr>
              <w:rPr>
                <w:rFonts w:eastAsia="Arial"/>
                <w:bCs/>
                <w:strike/>
                <w:color w:val="FF0000"/>
                <w:lang w:val="en-US"/>
              </w:rPr>
            </w:pPr>
          </w:p>
        </w:tc>
      </w:tr>
      <w:tr w:rsidR="001A70C5" w:rsidRPr="00F22D9C" w14:paraId="71E12235" w14:textId="77777777" w:rsidTr="001A70C5">
        <w:tc>
          <w:tcPr>
            <w:tcW w:w="4675" w:type="dxa"/>
            <w:tcBorders>
              <w:top w:val="single" w:sz="4" w:space="0" w:color="FFFFFF"/>
              <w:left w:val="single" w:sz="4" w:space="0" w:color="FFFFFF"/>
              <w:bottom w:val="single" w:sz="4" w:space="0" w:color="FFFFFF"/>
              <w:right w:val="single" w:sz="4" w:space="0" w:color="FFFFFF"/>
            </w:tcBorders>
            <w:shd w:val="clear" w:color="auto" w:fill="DBE5F1" w:themeFill="accent1" w:themeFillTint="33"/>
          </w:tcPr>
          <w:p w14:paraId="23764958" w14:textId="77777777" w:rsidR="00AC18CD" w:rsidRPr="00F22D9C" w:rsidRDefault="00E5410F" w:rsidP="001A70C5">
            <w:pPr>
              <w:rPr>
                <w:rFonts w:eastAsia="Arial"/>
                <w:bCs/>
                <w:lang w:val="en-US"/>
              </w:rPr>
            </w:pPr>
            <w:r w:rsidRPr="00F22D9C">
              <w:rPr>
                <w:rFonts w:eastAsia="Arial"/>
                <w:bCs/>
                <w:lang w:val="en-US"/>
              </w:rPr>
              <w:t>Providing individual Mental health and psychosocial support consultations</w:t>
            </w:r>
          </w:p>
        </w:tc>
        <w:tc>
          <w:tcPr>
            <w:tcW w:w="4675" w:type="dxa"/>
            <w:tcBorders>
              <w:top w:val="single" w:sz="4" w:space="0" w:color="FFFFFF"/>
              <w:left w:val="single" w:sz="4" w:space="0" w:color="FFFFFF"/>
              <w:bottom w:val="single" w:sz="4" w:space="0" w:color="FFFFFF"/>
              <w:right w:val="single" w:sz="4" w:space="0" w:color="FFFFFF"/>
            </w:tcBorders>
            <w:shd w:val="clear" w:color="auto" w:fill="DBE5F1" w:themeFill="accent1" w:themeFillTint="33"/>
          </w:tcPr>
          <w:p w14:paraId="0BE88273" w14:textId="77777777" w:rsidR="00AC18CD" w:rsidRPr="00F22D9C" w:rsidRDefault="00AC18CD" w:rsidP="001A70C5">
            <w:pPr>
              <w:rPr>
                <w:rFonts w:eastAsia="Arial"/>
                <w:bCs/>
                <w:strike/>
                <w:color w:val="FF0000"/>
                <w:lang w:val="en-US"/>
              </w:rPr>
            </w:pPr>
          </w:p>
        </w:tc>
      </w:tr>
    </w:tbl>
    <w:p w14:paraId="64EA4071" w14:textId="77777777" w:rsidR="00AC18CD" w:rsidRPr="00F22D9C" w:rsidRDefault="00AC18CD" w:rsidP="001A70C5">
      <w:pPr>
        <w:jc w:val="both"/>
        <w:rPr>
          <w:lang w:val="en-US"/>
        </w:rPr>
      </w:pPr>
    </w:p>
    <w:p w14:paraId="09B70C31" w14:textId="77777777" w:rsidR="005C5773" w:rsidRPr="00F22D9C" w:rsidRDefault="1878ADFF" w:rsidP="00FC5B34">
      <w:pPr>
        <w:numPr>
          <w:ilvl w:val="0"/>
          <w:numId w:val="13"/>
        </w:numPr>
        <w:spacing w:after="120"/>
        <w:rPr>
          <w:rFonts w:eastAsia="Arial"/>
          <w:lang w:val="en-US"/>
        </w:rPr>
      </w:pPr>
      <w:r w:rsidRPr="00F22D9C">
        <w:rPr>
          <w:rFonts w:eastAsia="Arial"/>
          <w:b/>
          <w:bCs/>
          <w:lang w:val="en-US"/>
        </w:rPr>
        <w:t>Tra</w:t>
      </w:r>
      <w:r w:rsidR="7641EAF7" w:rsidRPr="00F22D9C">
        <w:rPr>
          <w:rFonts w:eastAsia="Arial"/>
          <w:b/>
          <w:bCs/>
          <w:lang w:val="en-US"/>
        </w:rPr>
        <w:t>nsition or Exit strategy</w:t>
      </w:r>
    </w:p>
    <w:p w14:paraId="4E5B5ECF" w14:textId="669C5CBA" w:rsidR="000B30B8" w:rsidRPr="00F22D9C" w:rsidRDefault="3719FE64" w:rsidP="00FC5B34">
      <w:pPr>
        <w:spacing w:after="120"/>
        <w:jc w:val="both"/>
        <w:rPr>
          <w:lang w:val="en-US"/>
        </w:rPr>
      </w:pPr>
      <w:r w:rsidRPr="00F22D9C">
        <w:rPr>
          <w:b/>
          <w:bCs/>
          <w:lang w:val="en-US"/>
        </w:rPr>
        <w:t>Transition and sustainability:</w:t>
      </w:r>
      <w:r w:rsidRPr="00F22D9C">
        <w:rPr>
          <w:lang w:val="en-US"/>
        </w:rPr>
        <w:t xml:space="preserve"> </w:t>
      </w:r>
      <w:r w:rsidR="74F3EBC7" w:rsidRPr="00F22D9C">
        <w:rPr>
          <w:lang w:val="en-US"/>
        </w:rPr>
        <w:t>HI’s actions are anchored by a relationship between first line emergency and post-emergency response, to ensure that each intervention responds to immediate needs all the while integrating sustainability and resilience parameters. For the health component, HI will address the immediate needs of beneficiaries with functional limitations and mental health conditions with their resilience in mind. This will ensure the increase of their level of functionality, well-being and chance for recovery even after HI’s inter</w:t>
      </w:r>
      <w:r w:rsidR="1EB00C16" w:rsidRPr="00F22D9C">
        <w:rPr>
          <w:lang w:val="en-US"/>
        </w:rPr>
        <w:t>vention</w:t>
      </w:r>
      <w:r w:rsidR="74F3EBC7" w:rsidRPr="00F22D9C">
        <w:rPr>
          <w:lang w:val="en-US"/>
        </w:rPr>
        <w:t xml:space="preserve">. </w:t>
      </w:r>
      <w:r w:rsidR="3342E0BF" w:rsidRPr="00F22D9C">
        <w:rPr>
          <w:lang w:val="en-US"/>
        </w:rPr>
        <w:t>In parallel, it will focus on</w:t>
      </w:r>
      <w:r w:rsidR="74F3EBC7" w:rsidRPr="00F22D9C">
        <w:rPr>
          <w:lang w:val="en-US"/>
        </w:rPr>
        <w:t xml:space="preserve"> building local capacities </w:t>
      </w:r>
      <w:r w:rsidR="0CB2EF16" w:rsidRPr="00F22D9C">
        <w:rPr>
          <w:lang w:val="en-US"/>
        </w:rPr>
        <w:t xml:space="preserve">(FONTEN) </w:t>
      </w:r>
      <w:r w:rsidR="74F3EBC7" w:rsidRPr="00F22D9C">
        <w:rPr>
          <w:lang w:val="en-US"/>
        </w:rPr>
        <w:t xml:space="preserve">to ensure continuity to the activities after the action as well as to strengthen existing </w:t>
      </w:r>
      <w:r w:rsidR="6F3FC96D" w:rsidRPr="00F22D9C">
        <w:rPr>
          <w:lang w:val="en-US"/>
        </w:rPr>
        <w:t>health</w:t>
      </w:r>
      <w:r w:rsidR="74F3EBC7" w:rsidRPr="00F22D9C">
        <w:rPr>
          <w:lang w:val="en-US"/>
        </w:rPr>
        <w:t xml:space="preserve"> systems.</w:t>
      </w:r>
      <w:r w:rsidR="61BDC875" w:rsidRPr="00F22D9C">
        <w:rPr>
          <w:lang w:val="en-US"/>
        </w:rPr>
        <w:t xml:space="preserve"> The protection</w:t>
      </w:r>
      <w:r w:rsidR="78C4555C" w:rsidRPr="00F22D9C">
        <w:rPr>
          <w:lang w:val="en-US"/>
        </w:rPr>
        <w:t>/inclusion</w:t>
      </w:r>
      <w:r w:rsidR="61BDC875" w:rsidRPr="00F22D9C">
        <w:rPr>
          <w:lang w:val="en-US"/>
        </w:rPr>
        <w:t xml:space="preserve"> activities, will adopt a similar strategy of intervention</w:t>
      </w:r>
      <w:r w:rsidR="28784365" w:rsidRPr="00F22D9C">
        <w:rPr>
          <w:lang w:val="en-US"/>
        </w:rPr>
        <w:t>. T</w:t>
      </w:r>
      <w:r w:rsidR="74F3EBC7" w:rsidRPr="00F22D9C">
        <w:rPr>
          <w:lang w:val="en-US"/>
        </w:rPr>
        <w:t xml:space="preserve">he </w:t>
      </w:r>
      <w:r w:rsidR="00882ECE" w:rsidRPr="00F22D9C">
        <w:rPr>
          <w:lang w:val="en-US"/>
        </w:rPr>
        <w:t>project</w:t>
      </w:r>
      <w:r w:rsidR="74F3EBC7" w:rsidRPr="00F22D9C">
        <w:rPr>
          <w:lang w:val="en-US"/>
        </w:rPr>
        <w:t xml:space="preserve"> will empower </w:t>
      </w:r>
      <w:r w:rsidR="1F5B7764" w:rsidRPr="00F22D9C">
        <w:rPr>
          <w:lang w:val="en-US"/>
        </w:rPr>
        <w:t>disaster affected populations the</w:t>
      </w:r>
      <w:r w:rsidR="74F3EBC7" w:rsidRPr="00F22D9C">
        <w:rPr>
          <w:lang w:val="en-US"/>
        </w:rPr>
        <w:t xml:space="preserve"> capacity to advocate for their needs and provide services providers, targeted communities and humanitarian actors with required technical knowledge to improve inclusiveness and </w:t>
      </w:r>
      <w:proofErr w:type="spellStart"/>
      <w:r w:rsidR="74F3EBC7" w:rsidRPr="00F22D9C">
        <w:rPr>
          <w:lang w:val="en-US"/>
        </w:rPr>
        <w:t>PwD</w:t>
      </w:r>
      <w:proofErr w:type="spellEnd"/>
      <w:r w:rsidR="74F3EBC7" w:rsidRPr="00F22D9C">
        <w:rPr>
          <w:lang w:val="en-US"/>
        </w:rPr>
        <w:t xml:space="preserve"> participation in community life, in the m</w:t>
      </w:r>
      <w:r w:rsidR="5799C631" w:rsidRPr="00F22D9C">
        <w:rPr>
          <w:lang w:val="en-US"/>
        </w:rPr>
        <w:t>edium</w:t>
      </w:r>
      <w:r w:rsidR="74F3EBC7" w:rsidRPr="00F22D9C">
        <w:rPr>
          <w:lang w:val="en-US"/>
        </w:rPr>
        <w:t xml:space="preserve"> and long term. HI attaches great importance to the partnership approach, both to ensure the sustainability of the action and its effectiveness.</w:t>
      </w:r>
      <w:r w:rsidR="00713E67" w:rsidRPr="00F22D9C">
        <w:rPr>
          <w:lang w:val="en-US"/>
        </w:rPr>
        <w:t xml:space="preserve"> </w:t>
      </w:r>
      <w:r w:rsidR="00713E67" w:rsidRPr="00F22D9C">
        <w:rPr>
          <w:color w:val="000000" w:themeColor="text1"/>
          <w:lang w:val="en-US"/>
        </w:rPr>
        <w:t>With the project extension</w:t>
      </w:r>
      <w:r w:rsidR="00E21C64" w:rsidRPr="00F22D9C">
        <w:rPr>
          <w:color w:val="000000" w:themeColor="text1"/>
          <w:lang w:val="en-US"/>
        </w:rPr>
        <w:t xml:space="preserve">, </w:t>
      </w:r>
      <w:r w:rsidR="00713E67" w:rsidRPr="00F22D9C">
        <w:rPr>
          <w:color w:val="000000" w:themeColor="text1"/>
          <w:lang w:val="en-US"/>
        </w:rPr>
        <w:t>HI will address post emergency needs in the intervention area</w:t>
      </w:r>
      <w:r w:rsidR="00B66718" w:rsidRPr="00F22D9C">
        <w:rPr>
          <w:color w:val="000000" w:themeColor="text1"/>
          <w:lang w:val="en-US"/>
        </w:rPr>
        <w:t xml:space="preserve">s, adapting its intervention to the evolving needs of the population. </w:t>
      </w:r>
      <w:r w:rsidR="00713E67" w:rsidRPr="00F22D9C">
        <w:rPr>
          <w:color w:val="000000" w:themeColor="text1"/>
          <w:lang w:val="en-US"/>
        </w:rPr>
        <w:t xml:space="preserve">Being one of the few </w:t>
      </w:r>
      <w:r w:rsidR="00B66718" w:rsidRPr="00F22D9C">
        <w:rPr>
          <w:color w:val="000000" w:themeColor="text1"/>
          <w:lang w:val="en-US"/>
        </w:rPr>
        <w:t xml:space="preserve">INGO </w:t>
      </w:r>
      <w:r w:rsidR="00713E67" w:rsidRPr="00F22D9C">
        <w:rPr>
          <w:color w:val="000000" w:themeColor="text1"/>
          <w:lang w:val="en-US"/>
        </w:rPr>
        <w:t>actors still present</w:t>
      </w:r>
      <w:r w:rsidR="0095254D" w:rsidRPr="00F22D9C">
        <w:rPr>
          <w:color w:val="000000" w:themeColor="text1"/>
          <w:lang w:val="en-US"/>
        </w:rPr>
        <w:t xml:space="preserve"> in Les </w:t>
      </w:r>
      <w:proofErr w:type="spellStart"/>
      <w:r w:rsidR="0095254D" w:rsidRPr="00F22D9C">
        <w:rPr>
          <w:color w:val="000000" w:themeColor="text1"/>
          <w:lang w:val="en-US"/>
        </w:rPr>
        <w:t>Cayes</w:t>
      </w:r>
      <w:proofErr w:type="spellEnd"/>
      <w:r w:rsidR="00B66718" w:rsidRPr="00F22D9C">
        <w:rPr>
          <w:color w:val="000000" w:themeColor="text1"/>
          <w:lang w:val="en-US"/>
        </w:rPr>
        <w:t>, this</w:t>
      </w:r>
      <w:r w:rsidR="00713E67" w:rsidRPr="00F22D9C">
        <w:rPr>
          <w:color w:val="000000" w:themeColor="text1"/>
          <w:lang w:val="en-US"/>
        </w:rPr>
        <w:t xml:space="preserve"> timeframe</w:t>
      </w:r>
      <w:r w:rsidR="00B66718" w:rsidRPr="00F22D9C">
        <w:rPr>
          <w:color w:val="000000" w:themeColor="text1"/>
          <w:lang w:val="en-US"/>
        </w:rPr>
        <w:t xml:space="preserve"> of intervention (</w:t>
      </w:r>
      <w:r w:rsidR="00251588" w:rsidRPr="00F22D9C">
        <w:rPr>
          <w:color w:val="000000" w:themeColor="text1"/>
          <w:lang w:val="en-US"/>
        </w:rPr>
        <w:t>1</w:t>
      </w:r>
      <w:r w:rsidR="00185961" w:rsidRPr="00F22D9C">
        <w:rPr>
          <w:color w:val="000000" w:themeColor="text1"/>
          <w:lang w:val="en-US"/>
        </w:rPr>
        <w:t>3</w:t>
      </w:r>
      <w:r w:rsidR="00362543" w:rsidRPr="00F22D9C">
        <w:rPr>
          <w:color w:val="000000" w:themeColor="text1"/>
          <w:lang w:val="en-US"/>
        </w:rPr>
        <w:t>,5</w:t>
      </w:r>
      <w:r w:rsidR="00B66718" w:rsidRPr="00F22D9C">
        <w:rPr>
          <w:color w:val="000000" w:themeColor="text1"/>
          <w:lang w:val="en-US"/>
        </w:rPr>
        <w:t xml:space="preserve"> months) will bring critical val</w:t>
      </w:r>
      <w:r w:rsidR="00713E67" w:rsidRPr="00F22D9C">
        <w:rPr>
          <w:color w:val="000000" w:themeColor="text1"/>
          <w:lang w:val="en-US"/>
        </w:rPr>
        <w:t>ue beyond responding to short term needs</w:t>
      </w:r>
      <w:r w:rsidR="00B66718" w:rsidRPr="00F22D9C">
        <w:rPr>
          <w:color w:val="000000" w:themeColor="text1"/>
          <w:lang w:val="en-US"/>
        </w:rPr>
        <w:t xml:space="preserve"> (through</w:t>
      </w:r>
      <w:r w:rsidR="0095254D" w:rsidRPr="00F22D9C">
        <w:rPr>
          <w:color w:val="000000" w:themeColor="text1"/>
          <w:lang w:val="en-US"/>
        </w:rPr>
        <w:t xml:space="preserve"> early rehabilitation services and </w:t>
      </w:r>
      <w:r w:rsidR="00B66718" w:rsidRPr="00F22D9C">
        <w:rPr>
          <w:color w:val="000000" w:themeColor="text1"/>
          <w:lang w:val="en-US"/>
        </w:rPr>
        <w:t>PFA)</w:t>
      </w:r>
      <w:r w:rsidR="00713E67" w:rsidRPr="00F22D9C">
        <w:rPr>
          <w:color w:val="000000" w:themeColor="text1"/>
          <w:lang w:val="en-US"/>
        </w:rPr>
        <w:t>, but</w:t>
      </w:r>
      <w:r w:rsidR="00972EA8" w:rsidRPr="00F22D9C">
        <w:rPr>
          <w:color w:val="000000" w:themeColor="text1"/>
          <w:lang w:val="en-US"/>
        </w:rPr>
        <w:t xml:space="preserve"> also</w:t>
      </w:r>
      <w:r w:rsidR="00713E67" w:rsidRPr="00F22D9C">
        <w:rPr>
          <w:color w:val="000000" w:themeColor="text1"/>
          <w:lang w:val="en-US"/>
        </w:rPr>
        <w:t xml:space="preserve"> addressing some chronic needs</w:t>
      </w:r>
      <w:r w:rsidR="00B66718" w:rsidRPr="00F22D9C">
        <w:rPr>
          <w:color w:val="000000" w:themeColor="text1"/>
          <w:lang w:val="en-US"/>
        </w:rPr>
        <w:t xml:space="preserve"> (through reinforcing rehabilitation services, provision of individual, group and community psycho-social services)</w:t>
      </w:r>
      <w:r w:rsidR="00713E67" w:rsidRPr="00F22D9C">
        <w:rPr>
          <w:color w:val="000000" w:themeColor="text1"/>
          <w:lang w:val="en-US"/>
        </w:rPr>
        <w:t>.</w:t>
      </w:r>
      <w:r w:rsidR="0095254D" w:rsidRPr="00F22D9C">
        <w:rPr>
          <w:color w:val="000000" w:themeColor="text1"/>
          <w:lang w:val="en-US"/>
        </w:rPr>
        <w:t xml:space="preserve"> As such, this </w:t>
      </w:r>
      <w:r w:rsidR="00B66718" w:rsidRPr="00F22D9C">
        <w:rPr>
          <w:color w:val="000000" w:themeColor="text1"/>
          <w:lang w:val="en-US"/>
        </w:rPr>
        <w:t>intervention is</w:t>
      </w:r>
      <w:r w:rsidR="00713E67" w:rsidRPr="00F22D9C">
        <w:rPr>
          <w:color w:val="000000" w:themeColor="text1"/>
          <w:lang w:val="en-US"/>
        </w:rPr>
        <w:t xml:space="preserve"> instrumental in </w:t>
      </w:r>
      <w:r w:rsidR="00B66718" w:rsidRPr="00F22D9C">
        <w:rPr>
          <w:color w:val="000000" w:themeColor="text1"/>
          <w:lang w:val="en-US"/>
        </w:rPr>
        <w:t xml:space="preserve">strengthening communities and health structures capacity to cope with the next stressful or traumatic events. </w:t>
      </w:r>
    </w:p>
    <w:p w14:paraId="65F1E6E9" w14:textId="16E44DEC" w:rsidR="00362543" w:rsidRPr="00F22D9C" w:rsidRDefault="75BEE395">
      <w:pPr>
        <w:spacing w:after="120"/>
        <w:jc w:val="both"/>
        <w:rPr>
          <w:lang w:val="en-US"/>
        </w:rPr>
      </w:pPr>
      <w:r w:rsidRPr="00F22D9C">
        <w:rPr>
          <w:b/>
          <w:bCs/>
          <w:lang w:val="en-US"/>
        </w:rPr>
        <w:lastRenderedPageBreak/>
        <w:t xml:space="preserve">Learning, evaluation and exit strategy: </w:t>
      </w:r>
      <w:r w:rsidR="15E83EDB" w:rsidRPr="00F22D9C">
        <w:rPr>
          <w:lang w:val="en-US"/>
        </w:rPr>
        <w:t xml:space="preserve">HI promotes the use of the "after action review", a simple method allowing at key moments during the implementation to capture the axes of improvement as well as the good practices. In addition, a </w:t>
      </w:r>
      <w:proofErr w:type="gramStart"/>
      <w:r w:rsidR="15E83EDB" w:rsidRPr="00F22D9C">
        <w:rPr>
          <w:lang w:val="en-US"/>
        </w:rPr>
        <w:t>lessons</w:t>
      </w:r>
      <w:proofErr w:type="gramEnd"/>
      <w:r w:rsidR="15E83EDB" w:rsidRPr="00F22D9C">
        <w:rPr>
          <w:lang w:val="en-US"/>
        </w:rPr>
        <w:t xml:space="preserve"> learned workshop will be implemented at the end of the project in order to give a quick overview of practices to be improved, duplicated and to draw lessons for future projects. </w:t>
      </w:r>
      <w:r w:rsidR="3436032D" w:rsidRPr="00F22D9C">
        <w:rPr>
          <w:lang w:val="en-US"/>
        </w:rPr>
        <w:t>Moreover, at the end of the project, the team will carry out an internal evaluation in order to draw a balance sheet of the action and to evaluate the needs still necessary. It is in this closing phase that the strategy for leaving the intervention zone will be determined</w:t>
      </w:r>
      <w:r w:rsidR="5D9D3576" w:rsidRPr="00F22D9C">
        <w:rPr>
          <w:lang w:val="en-US"/>
        </w:rPr>
        <w:t>. Using a continuity/exit working document</w:t>
      </w:r>
      <w:r w:rsidR="5A62CDB7" w:rsidRPr="00F22D9C">
        <w:rPr>
          <w:lang w:val="en-US"/>
        </w:rPr>
        <w:t xml:space="preserve"> the project team will analyze the situation</w:t>
      </w:r>
      <w:r w:rsidR="7E064520" w:rsidRPr="00F22D9C">
        <w:rPr>
          <w:lang w:val="en-US"/>
        </w:rPr>
        <w:t xml:space="preserve"> with a Do No Harm approach</w:t>
      </w:r>
      <w:r w:rsidR="3436032D" w:rsidRPr="00F22D9C">
        <w:rPr>
          <w:lang w:val="en-US"/>
        </w:rPr>
        <w:t xml:space="preserve"> in coherence with the complementary actions carried out by HI and the humanitarian aid actors in response to the current crisis in the zone</w:t>
      </w:r>
      <w:r w:rsidR="07DD87E7" w:rsidRPr="00F22D9C">
        <w:rPr>
          <w:lang w:val="en-US"/>
        </w:rPr>
        <w:t xml:space="preserve"> and decide between phasing out, phasing down and handing over, continuity or closure</w:t>
      </w:r>
      <w:r w:rsidR="3436032D" w:rsidRPr="00F22D9C">
        <w:rPr>
          <w:lang w:val="en-US"/>
        </w:rPr>
        <w:t>.</w:t>
      </w:r>
      <w:r w:rsidR="00893521" w:rsidRPr="00F22D9C">
        <w:rPr>
          <w:lang w:val="en-US"/>
        </w:rPr>
        <w:t xml:space="preserve"> </w:t>
      </w:r>
      <w:r w:rsidR="00893521" w:rsidRPr="00F22D9C">
        <w:rPr>
          <w:color w:val="0070C0"/>
          <w:lang w:val="en-US"/>
        </w:rPr>
        <w:t>Other s</w:t>
      </w:r>
      <w:r w:rsidR="00362543" w:rsidRPr="00F22D9C">
        <w:rPr>
          <w:color w:val="0070C0"/>
          <w:lang w:val="en-US"/>
        </w:rPr>
        <w:t>pecific</w:t>
      </w:r>
      <w:r w:rsidR="00893521" w:rsidRPr="00F22D9C">
        <w:rPr>
          <w:color w:val="0070C0"/>
          <w:lang w:val="en-US"/>
        </w:rPr>
        <w:t>ations concerning specific</w:t>
      </w:r>
      <w:r w:rsidR="00362543" w:rsidRPr="00F22D9C">
        <w:rPr>
          <w:color w:val="0070C0"/>
          <w:lang w:val="en-US"/>
        </w:rPr>
        <w:t xml:space="preserve"> </w:t>
      </w:r>
      <w:r w:rsidR="00893521" w:rsidRPr="00F22D9C">
        <w:rPr>
          <w:color w:val="0070C0"/>
          <w:lang w:val="en-US"/>
        </w:rPr>
        <w:t>e</w:t>
      </w:r>
      <w:r w:rsidR="00362543" w:rsidRPr="00F22D9C">
        <w:rPr>
          <w:color w:val="0070C0"/>
          <w:lang w:val="en-US"/>
        </w:rPr>
        <w:t xml:space="preserve">xit </w:t>
      </w:r>
      <w:r w:rsidR="00893521" w:rsidRPr="00F22D9C">
        <w:rPr>
          <w:color w:val="0070C0"/>
          <w:lang w:val="en-US"/>
        </w:rPr>
        <w:t>s</w:t>
      </w:r>
      <w:r w:rsidR="00362543" w:rsidRPr="00F22D9C">
        <w:rPr>
          <w:color w:val="0070C0"/>
          <w:lang w:val="en-US"/>
        </w:rPr>
        <w:t xml:space="preserve">trategies </w:t>
      </w:r>
      <w:r w:rsidR="00893521" w:rsidRPr="00F22D9C">
        <w:rPr>
          <w:color w:val="0070C0"/>
          <w:lang w:val="en-US"/>
        </w:rPr>
        <w:t>can be found</w:t>
      </w:r>
      <w:r w:rsidR="00362543" w:rsidRPr="00F22D9C">
        <w:rPr>
          <w:color w:val="0070C0"/>
          <w:lang w:val="en-US"/>
        </w:rPr>
        <w:t xml:space="preserve"> under Activities Technical Description</w:t>
      </w:r>
      <w:r w:rsidR="00893521" w:rsidRPr="00F22D9C">
        <w:rPr>
          <w:color w:val="0070C0"/>
          <w:lang w:val="en-US"/>
        </w:rPr>
        <w:t>.</w:t>
      </w:r>
    </w:p>
    <w:p w14:paraId="4554745D" w14:textId="77777777" w:rsidR="00362543" w:rsidRPr="00F22D9C" w:rsidRDefault="00362543" w:rsidP="00821113">
      <w:pPr>
        <w:spacing w:after="120"/>
        <w:jc w:val="both"/>
        <w:rPr>
          <w:color w:val="0070C0"/>
          <w:lang w:val="en-US"/>
        </w:rPr>
      </w:pPr>
    </w:p>
    <w:p w14:paraId="28BEA43D" w14:textId="665FF4C8" w:rsidR="00362543" w:rsidRPr="00F22D9C" w:rsidRDefault="00362543" w:rsidP="005C58EA">
      <w:pPr>
        <w:numPr>
          <w:ilvl w:val="0"/>
          <w:numId w:val="13"/>
        </w:numPr>
        <w:spacing w:after="120"/>
        <w:rPr>
          <w:rFonts w:eastAsia="Arial"/>
          <w:color w:val="0070C0"/>
          <w:lang w:val="en-US"/>
        </w:rPr>
      </w:pPr>
      <w:r w:rsidRPr="00F22D9C">
        <w:rPr>
          <w:rFonts w:eastAsia="Arial"/>
          <w:b/>
          <w:bCs/>
          <w:color w:val="0070C0"/>
          <w:lang w:val="en-US"/>
        </w:rPr>
        <w:t>Others</w:t>
      </w:r>
    </w:p>
    <w:p w14:paraId="4529E7F5" w14:textId="1816AE39" w:rsidR="00362543" w:rsidRPr="00F22D9C" w:rsidRDefault="00362543" w:rsidP="00F0347B">
      <w:pPr>
        <w:spacing w:after="120"/>
        <w:rPr>
          <w:rFonts w:eastAsia="Arial"/>
          <w:b/>
          <w:bCs/>
          <w:color w:val="0070C0"/>
          <w:lang w:val="en-US"/>
        </w:rPr>
      </w:pPr>
      <w:r w:rsidRPr="00F22D9C">
        <w:rPr>
          <w:rFonts w:eastAsia="Arial"/>
          <w:b/>
          <w:bCs/>
          <w:color w:val="0070C0"/>
          <w:lang w:val="en-US"/>
        </w:rPr>
        <w:t>Accountability to Affected Populations</w:t>
      </w:r>
      <w:r w:rsidR="00F0347B" w:rsidRPr="00F22D9C">
        <w:rPr>
          <w:rFonts w:eastAsia="Arial"/>
          <w:b/>
          <w:bCs/>
          <w:color w:val="0070C0"/>
          <w:lang w:val="en-US"/>
        </w:rPr>
        <w:t xml:space="preserve">: </w:t>
      </w:r>
      <w:r w:rsidRPr="00F22D9C">
        <w:rPr>
          <w:rFonts w:eastAsia="Arial"/>
          <w:color w:val="0070C0"/>
          <w:lang w:val="en-US"/>
        </w:rPr>
        <w:t>Please refer to Annex 11 Accountability to Affected Populations</w:t>
      </w:r>
    </w:p>
    <w:p w14:paraId="0D154A56" w14:textId="64FDACAF" w:rsidR="00362543" w:rsidRPr="00F22D9C" w:rsidRDefault="00362543">
      <w:pPr>
        <w:spacing w:after="120"/>
        <w:rPr>
          <w:rFonts w:eastAsia="Arial"/>
          <w:b/>
          <w:bCs/>
          <w:color w:val="0070C0"/>
          <w:lang w:val="en-US"/>
        </w:rPr>
      </w:pPr>
      <w:r w:rsidRPr="00F22D9C">
        <w:rPr>
          <w:rFonts w:eastAsia="Arial"/>
          <w:b/>
          <w:bCs/>
          <w:color w:val="0070C0"/>
          <w:lang w:val="en-US"/>
        </w:rPr>
        <w:t>Targeting</w:t>
      </w:r>
      <w:r w:rsidR="00F0347B" w:rsidRPr="00F22D9C">
        <w:rPr>
          <w:rFonts w:eastAsia="Arial"/>
          <w:b/>
          <w:bCs/>
          <w:color w:val="0070C0"/>
          <w:lang w:val="en-US"/>
        </w:rPr>
        <w:t xml:space="preserve">: </w:t>
      </w:r>
      <w:r w:rsidRPr="00F22D9C">
        <w:rPr>
          <w:rFonts w:eastAsia="Arial"/>
          <w:color w:val="0070C0"/>
          <w:lang w:val="en-US"/>
        </w:rPr>
        <w:t xml:space="preserve">To select its beneficiaries, HI did not use the Government's SIMAST system, but diversified its beneficiary selection processes through </w:t>
      </w:r>
      <w:proofErr w:type="spellStart"/>
      <w:r w:rsidRPr="00F22D9C">
        <w:rPr>
          <w:rFonts w:eastAsia="Arial"/>
          <w:color w:val="0070C0"/>
          <w:lang w:val="en-US"/>
        </w:rPr>
        <w:t>i</w:t>
      </w:r>
      <w:proofErr w:type="spellEnd"/>
      <w:r w:rsidRPr="00F22D9C">
        <w:rPr>
          <w:rFonts w:eastAsia="Arial"/>
          <w:color w:val="0070C0"/>
          <w:lang w:val="en-US"/>
        </w:rPr>
        <w:t>) its geographic dispersion and ii) its identification gateways.</w:t>
      </w:r>
    </w:p>
    <w:p w14:paraId="35E0F552" w14:textId="7F4BB671" w:rsidR="00362543" w:rsidRPr="00F22D9C" w:rsidRDefault="00362543" w:rsidP="005C58EA">
      <w:pPr>
        <w:spacing w:after="120"/>
        <w:rPr>
          <w:rFonts w:eastAsia="Arial"/>
          <w:color w:val="0070C0"/>
          <w:lang w:val="en-US"/>
        </w:rPr>
      </w:pPr>
      <w:proofErr w:type="spellStart"/>
      <w:r w:rsidRPr="00F22D9C">
        <w:rPr>
          <w:rFonts w:eastAsia="Arial"/>
          <w:color w:val="0070C0"/>
          <w:lang w:val="en-US"/>
        </w:rPr>
        <w:t>i</w:t>
      </w:r>
      <w:proofErr w:type="spellEnd"/>
      <w:r w:rsidRPr="00F22D9C">
        <w:rPr>
          <w:rFonts w:eastAsia="Arial"/>
          <w:color w:val="0070C0"/>
          <w:lang w:val="en-US"/>
        </w:rPr>
        <w:t xml:space="preserve">) HI opened its services in multiple localities and through different health structures or organizations that already existed before the earthquake (HIC in Les </w:t>
      </w:r>
      <w:proofErr w:type="spellStart"/>
      <w:r w:rsidRPr="00F22D9C">
        <w:rPr>
          <w:rFonts w:eastAsia="Arial"/>
          <w:color w:val="0070C0"/>
          <w:lang w:val="en-US"/>
        </w:rPr>
        <w:t>Cayes</w:t>
      </w:r>
      <w:proofErr w:type="spellEnd"/>
      <w:r w:rsidRPr="00F22D9C">
        <w:rPr>
          <w:rFonts w:eastAsia="Arial"/>
          <w:color w:val="0070C0"/>
          <w:lang w:val="en-US"/>
        </w:rPr>
        <w:t xml:space="preserve">, the health center in Camp Perrin and Aquin, as well as the center in </w:t>
      </w:r>
      <w:proofErr w:type="spellStart"/>
      <w:r w:rsidRPr="00F22D9C">
        <w:rPr>
          <w:rFonts w:eastAsia="Arial"/>
          <w:color w:val="0070C0"/>
          <w:lang w:val="en-US"/>
        </w:rPr>
        <w:t>Fonten</w:t>
      </w:r>
      <w:proofErr w:type="spellEnd"/>
      <w:r w:rsidRPr="00F22D9C">
        <w:rPr>
          <w:rFonts w:eastAsia="Arial"/>
          <w:color w:val="0070C0"/>
          <w:lang w:val="en-US"/>
        </w:rPr>
        <w:t>). All these centers are known to the population and are frequently visited.</w:t>
      </w:r>
    </w:p>
    <w:p w14:paraId="52186410" w14:textId="4E96459F" w:rsidR="00362543" w:rsidRPr="00F22D9C" w:rsidRDefault="00362543" w:rsidP="00362543">
      <w:pPr>
        <w:spacing w:after="120"/>
        <w:rPr>
          <w:rFonts w:eastAsia="Arial"/>
          <w:color w:val="0070C0"/>
          <w:lang w:val="en-US"/>
        </w:rPr>
      </w:pPr>
      <w:r w:rsidRPr="00F22D9C">
        <w:rPr>
          <w:rFonts w:eastAsia="Arial"/>
          <w:color w:val="0070C0"/>
          <w:lang w:val="en-US"/>
        </w:rPr>
        <w:t xml:space="preserve">ii) HI has developed several service modalities, all of them in an integrated approach, which are all entry points for the population to the service. Thus, a person coming for rehabilitation services can be referred to a mental </w:t>
      </w:r>
      <w:r w:rsidR="008F08D3" w:rsidRPr="00F22D9C">
        <w:rPr>
          <w:rFonts w:eastAsia="Arial"/>
          <w:color w:val="0070C0"/>
          <w:lang w:val="en-US"/>
        </w:rPr>
        <w:t xml:space="preserve">health and psychosocial </w:t>
      </w:r>
      <w:r w:rsidRPr="00F22D9C">
        <w:rPr>
          <w:rFonts w:eastAsia="Arial"/>
          <w:color w:val="0070C0"/>
          <w:lang w:val="en-US"/>
        </w:rPr>
        <w:t xml:space="preserve">support service, and vice versa, a patient receiving mental </w:t>
      </w:r>
      <w:r w:rsidR="008F08D3" w:rsidRPr="00F22D9C">
        <w:rPr>
          <w:rFonts w:eastAsia="Arial"/>
          <w:color w:val="0070C0"/>
          <w:lang w:val="en-US"/>
        </w:rPr>
        <w:t xml:space="preserve">health </w:t>
      </w:r>
      <w:r w:rsidRPr="00F22D9C">
        <w:rPr>
          <w:rFonts w:eastAsia="Arial"/>
          <w:color w:val="0070C0"/>
          <w:lang w:val="en-US"/>
        </w:rPr>
        <w:t xml:space="preserve">support can </w:t>
      </w:r>
      <w:r w:rsidR="008F08D3" w:rsidRPr="00F22D9C">
        <w:rPr>
          <w:rFonts w:eastAsia="Arial"/>
          <w:color w:val="0070C0"/>
          <w:lang w:val="en-US"/>
        </w:rPr>
        <w:t xml:space="preserve">also </w:t>
      </w:r>
      <w:r w:rsidRPr="00F22D9C">
        <w:rPr>
          <w:rFonts w:eastAsia="Arial"/>
          <w:color w:val="0070C0"/>
          <w:lang w:val="en-US"/>
        </w:rPr>
        <w:t xml:space="preserve">benefit from </w:t>
      </w:r>
      <w:r w:rsidR="008F08D3" w:rsidRPr="00F22D9C">
        <w:rPr>
          <w:rFonts w:eastAsia="Arial"/>
          <w:color w:val="0070C0"/>
          <w:lang w:val="en-US"/>
        </w:rPr>
        <w:t xml:space="preserve">physical </w:t>
      </w:r>
      <w:r w:rsidRPr="00F22D9C">
        <w:rPr>
          <w:rFonts w:eastAsia="Arial"/>
          <w:color w:val="0070C0"/>
          <w:lang w:val="en-US"/>
        </w:rPr>
        <w:t>rehabilitation services. Community group and awareness activities reach a varied audience (schools, disabled people's organizations), and the community workers take advantage of this to communicate about the other services.</w:t>
      </w:r>
    </w:p>
    <w:p w14:paraId="17079E14" w14:textId="10B949FD" w:rsidR="00362543" w:rsidRPr="00F22D9C" w:rsidRDefault="00362543" w:rsidP="00F0347B">
      <w:pPr>
        <w:spacing w:after="120"/>
        <w:rPr>
          <w:rFonts w:eastAsia="Arial"/>
          <w:b/>
          <w:bCs/>
          <w:color w:val="0070C0"/>
          <w:lang w:val="en-US"/>
        </w:rPr>
      </w:pPr>
      <w:r w:rsidRPr="00F22D9C">
        <w:rPr>
          <w:rFonts w:eastAsia="Arial"/>
          <w:b/>
          <w:bCs/>
          <w:color w:val="0070C0"/>
          <w:lang w:val="en-US"/>
        </w:rPr>
        <w:t>Public Private Partnership</w:t>
      </w:r>
      <w:r w:rsidR="00F0347B" w:rsidRPr="00F22D9C">
        <w:rPr>
          <w:rFonts w:eastAsia="Arial"/>
          <w:b/>
          <w:bCs/>
          <w:color w:val="0070C0"/>
          <w:lang w:val="en-US"/>
        </w:rPr>
        <w:t xml:space="preserve">: </w:t>
      </w:r>
      <w:r w:rsidRPr="00F22D9C">
        <w:rPr>
          <w:rFonts w:eastAsia="Arial"/>
          <w:color w:val="0070C0"/>
          <w:lang w:val="en-US"/>
        </w:rPr>
        <w:t>In the emergency phase of the earthquake, HI did not consider soliciting private actors from the diaspora as they were not easily identifiable in the first hours of the response; but works in daily coordination with several USAID-funded organizations in its logistics transportation project</w:t>
      </w:r>
    </w:p>
    <w:p w14:paraId="393680C2" w14:textId="179E4196" w:rsidR="00F0347B" w:rsidRPr="00F22D9C" w:rsidRDefault="00362543">
      <w:pPr>
        <w:spacing w:after="120"/>
        <w:rPr>
          <w:rFonts w:eastAsia="Arial"/>
          <w:b/>
          <w:bCs/>
          <w:color w:val="0070C0"/>
          <w:lang w:val="en-US"/>
        </w:rPr>
      </w:pPr>
      <w:r w:rsidRPr="00F22D9C">
        <w:rPr>
          <w:rFonts w:eastAsia="Arial"/>
          <w:b/>
          <w:bCs/>
          <w:color w:val="0070C0"/>
          <w:lang w:val="en-US"/>
        </w:rPr>
        <w:t>Local Ownership</w:t>
      </w:r>
      <w:r w:rsidR="00F0347B" w:rsidRPr="00F22D9C">
        <w:rPr>
          <w:rFonts w:eastAsia="Arial"/>
          <w:b/>
          <w:bCs/>
          <w:color w:val="0070C0"/>
          <w:lang w:val="en-US"/>
        </w:rPr>
        <w:t xml:space="preserve">: </w:t>
      </w:r>
      <w:r w:rsidR="00F0347B" w:rsidRPr="00F22D9C">
        <w:rPr>
          <w:rFonts w:eastAsia="Arial"/>
          <w:color w:val="0070C0"/>
          <w:lang w:val="en-US"/>
        </w:rPr>
        <w:t>In integrating FONTEN as a sub-awardee, HI wanted to let a local organization hold and manage a separate stand-alone budget of $83,620, which represents 4% of the total direct cost budget</w:t>
      </w:r>
      <w:r w:rsidR="00415A8F" w:rsidRPr="00F22D9C">
        <w:rPr>
          <w:rFonts w:eastAsia="Arial"/>
          <w:color w:val="0070C0"/>
          <w:lang w:val="en-US"/>
        </w:rPr>
        <w:t xml:space="preserve"> of this award</w:t>
      </w:r>
    </w:p>
    <w:p w14:paraId="7AF6608C" w14:textId="7F5A6B29" w:rsidR="00F0347B" w:rsidRPr="00F22D9C" w:rsidRDefault="00415A8F" w:rsidP="00F0347B">
      <w:pPr>
        <w:spacing w:after="120"/>
        <w:rPr>
          <w:rFonts w:eastAsia="Arial"/>
          <w:color w:val="0070C0"/>
          <w:lang w:val="en-US"/>
        </w:rPr>
      </w:pPr>
      <w:r w:rsidRPr="00F22D9C">
        <w:rPr>
          <w:rFonts w:eastAsia="Arial"/>
          <w:color w:val="0070C0"/>
          <w:lang w:val="en-US"/>
        </w:rPr>
        <w:t xml:space="preserve">HI also dedicated budget to directly </w:t>
      </w:r>
      <w:r w:rsidR="00F0347B" w:rsidRPr="00F22D9C">
        <w:rPr>
          <w:rFonts w:eastAsia="Arial"/>
          <w:color w:val="0070C0"/>
          <w:lang w:val="en-US"/>
        </w:rPr>
        <w:t xml:space="preserve">support </w:t>
      </w:r>
      <w:r w:rsidRPr="00F22D9C">
        <w:rPr>
          <w:rFonts w:eastAsia="Arial"/>
          <w:color w:val="0070C0"/>
          <w:lang w:val="en-US"/>
        </w:rPr>
        <w:t xml:space="preserve">running costs of </w:t>
      </w:r>
      <w:r w:rsidR="00F0347B" w:rsidRPr="00F22D9C">
        <w:rPr>
          <w:rFonts w:eastAsia="Arial"/>
          <w:color w:val="0070C0"/>
          <w:lang w:val="en-US"/>
        </w:rPr>
        <w:t>health centers and organizations for people with disabilities</w:t>
      </w:r>
      <w:r w:rsidRPr="00F22D9C">
        <w:rPr>
          <w:rFonts w:eastAsia="Arial"/>
          <w:color w:val="0070C0"/>
          <w:lang w:val="en-US"/>
        </w:rPr>
        <w:t xml:space="preserve">. </w:t>
      </w:r>
      <w:r w:rsidR="00F0347B" w:rsidRPr="00F22D9C">
        <w:rPr>
          <w:rFonts w:eastAsia="Arial"/>
          <w:color w:val="0070C0"/>
          <w:lang w:val="en-US"/>
        </w:rPr>
        <w:t>HI lets these local organizations benefit from a fund for their specific needs while maintaining control of the logistical and financial processes</w:t>
      </w:r>
      <w:r w:rsidRPr="00F22D9C">
        <w:rPr>
          <w:rFonts w:eastAsia="Arial"/>
          <w:color w:val="0070C0"/>
          <w:lang w:val="en-US"/>
        </w:rPr>
        <w:t xml:space="preserve"> to ensure transparency and compliance with the donor policies and regulations. </w:t>
      </w:r>
    </w:p>
    <w:p w14:paraId="4AB42457" w14:textId="77777777" w:rsidR="00362543" w:rsidRPr="00F22D9C" w:rsidRDefault="00362543" w:rsidP="00821113">
      <w:pPr>
        <w:spacing w:after="120"/>
        <w:jc w:val="both"/>
        <w:rPr>
          <w:color w:val="0070C0"/>
          <w:lang w:val="en-US"/>
        </w:rPr>
      </w:pPr>
    </w:p>
    <w:sectPr w:rsidR="00362543" w:rsidRPr="00F22D9C" w:rsidSect="0077465C">
      <w:pgSz w:w="12240" w:h="15840"/>
      <w:pgMar w:top="1440" w:right="1440" w:bottom="1440" w:left="1440" w:header="0" w:footer="1008"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83B3ABC" w14:textId="77777777" w:rsidR="00F22D9C" w:rsidRDefault="00F22D9C">
      <w:r>
        <w:separator/>
      </w:r>
    </w:p>
  </w:endnote>
  <w:endnote w:type="continuationSeparator" w:id="0">
    <w:p w14:paraId="568BC43F" w14:textId="77777777" w:rsidR="00F22D9C" w:rsidRDefault="00F22D9C">
      <w:r>
        <w:continuationSeparator/>
      </w:r>
    </w:p>
  </w:endnote>
  <w:endnote w:type="continuationNotice" w:id="1">
    <w:p w14:paraId="23DED284" w14:textId="77777777" w:rsidR="00F22D9C" w:rsidRDefault="00F22D9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MT">
    <w:altName w:val="Times New Roman"/>
    <w:panose1 w:val="00000000000000000000"/>
    <w:charset w:val="00"/>
    <w:family w:val="auto"/>
    <w:notTrueType/>
    <w:pitch w:val="default"/>
    <w:sig w:usb0="00000003" w:usb1="00000000" w:usb2="00000000" w:usb3="00000000" w:csb0="00000001" w:csb1="00000000"/>
  </w:font>
  <w:font w:name="&quot;Times New Roman&quot;,serif">
    <w:altName w:val="Times New Roman"/>
    <w:panose1 w:val="00000000000000000000"/>
    <w:charset w:val="00"/>
    <w:family w:val="roman"/>
    <w:notTrueType/>
    <w:pitch w:val="default"/>
  </w:font>
  <w:font w:name="Nunito">
    <w:altName w:val="Calibri"/>
    <w:charset w:val="00"/>
    <w:family w:val="auto"/>
    <w:pitch w:val="variable"/>
    <w:sig w:usb0="20000007" w:usb1="00000001" w:usb2="00000000" w:usb3="00000000" w:csb0="00000193"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9E01A0" w14:textId="3C7EE030" w:rsidR="00F22D9C" w:rsidRPr="00882ECE" w:rsidRDefault="00F22D9C" w:rsidP="00882ECE">
    <w:pPr>
      <w:rPr>
        <w:rFonts w:ascii="Arial" w:eastAsia="Arial" w:hAnsi="Arial" w:cs="Arial"/>
        <w:b/>
        <w:color w:val="0070C0"/>
        <w:sz w:val="16"/>
        <w:szCs w:val="16"/>
      </w:rPr>
    </w:pPr>
    <w:proofErr w:type="spellStart"/>
    <w:r w:rsidRPr="005C58EA">
      <w:rPr>
        <w:b/>
        <w:color w:val="0070C0"/>
        <w:sz w:val="18"/>
        <w:szCs w:val="18"/>
      </w:rPr>
      <w:t>Fourth</w:t>
    </w:r>
    <w:proofErr w:type="spellEnd"/>
    <w:r w:rsidRPr="005C58EA">
      <w:rPr>
        <w:b/>
        <w:color w:val="0070C0"/>
        <w:sz w:val="18"/>
        <w:szCs w:val="18"/>
      </w:rPr>
      <w:t xml:space="preserve"> </w:t>
    </w:r>
    <w:proofErr w:type="spellStart"/>
    <w:r w:rsidRPr="005C58EA">
      <w:rPr>
        <w:b/>
        <w:color w:val="0070C0"/>
        <w:sz w:val="18"/>
        <w:szCs w:val="18"/>
      </w:rPr>
      <w:t>revision</w:t>
    </w:r>
    <w:proofErr w:type="spellEnd"/>
    <w:r w:rsidRPr="005C58EA">
      <w:rPr>
        <w:b/>
        <w:color w:val="0070C0"/>
        <w:sz w:val="18"/>
        <w:szCs w:val="18"/>
      </w:rPr>
      <w:t xml:space="preserve"> </w:t>
    </w:r>
    <w:proofErr w:type="spellStart"/>
    <w:r w:rsidRPr="005C58EA">
      <w:rPr>
        <w:b/>
        <w:color w:val="0070C0"/>
        <w:sz w:val="18"/>
        <w:szCs w:val="18"/>
      </w:rPr>
      <w:t>February</w:t>
    </w:r>
    <w:proofErr w:type="spellEnd"/>
    <w:r w:rsidRPr="005C58EA">
      <w:rPr>
        <w:b/>
        <w:color w:val="0070C0"/>
        <w:sz w:val="18"/>
        <w:szCs w:val="18"/>
      </w:rPr>
      <w:t xml:space="preserve"> 21, 2022</w:t>
    </w:r>
    <w:r w:rsidRPr="005C58EA">
      <w:rPr>
        <w:rFonts w:ascii="Arial" w:eastAsia="Arial" w:hAnsi="Arial" w:cs="Arial"/>
        <w:b/>
        <w:color w:val="0070C0"/>
        <w:sz w:val="10"/>
        <w:szCs w:val="10"/>
      </w:rPr>
      <w:t xml:space="preserve">                         </w:t>
    </w:r>
    <w:r w:rsidRPr="00362543">
      <w:rPr>
        <w:rFonts w:ascii="Arial" w:eastAsia="Arial" w:hAnsi="Arial" w:cs="Arial"/>
        <w:b/>
        <w:color w:val="0070C0"/>
        <w:sz w:val="10"/>
        <w:szCs w:val="10"/>
      </w:rPr>
      <w:t xml:space="preserve">        </w:t>
    </w:r>
    <w:r>
      <w:rPr>
        <w:rFonts w:ascii="Arial" w:eastAsia="Arial" w:hAnsi="Arial" w:cs="Arial"/>
        <w:b/>
        <w:color w:val="0070C0"/>
        <w:sz w:val="10"/>
        <w:szCs w:val="10"/>
      </w:rPr>
      <w:tab/>
    </w:r>
    <w:r>
      <w:rPr>
        <w:rFonts w:ascii="Arial" w:eastAsia="Arial" w:hAnsi="Arial" w:cs="Arial"/>
        <w:b/>
        <w:color w:val="0070C0"/>
        <w:sz w:val="10"/>
        <w:szCs w:val="10"/>
      </w:rPr>
      <w:tab/>
    </w:r>
    <w:r>
      <w:rPr>
        <w:rFonts w:ascii="Arial" w:eastAsia="Arial" w:hAnsi="Arial" w:cs="Arial"/>
        <w:b/>
        <w:color w:val="0070C0"/>
        <w:sz w:val="10"/>
        <w:szCs w:val="10"/>
      </w:rPr>
      <w:tab/>
    </w:r>
    <w:r>
      <w:rPr>
        <w:rFonts w:ascii="Arial" w:eastAsia="Arial" w:hAnsi="Arial" w:cs="Arial"/>
        <w:b/>
        <w:color w:val="0070C0"/>
        <w:sz w:val="10"/>
        <w:szCs w:val="10"/>
      </w:rPr>
      <w:tab/>
    </w:r>
    <w:r w:rsidRPr="00251588">
      <w:rPr>
        <w:rFonts w:ascii="Arial" w:eastAsia="Arial" w:hAnsi="Arial" w:cs="Arial"/>
        <w:b/>
        <w:color w:val="0070C0"/>
        <w:sz w:val="10"/>
        <w:szCs w:val="10"/>
      </w:rPr>
      <w:t xml:space="preserve">                                                                                         </w:t>
    </w:r>
    <w:proofErr w:type="gramStart"/>
    <w:r w:rsidRPr="005C58EA">
      <w:rPr>
        <w:rFonts w:ascii="Arial" w:eastAsia="Arial" w:hAnsi="Arial" w:cs="Arial"/>
        <w:b/>
        <w:color w:val="000000" w:themeColor="text1"/>
        <w:sz w:val="16"/>
        <w:szCs w:val="16"/>
      </w:rPr>
      <w:t>page</w:t>
    </w:r>
    <w:proofErr w:type="gramEnd"/>
    <w:r w:rsidRPr="005C58EA">
      <w:rPr>
        <w:rFonts w:ascii="Arial" w:eastAsia="Arial" w:hAnsi="Arial" w:cs="Arial"/>
        <w:b/>
        <w:color w:val="000000" w:themeColor="text1"/>
        <w:sz w:val="16"/>
        <w:szCs w:val="16"/>
      </w:rPr>
      <w:t xml:space="preserve"> </w:t>
    </w:r>
    <w:r w:rsidRPr="005C58EA">
      <w:rPr>
        <w:rFonts w:ascii="Arial" w:eastAsia="Arial" w:hAnsi="Arial" w:cs="Arial"/>
        <w:b/>
        <w:color w:val="000000" w:themeColor="text1"/>
        <w:sz w:val="16"/>
        <w:szCs w:val="16"/>
      </w:rPr>
      <w:fldChar w:fldCharType="begin"/>
    </w:r>
    <w:r w:rsidRPr="005C58EA">
      <w:rPr>
        <w:rFonts w:ascii="Arial" w:eastAsia="Arial" w:hAnsi="Arial" w:cs="Arial"/>
        <w:b/>
        <w:color w:val="000000" w:themeColor="text1"/>
        <w:sz w:val="16"/>
        <w:szCs w:val="16"/>
      </w:rPr>
      <w:instrText>PAGE</w:instrText>
    </w:r>
    <w:r w:rsidRPr="005C58EA">
      <w:rPr>
        <w:rFonts w:ascii="Arial" w:eastAsia="Arial" w:hAnsi="Arial" w:cs="Arial"/>
        <w:b/>
        <w:color w:val="000000" w:themeColor="text1"/>
        <w:sz w:val="16"/>
        <w:szCs w:val="16"/>
      </w:rPr>
      <w:fldChar w:fldCharType="separate"/>
    </w:r>
    <w:r>
      <w:rPr>
        <w:rFonts w:ascii="Arial" w:eastAsia="Arial" w:hAnsi="Arial" w:cs="Arial"/>
        <w:b/>
        <w:noProof/>
        <w:color w:val="000000" w:themeColor="text1"/>
        <w:sz w:val="16"/>
        <w:szCs w:val="16"/>
      </w:rPr>
      <w:t>27</w:t>
    </w:r>
    <w:r w:rsidRPr="005C58EA">
      <w:rPr>
        <w:rFonts w:ascii="Arial" w:eastAsia="Arial" w:hAnsi="Arial" w:cs="Arial"/>
        <w:b/>
        <w:color w:val="000000" w:themeColor="text1"/>
        <w:sz w:val="16"/>
        <w:szCs w:val="16"/>
      </w:rPr>
      <w:fldChar w:fldCharType="end"/>
    </w:r>
    <w:r w:rsidRPr="00882ECE">
      <w:rPr>
        <w:b/>
        <w:color w:val="0070C0"/>
        <w:sz w:val="16"/>
        <w:szCs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AA9E394" w14:textId="77777777" w:rsidR="00F22D9C" w:rsidRDefault="00F22D9C">
      <w:r>
        <w:separator/>
      </w:r>
    </w:p>
  </w:footnote>
  <w:footnote w:type="continuationSeparator" w:id="0">
    <w:p w14:paraId="46994753" w14:textId="77777777" w:rsidR="00F22D9C" w:rsidRDefault="00F22D9C">
      <w:r>
        <w:continuationSeparator/>
      </w:r>
    </w:p>
  </w:footnote>
  <w:footnote w:type="continuationNotice" w:id="1">
    <w:p w14:paraId="43CE5386" w14:textId="77777777" w:rsidR="00F22D9C" w:rsidRDefault="00F22D9C"/>
  </w:footnote>
  <w:footnote w:id="2">
    <w:p w14:paraId="47DC5376" w14:textId="77777777" w:rsidR="00F22D9C" w:rsidRPr="00814237" w:rsidRDefault="00F22D9C">
      <w:pPr>
        <w:pStyle w:val="FootnoteText"/>
        <w:rPr>
          <w:rFonts w:ascii="Times New Roman" w:hAnsi="Times New Roman" w:cs="Times New Roman"/>
          <w:lang w:val="fr-FR"/>
        </w:rPr>
      </w:pPr>
      <w:r w:rsidRPr="00814237">
        <w:rPr>
          <w:rStyle w:val="FootnoteReference"/>
          <w:rFonts w:ascii="Times New Roman" w:hAnsi="Times New Roman" w:cs="Times New Roman"/>
        </w:rPr>
        <w:footnoteRef/>
      </w:r>
      <w:r w:rsidRPr="00814237">
        <w:rPr>
          <w:rFonts w:ascii="Times New Roman" w:hAnsi="Times New Roman" w:cs="Times New Roman"/>
          <w:lang w:val="fr-FR"/>
        </w:rPr>
        <w:t xml:space="preserve"> https://interagencystandingcommittee.org/iasc-task-team-inclusion-persons-disabilities-humanitarian-action/documents/iasc-guidelines</w:t>
      </w:r>
    </w:p>
  </w:footnote>
  <w:footnote w:id="3">
    <w:p w14:paraId="6A7AAFB4" w14:textId="77777777" w:rsidR="00F22D9C" w:rsidRPr="00252F07" w:rsidRDefault="00F22D9C">
      <w:pPr>
        <w:pStyle w:val="FootnoteText"/>
        <w:rPr>
          <w:lang w:val="fr-FR"/>
        </w:rPr>
      </w:pPr>
      <w:r>
        <w:rPr>
          <w:rStyle w:val="FootnoteReference"/>
        </w:rPr>
        <w:footnoteRef/>
      </w:r>
      <w:r w:rsidRPr="00814237">
        <w:rPr>
          <w:lang w:val="fr-FR"/>
        </w:rPr>
        <w:t xml:space="preserve"> </w:t>
      </w:r>
      <w:r w:rsidRPr="00814237">
        <w:rPr>
          <w:rFonts w:ascii="Times New Roman" w:eastAsia="Times New Roman" w:hAnsi="Times New Roman" w:cs="Times New Roman"/>
          <w:lang w:val="fr-FR"/>
        </w:rPr>
        <w:t>DGPC SITREP N#10</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578677" w14:textId="77777777" w:rsidR="00F22D9C" w:rsidRPr="005C58EA" w:rsidRDefault="00F22D9C" w:rsidP="003E7766">
    <w:pPr>
      <w:tabs>
        <w:tab w:val="center" w:pos="4680"/>
        <w:tab w:val="right" w:pos="9360"/>
      </w:tabs>
      <w:spacing w:before="720"/>
      <w:jc w:val="right"/>
      <w:rPr>
        <w:rFonts w:ascii="Arial" w:hAnsi="Arial" w:cs="Arial"/>
        <w:b/>
        <w:color w:val="0070C0"/>
        <w:sz w:val="16"/>
        <w:szCs w:val="16"/>
        <w:lang w:val="en-US"/>
      </w:rPr>
    </w:pPr>
    <w:r>
      <w:rPr>
        <w:noProof/>
      </w:rPr>
      <w:drawing>
        <wp:anchor distT="0" distB="0" distL="114300" distR="114300" simplePos="0" relativeHeight="251658240" behindDoc="0" locked="0" layoutInCell="1" hidden="0" allowOverlap="1" wp14:anchorId="1A41CB7D" wp14:editId="69283DEB">
          <wp:simplePos x="0" y="0"/>
          <wp:positionH relativeFrom="column">
            <wp:posOffset>-49530</wp:posOffset>
          </wp:positionH>
          <wp:positionV relativeFrom="paragraph">
            <wp:posOffset>123190</wp:posOffset>
          </wp:positionV>
          <wp:extent cx="1408430" cy="782320"/>
          <wp:effectExtent l="0" t="0" r="1270" b="0"/>
          <wp:wrapSquare wrapText="bothSides" distT="0" distB="0" distL="114300" distR="114300"/>
          <wp:docPr id="6"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1408430" cy="782320"/>
                  </a:xfrm>
                  <a:prstGeom prst="rect">
                    <a:avLst/>
                  </a:prstGeom>
                  <a:ln/>
                </pic:spPr>
              </pic:pic>
            </a:graphicData>
          </a:graphic>
          <wp14:sizeRelH relativeFrom="margin">
            <wp14:pctWidth>0</wp14:pctWidth>
          </wp14:sizeRelH>
          <wp14:sizeRelV relativeFrom="margin">
            <wp14:pctHeight>0</wp14:pctHeight>
          </wp14:sizeRelV>
        </wp:anchor>
      </w:drawing>
    </w:r>
    <w:r w:rsidRPr="005C58EA">
      <w:rPr>
        <w:rFonts w:ascii="Arial" w:hAnsi="Arial" w:cs="Arial"/>
        <w:b/>
        <w:color w:val="0070C0"/>
        <w:sz w:val="16"/>
        <w:szCs w:val="16"/>
        <w:lang w:val="en-US"/>
      </w:rPr>
      <w:t>Providing Inclusive Emergency Assistance to the                                                        Earthquake Affected Population in the Southwest Peninsula of HAITI</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123691"/>
    <w:multiLevelType w:val="hybridMultilevel"/>
    <w:tmpl w:val="3D483EC6"/>
    <w:lvl w:ilvl="0" w:tplc="040C000F">
      <w:start w:val="1"/>
      <w:numFmt w:val="decimal"/>
      <w:lvlText w:val="%1."/>
      <w:lvlJc w:val="left"/>
      <w:pPr>
        <w:ind w:left="1440" w:hanging="360"/>
      </w:p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1" w15:restartNumberingAfterBreak="0">
    <w:nsid w:val="01DA2890"/>
    <w:multiLevelType w:val="multilevel"/>
    <w:tmpl w:val="9288CF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21468FE"/>
    <w:multiLevelType w:val="hybridMultilevel"/>
    <w:tmpl w:val="1D884AFA"/>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06244B60"/>
    <w:multiLevelType w:val="multilevel"/>
    <w:tmpl w:val="0EAC48FE"/>
    <w:lvl w:ilvl="0">
      <w:start w:val="1"/>
      <w:numFmt w:val="lowerLetter"/>
      <w:lvlText w:val="%1)"/>
      <w:lvlJc w:val="left"/>
      <w:pPr>
        <w:ind w:left="1080" w:hanging="36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08473284"/>
    <w:multiLevelType w:val="hybridMultilevel"/>
    <w:tmpl w:val="818C48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F501269"/>
    <w:multiLevelType w:val="hybridMultilevel"/>
    <w:tmpl w:val="6B82E1E0"/>
    <w:lvl w:ilvl="0" w:tplc="66BEE36C">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130A0C3F"/>
    <w:multiLevelType w:val="hybridMultilevel"/>
    <w:tmpl w:val="14D22014"/>
    <w:lvl w:ilvl="0" w:tplc="F612C3CC">
      <w:start w:val="2"/>
      <w:numFmt w:val="decimal"/>
      <w:lvlText w:val="%1)"/>
      <w:lvlJc w:val="left"/>
      <w:pPr>
        <w:ind w:left="720" w:hanging="360"/>
      </w:pPr>
    </w:lvl>
    <w:lvl w:ilvl="1" w:tplc="017C2E7E">
      <w:start w:val="1"/>
      <w:numFmt w:val="lowerLetter"/>
      <w:lvlText w:val="%2."/>
      <w:lvlJc w:val="left"/>
      <w:pPr>
        <w:ind w:left="1440" w:hanging="360"/>
      </w:pPr>
    </w:lvl>
    <w:lvl w:ilvl="2" w:tplc="28048D66">
      <w:start w:val="1"/>
      <w:numFmt w:val="lowerRoman"/>
      <w:lvlText w:val="%3."/>
      <w:lvlJc w:val="right"/>
      <w:pPr>
        <w:ind w:left="2160" w:hanging="180"/>
      </w:pPr>
    </w:lvl>
    <w:lvl w:ilvl="3" w:tplc="EAFA2976">
      <w:start w:val="1"/>
      <w:numFmt w:val="decimal"/>
      <w:lvlText w:val="%4."/>
      <w:lvlJc w:val="left"/>
      <w:pPr>
        <w:ind w:left="2880" w:hanging="360"/>
      </w:pPr>
    </w:lvl>
    <w:lvl w:ilvl="4" w:tplc="08D4FCFC">
      <w:start w:val="1"/>
      <w:numFmt w:val="lowerLetter"/>
      <w:lvlText w:val="%5."/>
      <w:lvlJc w:val="left"/>
      <w:pPr>
        <w:ind w:left="3600" w:hanging="360"/>
      </w:pPr>
    </w:lvl>
    <w:lvl w:ilvl="5" w:tplc="DF9A9572">
      <w:start w:val="1"/>
      <w:numFmt w:val="lowerRoman"/>
      <w:lvlText w:val="%6."/>
      <w:lvlJc w:val="right"/>
      <w:pPr>
        <w:ind w:left="4320" w:hanging="180"/>
      </w:pPr>
    </w:lvl>
    <w:lvl w:ilvl="6" w:tplc="C2C48BE8">
      <w:start w:val="1"/>
      <w:numFmt w:val="decimal"/>
      <w:lvlText w:val="%7."/>
      <w:lvlJc w:val="left"/>
      <w:pPr>
        <w:ind w:left="5040" w:hanging="360"/>
      </w:pPr>
    </w:lvl>
    <w:lvl w:ilvl="7" w:tplc="CB94A84E">
      <w:start w:val="1"/>
      <w:numFmt w:val="lowerLetter"/>
      <w:lvlText w:val="%8."/>
      <w:lvlJc w:val="left"/>
      <w:pPr>
        <w:ind w:left="5760" w:hanging="360"/>
      </w:pPr>
    </w:lvl>
    <w:lvl w:ilvl="8" w:tplc="5AF01C70">
      <w:start w:val="1"/>
      <w:numFmt w:val="lowerRoman"/>
      <w:lvlText w:val="%9."/>
      <w:lvlJc w:val="right"/>
      <w:pPr>
        <w:ind w:left="6480" w:hanging="180"/>
      </w:pPr>
    </w:lvl>
  </w:abstractNum>
  <w:abstractNum w:abstractNumId="7" w15:restartNumberingAfterBreak="0">
    <w:nsid w:val="14B06A3D"/>
    <w:multiLevelType w:val="hybridMultilevel"/>
    <w:tmpl w:val="29AC34B2"/>
    <w:lvl w:ilvl="0" w:tplc="61185E1E">
      <w:start w:val="1"/>
      <w:numFmt w:val="decimal"/>
      <w:lvlText w:val="%1)"/>
      <w:lvlJc w:val="left"/>
      <w:pPr>
        <w:ind w:left="720" w:hanging="360"/>
      </w:pPr>
      <w:rPr>
        <w:rFonts w:ascii="Times New Roman" w:hAnsi="Times New Roman" w:cs="Times New Roman" w:hint="default"/>
        <w:sz w:val="24"/>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17693ED3"/>
    <w:multiLevelType w:val="multilevel"/>
    <w:tmpl w:val="D49E32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7C051E5"/>
    <w:multiLevelType w:val="hybridMultilevel"/>
    <w:tmpl w:val="6CC8D4F2"/>
    <w:lvl w:ilvl="0" w:tplc="BCC4216C">
      <w:start w:val="1"/>
      <w:numFmt w:val="bullet"/>
      <w:lvlText w:val=""/>
      <w:lvlJc w:val="left"/>
      <w:pPr>
        <w:ind w:left="720" w:hanging="360"/>
      </w:pPr>
      <w:rPr>
        <w:rFonts w:ascii="Wingdings" w:eastAsia="Calibri" w:hAnsi="Wingdings"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CF63DE1"/>
    <w:multiLevelType w:val="hybridMultilevel"/>
    <w:tmpl w:val="5CFA690A"/>
    <w:lvl w:ilvl="0" w:tplc="0082BF38">
      <w:start w:val="1"/>
      <w:numFmt w:val="bullet"/>
      <w:lvlText w:val=""/>
      <w:lvlJc w:val="left"/>
      <w:pPr>
        <w:ind w:left="720" w:hanging="360"/>
      </w:pPr>
      <w:rPr>
        <w:rFonts w:ascii="Symbol" w:hAnsi="Symbol" w:hint="default"/>
      </w:rPr>
    </w:lvl>
    <w:lvl w:ilvl="1" w:tplc="5C6ACA2A">
      <w:start w:val="1"/>
      <w:numFmt w:val="bullet"/>
      <w:lvlText w:val="o"/>
      <w:lvlJc w:val="left"/>
      <w:pPr>
        <w:ind w:left="1440" w:hanging="360"/>
      </w:pPr>
      <w:rPr>
        <w:rFonts w:ascii="Courier New" w:hAnsi="Courier New" w:hint="default"/>
      </w:rPr>
    </w:lvl>
    <w:lvl w:ilvl="2" w:tplc="6BEE0C9C">
      <w:start w:val="1"/>
      <w:numFmt w:val="bullet"/>
      <w:lvlText w:val=""/>
      <w:lvlJc w:val="left"/>
      <w:pPr>
        <w:ind w:left="2160" w:hanging="360"/>
      </w:pPr>
      <w:rPr>
        <w:rFonts w:ascii="Wingdings" w:hAnsi="Wingdings" w:hint="default"/>
      </w:rPr>
    </w:lvl>
    <w:lvl w:ilvl="3" w:tplc="0FF6CE9C">
      <w:start w:val="1"/>
      <w:numFmt w:val="bullet"/>
      <w:lvlText w:val=""/>
      <w:lvlJc w:val="left"/>
      <w:pPr>
        <w:ind w:left="2880" w:hanging="360"/>
      </w:pPr>
      <w:rPr>
        <w:rFonts w:ascii="Symbol" w:hAnsi="Symbol" w:hint="default"/>
      </w:rPr>
    </w:lvl>
    <w:lvl w:ilvl="4" w:tplc="BD0C1BF2">
      <w:start w:val="1"/>
      <w:numFmt w:val="bullet"/>
      <w:lvlText w:val="o"/>
      <w:lvlJc w:val="left"/>
      <w:pPr>
        <w:ind w:left="3600" w:hanging="360"/>
      </w:pPr>
      <w:rPr>
        <w:rFonts w:ascii="Courier New" w:hAnsi="Courier New" w:hint="default"/>
      </w:rPr>
    </w:lvl>
    <w:lvl w:ilvl="5" w:tplc="7778B498">
      <w:start w:val="1"/>
      <w:numFmt w:val="bullet"/>
      <w:lvlText w:val=""/>
      <w:lvlJc w:val="left"/>
      <w:pPr>
        <w:ind w:left="4320" w:hanging="360"/>
      </w:pPr>
      <w:rPr>
        <w:rFonts w:ascii="Wingdings" w:hAnsi="Wingdings" w:hint="default"/>
      </w:rPr>
    </w:lvl>
    <w:lvl w:ilvl="6" w:tplc="B5E0F204">
      <w:start w:val="1"/>
      <w:numFmt w:val="bullet"/>
      <w:lvlText w:val=""/>
      <w:lvlJc w:val="left"/>
      <w:pPr>
        <w:ind w:left="5040" w:hanging="360"/>
      </w:pPr>
      <w:rPr>
        <w:rFonts w:ascii="Symbol" w:hAnsi="Symbol" w:hint="default"/>
      </w:rPr>
    </w:lvl>
    <w:lvl w:ilvl="7" w:tplc="26363E12">
      <w:start w:val="1"/>
      <w:numFmt w:val="bullet"/>
      <w:lvlText w:val="o"/>
      <w:lvlJc w:val="left"/>
      <w:pPr>
        <w:ind w:left="5760" w:hanging="360"/>
      </w:pPr>
      <w:rPr>
        <w:rFonts w:ascii="Courier New" w:hAnsi="Courier New" w:hint="default"/>
      </w:rPr>
    </w:lvl>
    <w:lvl w:ilvl="8" w:tplc="C0E47256">
      <w:start w:val="1"/>
      <w:numFmt w:val="bullet"/>
      <w:lvlText w:val=""/>
      <w:lvlJc w:val="left"/>
      <w:pPr>
        <w:ind w:left="6480" w:hanging="360"/>
      </w:pPr>
      <w:rPr>
        <w:rFonts w:ascii="Wingdings" w:hAnsi="Wingdings" w:hint="default"/>
      </w:rPr>
    </w:lvl>
  </w:abstractNum>
  <w:abstractNum w:abstractNumId="11" w15:restartNumberingAfterBreak="0">
    <w:nsid w:val="1E1C5F72"/>
    <w:multiLevelType w:val="hybridMultilevel"/>
    <w:tmpl w:val="DBEC94FC"/>
    <w:lvl w:ilvl="0" w:tplc="284A1D9A">
      <w:start w:val="1"/>
      <w:numFmt w:val="bullet"/>
      <w:lvlText w:val=""/>
      <w:lvlJc w:val="left"/>
      <w:pPr>
        <w:ind w:left="720" w:hanging="360"/>
      </w:pPr>
      <w:rPr>
        <w:rFonts w:ascii="Symbol" w:hAnsi="Symbol" w:hint="default"/>
      </w:rPr>
    </w:lvl>
    <w:lvl w:ilvl="1" w:tplc="17928AAE">
      <w:start w:val="1"/>
      <w:numFmt w:val="bullet"/>
      <w:lvlText w:val="o"/>
      <w:lvlJc w:val="left"/>
      <w:pPr>
        <w:ind w:left="1440" w:hanging="360"/>
      </w:pPr>
      <w:rPr>
        <w:rFonts w:ascii="Courier New" w:hAnsi="Courier New" w:hint="default"/>
      </w:rPr>
    </w:lvl>
    <w:lvl w:ilvl="2" w:tplc="ACF821F8">
      <w:start w:val="1"/>
      <w:numFmt w:val="bullet"/>
      <w:lvlText w:val=""/>
      <w:lvlJc w:val="left"/>
      <w:pPr>
        <w:ind w:left="2160" w:hanging="360"/>
      </w:pPr>
      <w:rPr>
        <w:rFonts w:ascii="Wingdings" w:hAnsi="Wingdings" w:hint="default"/>
      </w:rPr>
    </w:lvl>
    <w:lvl w:ilvl="3" w:tplc="AC1AD8A4">
      <w:start w:val="1"/>
      <w:numFmt w:val="bullet"/>
      <w:lvlText w:val=""/>
      <w:lvlJc w:val="left"/>
      <w:pPr>
        <w:ind w:left="2880" w:hanging="360"/>
      </w:pPr>
      <w:rPr>
        <w:rFonts w:ascii="Symbol" w:hAnsi="Symbol" w:hint="default"/>
      </w:rPr>
    </w:lvl>
    <w:lvl w:ilvl="4" w:tplc="BC188D34">
      <w:start w:val="1"/>
      <w:numFmt w:val="bullet"/>
      <w:lvlText w:val="o"/>
      <w:lvlJc w:val="left"/>
      <w:pPr>
        <w:ind w:left="3600" w:hanging="360"/>
      </w:pPr>
      <w:rPr>
        <w:rFonts w:ascii="Courier New" w:hAnsi="Courier New" w:hint="default"/>
      </w:rPr>
    </w:lvl>
    <w:lvl w:ilvl="5" w:tplc="93B2C07A">
      <w:start w:val="1"/>
      <w:numFmt w:val="bullet"/>
      <w:lvlText w:val=""/>
      <w:lvlJc w:val="left"/>
      <w:pPr>
        <w:ind w:left="4320" w:hanging="360"/>
      </w:pPr>
      <w:rPr>
        <w:rFonts w:ascii="Wingdings" w:hAnsi="Wingdings" w:hint="default"/>
      </w:rPr>
    </w:lvl>
    <w:lvl w:ilvl="6" w:tplc="8676058A">
      <w:start w:val="1"/>
      <w:numFmt w:val="bullet"/>
      <w:lvlText w:val=""/>
      <w:lvlJc w:val="left"/>
      <w:pPr>
        <w:ind w:left="5040" w:hanging="360"/>
      </w:pPr>
      <w:rPr>
        <w:rFonts w:ascii="Symbol" w:hAnsi="Symbol" w:hint="default"/>
      </w:rPr>
    </w:lvl>
    <w:lvl w:ilvl="7" w:tplc="C90096EA">
      <w:start w:val="1"/>
      <w:numFmt w:val="bullet"/>
      <w:lvlText w:val="o"/>
      <w:lvlJc w:val="left"/>
      <w:pPr>
        <w:ind w:left="5760" w:hanging="360"/>
      </w:pPr>
      <w:rPr>
        <w:rFonts w:ascii="Courier New" w:hAnsi="Courier New" w:hint="default"/>
      </w:rPr>
    </w:lvl>
    <w:lvl w:ilvl="8" w:tplc="1DAA50EC">
      <w:start w:val="1"/>
      <w:numFmt w:val="bullet"/>
      <w:lvlText w:val=""/>
      <w:lvlJc w:val="left"/>
      <w:pPr>
        <w:ind w:left="6480" w:hanging="360"/>
      </w:pPr>
      <w:rPr>
        <w:rFonts w:ascii="Wingdings" w:hAnsi="Wingdings" w:hint="default"/>
      </w:rPr>
    </w:lvl>
  </w:abstractNum>
  <w:abstractNum w:abstractNumId="12" w15:restartNumberingAfterBreak="0">
    <w:nsid w:val="21A55DEF"/>
    <w:multiLevelType w:val="hybridMultilevel"/>
    <w:tmpl w:val="1D884AFA"/>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22693F86"/>
    <w:multiLevelType w:val="hybridMultilevel"/>
    <w:tmpl w:val="AAB6A92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233B41E1"/>
    <w:multiLevelType w:val="hybridMultilevel"/>
    <w:tmpl w:val="361C459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235E0E52"/>
    <w:multiLevelType w:val="hybridMultilevel"/>
    <w:tmpl w:val="1CFEB4BE"/>
    <w:lvl w:ilvl="0" w:tplc="6C382EEE">
      <w:start w:val="1"/>
      <w:numFmt w:val="bullet"/>
      <w:lvlText w:val="-"/>
      <w:lvlJc w:val="left"/>
      <w:pPr>
        <w:ind w:left="720" w:hanging="360"/>
      </w:pPr>
      <w:rPr>
        <w:rFonts w:ascii="Calibri" w:hAnsi="Calibri" w:hint="default"/>
      </w:rPr>
    </w:lvl>
    <w:lvl w:ilvl="1" w:tplc="B314870A">
      <w:start w:val="1"/>
      <w:numFmt w:val="bullet"/>
      <w:lvlText w:val="o"/>
      <w:lvlJc w:val="left"/>
      <w:pPr>
        <w:ind w:left="1440" w:hanging="360"/>
      </w:pPr>
      <w:rPr>
        <w:rFonts w:ascii="Courier New" w:hAnsi="Courier New" w:hint="default"/>
      </w:rPr>
    </w:lvl>
    <w:lvl w:ilvl="2" w:tplc="FE1C24B6">
      <w:start w:val="1"/>
      <w:numFmt w:val="bullet"/>
      <w:lvlText w:val=""/>
      <w:lvlJc w:val="left"/>
      <w:pPr>
        <w:ind w:left="2160" w:hanging="360"/>
      </w:pPr>
      <w:rPr>
        <w:rFonts w:ascii="Wingdings" w:hAnsi="Wingdings" w:hint="default"/>
      </w:rPr>
    </w:lvl>
    <w:lvl w:ilvl="3" w:tplc="DF2E60CC">
      <w:start w:val="1"/>
      <w:numFmt w:val="bullet"/>
      <w:lvlText w:val=""/>
      <w:lvlJc w:val="left"/>
      <w:pPr>
        <w:ind w:left="2880" w:hanging="360"/>
      </w:pPr>
      <w:rPr>
        <w:rFonts w:ascii="Symbol" w:hAnsi="Symbol" w:hint="default"/>
      </w:rPr>
    </w:lvl>
    <w:lvl w:ilvl="4" w:tplc="CC5CA11C">
      <w:start w:val="1"/>
      <w:numFmt w:val="bullet"/>
      <w:lvlText w:val="o"/>
      <w:lvlJc w:val="left"/>
      <w:pPr>
        <w:ind w:left="3600" w:hanging="360"/>
      </w:pPr>
      <w:rPr>
        <w:rFonts w:ascii="Courier New" w:hAnsi="Courier New" w:hint="default"/>
      </w:rPr>
    </w:lvl>
    <w:lvl w:ilvl="5" w:tplc="2C6C7BAE">
      <w:start w:val="1"/>
      <w:numFmt w:val="bullet"/>
      <w:lvlText w:val=""/>
      <w:lvlJc w:val="left"/>
      <w:pPr>
        <w:ind w:left="4320" w:hanging="360"/>
      </w:pPr>
      <w:rPr>
        <w:rFonts w:ascii="Wingdings" w:hAnsi="Wingdings" w:hint="default"/>
      </w:rPr>
    </w:lvl>
    <w:lvl w:ilvl="6" w:tplc="28B61E86">
      <w:start w:val="1"/>
      <w:numFmt w:val="bullet"/>
      <w:lvlText w:val=""/>
      <w:lvlJc w:val="left"/>
      <w:pPr>
        <w:ind w:left="5040" w:hanging="360"/>
      </w:pPr>
      <w:rPr>
        <w:rFonts w:ascii="Symbol" w:hAnsi="Symbol" w:hint="default"/>
      </w:rPr>
    </w:lvl>
    <w:lvl w:ilvl="7" w:tplc="559CC330">
      <w:start w:val="1"/>
      <w:numFmt w:val="bullet"/>
      <w:lvlText w:val="o"/>
      <w:lvlJc w:val="left"/>
      <w:pPr>
        <w:ind w:left="5760" w:hanging="360"/>
      </w:pPr>
      <w:rPr>
        <w:rFonts w:ascii="Courier New" w:hAnsi="Courier New" w:hint="default"/>
      </w:rPr>
    </w:lvl>
    <w:lvl w:ilvl="8" w:tplc="A424628A">
      <w:start w:val="1"/>
      <w:numFmt w:val="bullet"/>
      <w:lvlText w:val=""/>
      <w:lvlJc w:val="left"/>
      <w:pPr>
        <w:ind w:left="6480" w:hanging="360"/>
      </w:pPr>
      <w:rPr>
        <w:rFonts w:ascii="Wingdings" w:hAnsi="Wingdings" w:hint="default"/>
      </w:rPr>
    </w:lvl>
  </w:abstractNum>
  <w:abstractNum w:abstractNumId="16" w15:restartNumberingAfterBreak="0">
    <w:nsid w:val="27C440DA"/>
    <w:multiLevelType w:val="multilevel"/>
    <w:tmpl w:val="3962D0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28C24C19"/>
    <w:multiLevelType w:val="hybridMultilevel"/>
    <w:tmpl w:val="BEA205B6"/>
    <w:lvl w:ilvl="0" w:tplc="040C0011">
      <w:start w:val="2"/>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2A204F7B"/>
    <w:multiLevelType w:val="hybridMultilevel"/>
    <w:tmpl w:val="45FE8A64"/>
    <w:lvl w:ilvl="0" w:tplc="DB3081B4">
      <w:start w:val="50"/>
      <w:numFmt w:val="bullet"/>
      <w:lvlText w:val=""/>
      <w:lvlJc w:val="left"/>
      <w:pPr>
        <w:ind w:left="720" w:hanging="360"/>
      </w:pPr>
      <w:rPr>
        <w:rFonts w:ascii="Symbol" w:eastAsiaTheme="minorHAnsi" w:hAnsi="Symbol" w:cs="ArialM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2D541F28"/>
    <w:multiLevelType w:val="hybridMultilevel"/>
    <w:tmpl w:val="E8FEF34A"/>
    <w:lvl w:ilvl="0" w:tplc="279C03CE">
      <w:start w:val="1"/>
      <w:numFmt w:val="decimal"/>
      <w:lvlText w:val="%1."/>
      <w:lvlJc w:val="left"/>
      <w:pPr>
        <w:ind w:left="720" w:hanging="360"/>
      </w:pPr>
    </w:lvl>
    <w:lvl w:ilvl="1" w:tplc="5002DADC">
      <w:start w:val="1"/>
      <w:numFmt w:val="lowerLetter"/>
      <w:lvlText w:val="%2."/>
      <w:lvlJc w:val="left"/>
      <w:pPr>
        <w:ind w:left="1440" w:hanging="360"/>
      </w:pPr>
    </w:lvl>
    <w:lvl w:ilvl="2" w:tplc="A8AC6F56">
      <w:start w:val="1"/>
      <w:numFmt w:val="lowerRoman"/>
      <w:lvlText w:val="%3."/>
      <w:lvlJc w:val="right"/>
      <w:pPr>
        <w:ind w:left="2160" w:hanging="180"/>
      </w:pPr>
    </w:lvl>
    <w:lvl w:ilvl="3" w:tplc="DA2411AE">
      <w:start w:val="1"/>
      <w:numFmt w:val="decimal"/>
      <w:lvlText w:val="%4."/>
      <w:lvlJc w:val="left"/>
      <w:pPr>
        <w:ind w:left="2880" w:hanging="360"/>
      </w:pPr>
    </w:lvl>
    <w:lvl w:ilvl="4" w:tplc="8DFED030">
      <w:start w:val="1"/>
      <w:numFmt w:val="lowerLetter"/>
      <w:lvlText w:val="%5."/>
      <w:lvlJc w:val="left"/>
      <w:pPr>
        <w:ind w:left="3600" w:hanging="360"/>
      </w:pPr>
    </w:lvl>
    <w:lvl w:ilvl="5" w:tplc="5B80D6D6">
      <w:start w:val="1"/>
      <w:numFmt w:val="lowerRoman"/>
      <w:lvlText w:val="%6."/>
      <w:lvlJc w:val="right"/>
      <w:pPr>
        <w:ind w:left="4320" w:hanging="180"/>
      </w:pPr>
    </w:lvl>
    <w:lvl w:ilvl="6" w:tplc="5420B662">
      <w:start w:val="1"/>
      <w:numFmt w:val="decimal"/>
      <w:lvlText w:val="%7."/>
      <w:lvlJc w:val="left"/>
      <w:pPr>
        <w:ind w:left="5040" w:hanging="360"/>
      </w:pPr>
    </w:lvl>
    <w:lvl w:ilvl="7" w:tplc="7A42DB14">
      <w:start w:val="1"/>
      <w:numFmt w:val="lowerLetter"/>
      <w:lvlText w:val="%8."/>
      <w:lvlJc w:val="left"/>
      <w:pPr>
        <w:ind w:left="5760" w:hanging="360"/>
      </w:pPr>
    </w:lvl>
    <w:lvl w:ilvl="8" w:tplc="4B88F3B6">
      <w:start w:val="1"/>
      <w:numFmt w:val="lowerRoman"/>
      <w:lvlText w:val="%9."/>
      <w:lvlJc w:val="right"/>
      <w:pPr>
        <w:ind w:left="6480" w:hanging="180"/>
      </w:pPr>
    </w:lvl>
  </w:abstractNum>
  <w:abstractNum w:abstractNumId="20" w15:restartNumberingAfterBreak="0">
    <w:nsid w:val="32146117"/>
    <w:multiLevelType w:val="multilevel"/>
    <w:tmpl w:val="F6CA6794"/>
    <w:lvl w:ilvl="0">
      <w:start w:val="1"/>
      <w:numFmt w:val="upperLetter"/>
      <w:lvlText w:val="%1."/>
      <w:lvlJc w:val="left"/>
      <w:pPr>
        <w:ind w:left="360" w:hanging="360"/>
      </w:pPr>
      <w:rPr>
        <w:b/>
      </w:rPr>
    </w:lvl>
    <w:lvl w:ilvl="1">
      <w:start w:val="1"/>
      <w:numFmt w:val="decimal"/>
      <w:lvlText w:val="%2."/>
      <w:lvlJc w:val="left"/>
      <w:pPr>
        <w:ind w:left="720" w:hanging="360"/>
      </w:pPr>
    </w:lvl>
    <w:lvl w:ilvl="2">
      <w:start w:val="1"/>
      <w:numFmt w:val="lowerLetter"/>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36CD1056"/>
    <w:multiLevelType w:val="multilevel"/>
    <w:tmpl w:val="C374C2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3C89052C"/>
    <w:multiLevelType w:val="hybridMultilevel"/>
    <w:tmpl w:val="1D92B216"/>
    <w:lvl w:ilvl="0" w:tplc="83EEC63E">
      <w:start w:val="1"/>
      <w:numFmt w:val="bullet"/>
      <w:lvlText w:val="-"/>
      <w:lvlJc w:val="left"/>
      <w:pPr>
        <w:ind w:left="720" w:hanging="360"/>
      </w:pPr>
      <w:rPr>
        <w:rFonts w:ascii="Calibri" w:hAnsi="Calibri" w:hint="default"/>
      </w:rPr>
    </w:lvl>
    <w:lvl w:ilvl="1" w:tplc="C33421BE">
      <w:start w:val="1"/>
      <w:numFmt w:val="bullet"/>
      <w:lvlText w:val="o"/>
      <w:lvlJc w:val="left"/>
      <w:pPr>
        <w:ind w:left="1440" w:hanging="360"/>
      </w:pPr>
      <w:rPr>
        <w:rFonts w:ascii="Courier New" w:hAnsi="Courier New" w:hint="default"/>
      </w:rPr>
    </w:lvl>
    <w:lvl w:ilvl="2" w:tplc="E2160F68">
      <w:start w:val="1"/>
      <w:numFmt w:val="bullet"/>
      <w:lvlText w:val=""/>
      <w:lvlJc w:val="left"/>
      <w:pPr>
        <w:ind w:left="2160" w:hanging="360"/>
      </w:pPr>
      <w:rPr>
        <w:rFonts w:ascii="Wingdings" w:hAnsi="Wingdings" w:hint="default"/>
      </w:rPr>
    </w:lvl>
    <w:lvl w:ilvl="3" w:tplc="7422BD32">
      <w:start w:val="1"/>
      <w:numFmt w:val="bullet"/>
      <w:lvlText w:val=""/>
      <w:lvlJc w:val="left"/>
      <w:pPr>
        <w:ind w:left="2880" w:hanging="360"/>
      </w:pPr>
      <w:rPr>
        <w:rFonts w:ascii="Symbol" w:hAnsi="Symbol" w:hint="default"/>
      </w:rPr>
    </w:lvl>
    <w:lvl w:ilvl="4" w:tplc="C0CA93D8">
      <w:start w:val="1"/>
      <w:numFmt w:val="bullet"/>
      <w:lvlText w:val="o"/>
      <w:lvlJc w:val="left"/>
      <w:pPr>
        <w:ind w:left="3600" w:hanging="360"/>
      </w:pPr>
      <w:rPr>
        <w:rFonts w:ascii="Courier New" w:hAnsi="Courier New" w:hint="default"/>
      </w:rPr>
    </w:lvl>
    <w:lvl w:ilvl="5" w:tplc="2F08A7FA">
      <w:start w:val="1"/>
      <w:numFmt w:val="bullet"/>
      <w:lvlText w:val=""/>
      <w:lvlJc w:val="left"/>
      <w:pPr>
        <w:ind w:left="4320" w:hanging="360"/>
      </w:pPr>
      <w:rPr>
        <w:rFonts w:ascii="Wingdings" w:hAnsi="Wingdings" w:hint="default"/>
      </w:rPr>
    </w:lvl>
    <w:lvl w:ilvl="6" w:tplc="90E2C84C">
      <w:start w:val="1"/>
      <w:numFmt w:val="bullet"/>
      <w:lvlText w:val=""/>
      <w:lvlJc w:val="left"/>
      <w:pPr>
        <w:ind w:left="5040" w:hanging="360"/>
      </w:pPr>
      <w:rPr>
        <w:rFonts w:ascii="Symbol" w:hAnsi="Symbol" w:hint="default"/>
      </w:rPr>
    </w:lvl>
    <w:lvl w:ilvl="7" w:tplc="9858DE46">
      <w:start w:val="1"/>
      <w:numFmt w:val="bullet"/>
      <w:lvlText w:val="o"/>
      <w:lvlJc w:val="left"/>
      <w:pPr>
        <w:ind w:left="5760" w:hanging="360"/>
      </w:pPr>
      <w:rPr>
        <w:rFonts w:ascii="Courier New" w:hAnsi="Courier New" w:hint="default"/>
      </w:rPr>
    </w:lvl>
    <w:lvl w:ilvl="8" w:tplc="C1963A56">
      <w:start w:val="1"/>
      <w:numFmt w:val="bullet"/>
      <w:lvlText w:val=""/>
      <w:lvlJc w:val="left"/>
      <w:pPr>
        <w:ind w:left="6480" w:hanging="360"/>
      </w:pPr>
      <w:rPr>
        <w:rFonts w:ascii="Wingdings" w:hAnsi="Wingdings" w:hint="default"/>
      </w:rPr>
    </w:lvl>
  </w:abstractNum>
  <w:abstractNum w:abstractNumId="23" w15:restartNumberingAfterBreak="0">
    <w:nsid w:val="3F706AE3"/>
    <w:multiLevelType w:val="multilevel"/>
    <w:tmpl w:val="0EAC48FE"/>
    <w:lvl w:ilvl="0">
      <w:start w:val="1"/>
      <w:numFmt w:val="lowerLetter"/>
      <w:lvlText w:val="%1)"/>
      <w:lvlJc w:val="left"/>
      <w:pPr>
        <w:ind w:left="1080" w:hanging="36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42173DBD"/>
    <w:multiLevelType w:val="hybridMultilevel"/>
    <w:tmpl w:val="706A0AB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454C31F3"/>
    <w:multiLevelType w:val="hybridMultilevel"/>
    <w:tmpl w:val="C706CB38"/>
    <w:lvl w:ilvl="0" w:tplc="BCE2D18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4606064B"/>
    <w:multiLevelType w:val="hybridMultilevel"/>
    <w:tmpl w:val="387414AC"/>
    <w:lvl w:ilvl="0" w:tplc="5808926E">
      <w:start w:val="1"/>
      <w:numFmt w:val="bullet"/>
      <w:lvlText w:val=""/>
      <w:lvlJc w:val="left"/>
      <w:pPr>
        <w:ind w:left="720" w:hanging="360"/>
      </w:pPr>
      <w:rPr>
        <w:rFonts w:ascii="Symbol" w:hAnsi="Symbol" w:hint="default"/>
      </w:rPr>
    </w:lvl>
    <w:lvl w:ilvl="1" w:tplc="F89873A8">
      <w:start w:val="1"/>
      <w:numFmt w:val="bullet"/>
      <w:lvlText w:val="o"/>
      <w:lvlJc w:val="left"/>
      <w:pPr>
        <w:ind w:left="1440" w:hanging="360"/>
      </w:pPr>
      <w:rPr>
        <w:rFonts w:ascii="Courier New" w:hAnsi="Courier New" w:hint="default"/>
      </w:rPr>
    </w:lvl>
    <w:lvl w:ilvl="2" w:tplc="8868A4EE">
      <w:start w:val="1"/>
      <w:numFmt w:val="bullet"/>
      <w:lvlText w:val=""/>
      <w:lvlJc w:val="left"/>
      <w:pPr>
        <w:ind w:left="2160" w:hanging="360"/>
      </w:pPr>
      <w:rPr>
        <w:rFonts w:ascii="Wingdings" w:hAnsi="Wingdings" w:hint="default"/>
      </w:rPr>
    </w:lvl>
    <w:lvl w:ilvl="3" w:tplc="C012ECAE">
      <w:start w:val="1"/>
      <w:numFmt w:val="bullet"/>
      <w:lvlText w:val=""/>
      <w:lvlJc w:val="left"/>
      <w:pPr>
        <w:ind w:left="2880" w:hanging="360"/>
      </w:pPr>
      <w:rPr>
        <w:rFonts w:ascii="Symbol" w:hAnsi="Symbol" w:hint="default"/>
      </w:rPr>
    </w:lvl>
    <w:lvl w:ilvl="4" w:tplc="7F1842C2">
      <w:start w:val="1"/>
      <w:numFmt w:val="bullet"/>
      <w:lvlText w:val="o"/>
      <w:lvlJc w:val="left"/>
      <w:pPr>
        <w:ind w:left="3600" w:hanging="360"/>
      </w:pPr>
      <w:rPr>
        <w:rFonts w:ascii="Courier New" w:hAnsi="Courier New" w:hint="default"/>
      </w:rPr>
    </w:lvl>
    <w:lvl w:ilvl="5" w:tplc="8D8E0C34">
      <w:start w:val="1"/>
      <w:numFmt w:val="bullet"/>
      <w:lvlText w:val=""/>
      <w:lvlJc w:val="left"/>
      <w:pPr>
        <w:ind w:left="4320" w:hanging="360"/>
      </w:pPr>
      <w:rPr>
        <w:rFonts w:ascii="Wingdings" w:hAnsi="Wingdings" w:hint="default"/>
      </w:rPr>
    </w:lvl>
    <w:lvl w:ilvl="6" w:tplc="7E842CB0">
      <w:start w:val="1"/>
      <w:numFmt w:val="bullet"/>
      <w:lvlText w:val=""/>
      <w:lvlJc w:val="left"/>
      <w:pPr>
        <w:ind w:left="5040" w:hanging="360"/>
      </w:pPr>
      <w:rPr>
        <w:rFonts w:ascii="Symbol" w:hAnsi="Symbol" w:hint="default"/>
      </w:rPr>
    </w:lvl>
    <w:lvl w:ilvl="7" w:tplc="D62ACB5C">
      <w:start w:val="1"/>
      <w:numFmt w:val="bullet"/>
      <w:lvlText w:val="o"/>
      <w:lvlJc w:val="left"/>
      <w:pPr>
        <w:ind w:left="5760" w:hanging="360"/>
      </w:pPr>
      <w:rPr>
        <w:rFonts w:ascii="Courier New" w:hAnsi="Courier New" w:hint="default"/>
      </w:rPr>
    </w:lvl>
    <w:lvl w:ilvl="8" w:tplc="2AA212F6">
      <w:start w:val="1"/>
      <w:numFmt w:val="bullet"/>
      <w:lvlText w:val=""/>
      <w:lvlJc w:val="left"/>
      <w:pPr>
        <w:ind w:left="6480" w:hanging="360"/>
      </w:pPr>
      <w:rPr>
        <w:rFonts w:ascii="Wingdings" w:hAnsi="Wingdings" w:hint="default"/>
      </w:rPr>
    </w:lvl>
  </w:abstractNum>
  <w:abstractNum w:abstractNumId="27" w15:restartNumberingAfterBreak="0">
    <w:nsid w:val="46BA0F70"/>
    <w:multiLevelType w:val="hybridMultilevel"/>
    <w:tmpl w:val="FB245BF4"/>
    <w:lvl w:ilvl="0" w:tplc="294C9C64">
      <w:start w:val="1"/>
      <w:numFmt w:val="bullet"/>
      <w:lvlText w:val="-"/>
      <w:lvlJc w:val="left"/>
      <w:pPr>
        <w:ind w:left="720" w:hanging="360"/>
      </w:pPr>
      <w:rPr>
        <w:rFonts w:ascii="&quot;Times New Roman&quot;,serif" w:hAnsi="&quot;Times New Roman&quot;,serif" w:hint="default"/>
      </w:rPr>
    </w:lvl>
    <w:lvl w:ilvl="1" w:tplc="2568901C">
      <w:start w:val="1"/>
      <w:numFmt w:val="bullet"/>
      <w:lvlText w:val="o"/>
      <w:lvlJc w:val="left"/>
      <w:pPr>
        <w:ind w:left="1440" w:hanging="360"/>
      </w:pPr>
      <w:rPr>
        <w:rFonts w:ascii="Courier New" w:hAnsi="Courier New" w:hint="default"/>
      </w:rPr>
    </w:lvl>
    <w:lvl w:ilvl="2" w:tplc="1DC8C546">
      <w:start w:val="1"/>
      <w:numFmt w:val="bullet"/>
      <w:lvlText w:val=""/>
      <w:lvlJc w:val="left"/>
      <w:pPr>
        <w:ind w:left="2160" w:hanging="360"/>
      </w:pPr>
      <w:rPr>
        <w:rFonts w:ascii="Wingdings" w:hAnsi="Wingdings" w:hint="default"/>
      </w:rPr>
    </w:lvl>
    <w:lvl w:ilvl="3" w:tplc="B3E4A24C">
      <w:start w:val="1"/>
      <w:numFmt w:val="bullet"/>
      <w:lvlText w:val=""/>
      <w:lvlJc w:val="left"/>
      <w:pPr>
        <w:ind w:left="2880" w:hanging="360"/>
      </w:pPr>
      <w:rPr>
        <w:rFonts w:ascii="Symbol" w:hAnsi="Symbol" w:hint="default"/>
      </w:rPr>
    </w:lvl>
    <w:lvl w:ilvl="4" w:tplc="AA609BF6">
      <w:start w:val="1"/>
      <w:numFmt w:val="bullet"/>
      <w:lvlText w:val="o"/>
      <w:lvlJc w:val="left"/>
      <w:pPr>
        <w:ind w:left="3600" w:hanging="360"/>
      </w:pPr>
      <w:rPr>
        <w:rFonts w:ascii="Courier New" w:hAnsi="Courier New" w:hint="default"/>
      </w:rPr>
    </w:lvl>
    <w:lvl w:ilvl="5" w:tplc="A4921836">
      <w:start w:val="1"/>
      <w:numFmt w:val="bullet"/>
      <w:lvlText w:val=""/>
      <w:lvlJc w:val="left"/>
      <w:pPr>
        <w:ind w:left="4320" w:hanging="360"/>
      </w:pPr>
      <w:rPr>
        <w:rFonts w:ascii="Wingdings" w:hAnsi="Wingdings" w:hint="default"/>
      </w:rPr>
    </w:lvl>
    <w:lvl w:ilvl="6" w:tplc="403EEADE">
      <w:start w:val="1"/>
      <w:numFmt w:val="bullet"/>
      <w:lvlText w:val=""/>
      <w:lvlJc w:val="left"/>
      <w:pPr>
        <w:ind w:left="5040" w:hanging="360"/>
      </w:pPr>
      <w:rPr>
        <w:rFonts w:ascii="Symbol" w:hAnsi="Symbol" w:hint="default"/>
      </w:rPr>
    </w:lvl>
    <w:lvl w:ilvl="7" w:tplc="DB3AF532">
      <w:start w:val="1"/>
      <w:numFmt w:val="bullet"/>
      <w:lvlText w:val="o"/>
      <w:lvlJc w:val="left"/>
      <w:pPr>
        <w:ind w:left="5760" w:hanging="360"/>
      </w:pPr>
      <w:rPr>
        <w:rFonts w:ascii="Courier New" w:hAnsi="Courier New" w:hint="default"/>
      </w:rPr>
    </w:lvl>
    <w:lvl w:ilvl="8" w:tplc="0562BE9A">
      <w:start w:val="1"/>
      <w:numFmt w:val="bullet"/>
      <w:lvlText w:val=""/>
      <w:lvlJc w:val="left"/>
      <w:pPr>
        <w:ind w:left="6480" w:hanging="360"/>
      </w:pPr>
      <w:rPr>
        <w:rFonts w:ascii="Wingdings" w:hAnsi="Wingdings" w:hint="default"/>
      </w:rPr>
    </w:lvl>
  </w:abstractNum>
  <w:abstractNum w:abstractNumId="28" w15:restartNumberingAfterBreak="0">
    <w:nsid w:val="470436EC"/>
    <w:multiLevelType w:val="multilevel"/>
    <w:tmpl w:val="0EAC48FE"/>
    <w:lvl w:ilvl="0">
      <w:start w:val="1"/>
      <w:numFmt w:val="lowerLetter"/>
      <w:lvlText w:val="%1)"/>
      <w:lvlJc w:val="left"/>
      <w:pPr>
        <w:ind w:left="1080" w:hanging="36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4B037A91"/>
    <w:multiLevelType w:val="hybridMultilevel"/>
    <w:tmpl w:val="9AE83490"/>
    <w:lvl w:ilvl="0" w:tplc="294C9C64">
      <w:start w:val="1"/>
      <w:numFmt w:val="bullet"/>
      <w:lvlText w:val="-"/>
      <w:lvlJc w:val="left"/>
      <w:pPr>
        <w:ind w:left="720" w:hanging="360"/>
      </w:pPr>
      <w:rPr>
        <w:rFonts w:ascii="&quot;Times New Roman&quot;,serif" w:hAnsi="&quot;Times New Roman&quot;,serif"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4E0318DD"/>
    <w:multiLevelType w:val="hybridMultilevel"/>
    <w:tmpl w:val="F76ECDE0"/>
    <w:lvl w:ilvl="0" w:tplc="B0E4AB1E">
      <w:start w:val="1"/>
      <w:numFmt w:val="bullet"/>
      <w:lvlText w:val="-"/>
      <w:lvlJc w:val="left"/>
      <w:pPr>
        <w:ind w:left="720" w:hanging="360"/>
      </w:pPr>
      <w:rPr>
        <w:rFonts w:ascii="Calibri" w:hAnsi="Calibri" w:hint="default"/>
      </w:rPr>
    </w:lvl>
    <w:lvl w:ilvl="1" w:tplc="0C929F46">
      <w:start w:val="1"/>
      <w:numFmt w:val="bullet"/>
      <w:lvlText w:val="o"/>
      <w:lvlJc w:val="left"/>
      <w:pPr>
        <w:ind w:left="1440" w:hanging="360"/>
      </w:pPr>
      <w:rPr>
        <w:rFonts w:ascii="Courier New" w:hAnsi="Courier New" w:hint="default"/>
      </w:rPr>
    </w:lvl>
    <w:lvl w:ilvl="2" w:tplc="BE7A0882">
      <w:start w:val="1"/>
      <w:numFmt w:val="bullet"/>
      <w:lvlText w:val=""/>
      <w:lvlJc w:val="left"/>
      <w:pPr>
        <w:ind w:left="2160" w:hanging="360"/>
      </w:pPr>
      <w:rPr>
        <w:rFonts w:ascii="Wingdings" w:hAnsi="Wingdings" w:hint="default"/>
      </w:rPr>
    </w:lvl>
    <w:lvl w:ilvl="3" w:tplc="E24042FE">
      <w:start w:val="1"/>
      <w:numFmt w:val="bullet"/>
      <w:lvlText w:val=""/>
      <w:lvlJc w:val="left"/>
      <w:pPr>
        <w:ind w:left="2880" w:hanging="360"/>
      </w:pPr>
      <w:rPr>
        <w:rFonts w:ascii="Symbol" w:hAnsi="Symbol" w:hint="default"/>
      </w:rPr>
    </w:lvl>
    <w:lvl w:ilvl="4" w:tplc="826E1850">
      <w:start w:val="1"/>
      <w:numFmt w:val="bullet"/>
      <w:lvlText w:val="o"/>
      <w:lvlJc w:val="left"/>
      <w:pPr>
        <w:ind w:left="3600" w:hanging="360"/>
      </w:pPr>
      <w:rPr>
        <w:rFonts w:ascii="Courier New" w:hAnsi="Courier New" w:hint="default"/>
      </w:rPr>
    </w:lvl>
    <w:lvl w:ilvl="5" w:tplc="2A9CEDB8">
      <w:start w:val="1"/>
      <w:numFmt w:val="bullet"/>
      <w:lvlText w:val=""/>
      <w:lvlJc w:val="left"/>
      <w:pPr>
        <w:ind w:left="4320" w:hanging="360"/>
      </w:pPr>
      <w:rPr>
        <w:rFonts w:ascii="Wingdings" w:hAnsi="Wingdings" w:hint="default"/>
      </w:rPr>
    </w:lvl>
    <w:lvl w:ilvl="6" w:tplc="5B702982">
      <w:start w:val="1"/>
      <w:numFmt w:val="bullet"/>
      <w:lvlText w:val=""/>
      <w:lvlJc w:val="left"/>
      <w:pPr>
        <w:ind w:left="5040" w:hanging="360"/>
      </w:pPr>
      <w:rPr>
        <w:rFonts w:ascii="Symbol" w:hAnsi="Symbol" w:hint="default"/>
      </w:rPr>
    </w:lvl>
    <w:lvl w:ilvl="7" w:tplc="E5D49EA6">
      <w:start w:val="1"/>
      <w:numFmt w:val="bullet"/>
      <w:lvlText w:val="o"/>
      <w:lvlJc w:val="left"/>
      <w:pPr>
        <w:ind w:left="5760" w:hanging="360"/>
      </w:pPr>
      <w:rPr>
        <w:rFonts w:ascii="Courier New" w:hAnsi="Courier New" w:hint="default"/>
      </w:rPr>
    </w:lvl>
    <w:lvl w:ilvl="8" w:tplc="EA567EFC">
      <w:start w:val="1"/>
      <w:numFmt w:val="bullet"/>
      <w:lvlText w:val=""/>
      <w:lvlJc w:val="left"/>
      <w:pPr>
        <w:ind w:left="6480" w:hanging="360"/>
      </w:pPr>
      <w:rPr>
        <w:rFonts w:ascii="Wingdings" w:hAnsi="Wingdings" w:hint="default"/>
      </w:rPr>
    </w:lvl>
  </w:abstractNum>
  <w:abstractNum w:abstractNumId="31" w15:restartNumberingAfterBreak="0">
    <w:nsid w:val="4F2A5548"/>
    <w:multiLevelType w:val="hybridMultilevel"/>
    <w:tmpl w:val="DFF44882"/>
    <w:lvl w:ilvl="0" w:tplc="21B0D504">
      <w:start w:val="1"/>
      <w:numFmt w:val="bullet"/>
      <w:lvlText w:val="-"/>
      <w:lvlJc w:val="left"/>
      <w:pPr>
        <w:ind w:left="720" w:hanging="360"/>
      </w:pPr>
      <w:rPr>
        <w:rFonts w:ascii="Nunito" w:hAnsi="Nunito" w:hint="default"/>
      </w:rPr>
    </w:lvl>
    <w:lvl w:ilvl="1" w:tplc="7A347D3A">
      <w:start w:val="1"/>
      <w:numFmt w:val="bullet"/>
      <w:lvlText w:val="o"/>
      <w:lvlJc w:val="left"/>
      <w:pPr>
        <w:ind w:left="1440" w:hanging="360"/>
      </w:pPr>
      <w:rPr>
        <w:rFonts w:ascii="Courier New" w:hAnsi="Courier New" w:hint="default"/>
      </w:rPr>
    </w:lvl>
    <w:lvl w:ilvl="2" w:tplc="BFC6CB04">
      <w:start w:val="1"/>
      <w:numFmt w:val="bullet"/>
      <w:lvlText w:val=""/>
      <w:lvlJc w:val="left"/>
      <w:pPr>
        <w:ind w:left="2160" w:hanging="360"/>
      </w:pPr>
      <w:rPr>
        <w:rFonts w:ascii="Wingdings" w:hAnsi="Wingdings" w:hint="default"/>
      </w:rPr>
    </w:lvl>
    <w:lvl w:ilvl="3" w:tplc="EEE0C3D4">
      <w:start w:val="1"/>
      <w:numFmt w:val="bullet"/>
      <w:lvlText w:val=""/>
      <w:lvlJc w:val="left"/>
      <w:pPr>
        <w:ind w:left="2880" w:hanging="360"/>
      </w:pPr>
      <w:rPr>
        <w:rFonts w:ascii="Symbol" w:hAnsi="Symbol" w:hint="default"/>
      </w:rPr>
    </w:lvl>
    <w:lvl w:ilvl="4" w:tplc="223A7A44">
      <w:start w:val="1"/>
      <w:numFmt w:val="bullet"/>
      <w:lvlText w:val="o"/>
      <w:lvlJc w:val="left"/>
      <w:pPr>
        <w:ind w:left="3600" w:hanging="360"/>
      </w:pPr>
      <w:rPr>
        <w:rFonts w:ascii="Courier New" w:hAnsi="Courier New" w:hint="default"/>
      </w:rPr>
    </w:lvl>
    <w:lvl w:ilvl="5" w:tplc="03682E82">
      <w:start w:val="1"/>
      <w:numFmt w:val="bullet"/>
      <w:lvlText w:val=""/>
      <w:lvlJc w:val="left"/>
      <w:pPr>
        <w:ind w:left="4320" w:hanging="360"/>
      </w:pPr>
      <w:rPr>
        <w:rFonts w:ascii="Wingdings" w:hAnsi="Wingdings" w:hint="default"/>
      </w:rPr>
    </w:lvl>
    <w:lvl w:ilvl="6" w:tplc="BE30D8E0">
      <w:start w:val="1"/>
      <w:numFmt w:val="bullet"/>
      <w:lvlText w:val=""/>
      <w:lvlJc w:val="left"/>
      <w:pPr>
        <w:ind w:left="5040" w:hanging="360"/>
      </w:pPr>
      <w:rPr>
        <w:rFonts w:ascii="Symbol" w:hAnsi="Symbol" w:hint="default"/>
      </w:rPr>
    </w:lvl>
    <w:lvl w:ilvl="7" w:tplc="99665874">
      <w:start w:val="1"/>
      <w:numFmt w:val="bullet"/>
      <w:lvlText w:val="o"/>
      <w:lvlJc w:val="left"/>
      <w:pPr>
        <w:ind w:left="5760" w:hanging="360"/>
      </w:pPr>
      <w:rPr>
        <w:rFonts w:ascii="Courier New" w:hAnsi="Courier New" w:hint="default"/>
      </w:rPr>
    </w:lvl>
    <w:lvl w:ilvl="8" w:tplc="EFC619BC">
      <w:start w:val="1"/>
      <w:numFmt w:val="bullet"/>
      <w:lvlText w:val=""/>
      <w:lvlJc w:val="left"/>
      <w:pPr>
        <w:ind w:left="6480" w:hanging="360"/>
      </w:pPr>
      <w:rPr>
        <w:rFonts w:ascii="Wingdings" w:hAnsi="Wingdings" w:hint="default"/>
      </w:rPr>
    </w:lvl>
  </w:abstractNum>
  <w:abstractNum w:abstractNumId="32" w15:restartNumberingAfterBreak="0">
    <w:nsid w:val="525960DE"/>
    <w:multiLevelType w:val="hybridMultilevel"/>
    <w:tmpl w:val="044408AC"/>
    <w:lvl w:ilvl="0" w:tplc="FDCC05C4">
      <w:start w:val="1"/>
      <w:numFmt w:val="bullet"/>
      <w:lvlText w:val="-"/>
      <w:lvlJc w:val="left"/>
      <w:pPr>
        <w:ind w:left="720" w:hanging="360"/>
      </w:pPr>
      <w:rPr>
        <w:rFonts w:ascii="Nunito" w:hAnsi="Nunito" w:hint="default"/>
      </w:rPr>
    </w:lvl>
    <w:lvl w:ilvl="1" w:tplc="8DB6E89A">
      <w:start w:val="1"/>
      <w:numFmt w:val="bullet"/>
      <w:lvlText w:val="o"/>
      <w:lvlJc w:val="left"/>
      <w:pPr>
        <w:ind w:left="1440" w:hanging="360"/>
      </w:pPr>
      <w:rPr>
        <w:rFonts w:ascii="Courier New" w:hAnsi="Courier New" w:hint="default"/>
      </w:rPr>
    </w:lvl>
    <w:lvl w:ilvl="2" w:tplc="F4BE9EC8">
      <w:start w:val="1"/>
      <w:numFmt w:val="bullet"/>
      <w:lvlText w:val=""/>
      <w:lvlJc w:val="left"/>
      <w:pPr>
        <w:ind w:left="2160" w:hanging="360"/>
      </w:pPr>
      <w:rPr>
        <w:rFonts w:ascii="Wingdings" w:hAnsi="Wingdings" w:hint="default"/>
      </w:rPr>
    </w:lvl>
    <w:lvl w:ilvl="3" w:tplc="0AB88B3C">
      <w:start w:val="1"/>
      <w:numFmt w:val="bullet"/>
      <w:lvlText w:val=""/>
      <w:lvlJc w:val="left"/>
      <w:pPr>
        <w:ind w:left="2880" w:hanging="360"/>
      </w:pPr>
      <w:rPr>
        <w:rFonts w:ascii="Symbol" w:hAnsi="Symbol" w:hint="default"/>
      </w:rPr>
    </w:lvl>
    <w:lvl w:ilvl="4" w:tplc="DFA2DB74">
      <w:start w:val="1"/>
      <w:numFmt w:val="bullet"/>
      <w:lvlText w:val="o"/>
      <w:lvlJc w:val="left"/>
      <w:pPr>
        <w:ind w:left="3600" w:hanging="360"/>
      </w:pPr>
      <w:rPr>
        <w:rFonts w:ascii="Courier New" w:hAnsi="Courier New" w:hint="default"/>
      </w:rPr>
    </w:lvl>
    <w:lvl w:ilvl="5" w:tplc="ADE4B4CC">
      <w:start w:val="1"/>
      <w:numFmt w:val="bullet"/>
      <w:lvlText w:val=""/>
      <w:lvlJc w:val="left"/>
      <w:pPr>
        <w:ind w:left="4320" w:hanging="360"/>
      </w:pPr>
      <w:rPr>
        <w:rFonts w:ascii="Wingdings" w:hAnsi="Wingdings" w:hint="default"/>
      </w:rPr>
    </w:lvl>
    <w:lvl w:ilvl="6" w:tplc="9176E6E0">
      <w:start w:val="1"/>
      <w:numFmt w:val="bullet"/>
      <w:lvlText w:val=""/>
      <w:lvlJc w:val="left"/>
      <w:pPr>
        <w:ind w:left="5040" w:hanging="360"/>
      </w:pPr>
      <w:rPr>
        <w:rFonts w:ascii="Symbol" w:hAnsi="Symbol" w:hint="default"/>
      </w:rPr>
    </w:lvl>
    <w:lvl w:ilvl="7" w:tplc="9CB43336">
      <w:start w:val="1"/>
      <w:numFmt w:val="bullet"/>
      <w:lvlText w:val="o"/>
      <w:lvlJc w:val="left"/>
      <w:pPr>
        <w:ind w:left="5760" w:hanging="360"/>
      </w:pPr>
      <w:rPr>
        <w:rFonts w:ascii="Courier New" w:hAnsi="Courier New" w:hint="default"/>
      </w:rPr>
    </w:lvl>
    <w:lvl w:ilvl="8" w:tplc="03ECB0A0">
      <w:start w:val="1"/>
      <w:numFmt w:val="bullet"/>
      <w:lvlText w:val=""/>
      <w:lvlJc w:val="left"/>
      <w:pPr>
        <w:ind w:left="6480" w:hanging="360"/>
      </w:pPr>
      <w:rPr>
        <w:rFonts w:ascii="Wingdings" w:hAnsi="Wingdings" w:hint="default"/>
      </w:rPr>
    </w:lvl>
  </w:abstractNum>
  <w:abstractNum w:abstractNumId="33" w15:restartNumberingAfterBreak="0">
    <w:nsid w:val="57413416"/>
    <w:multiLevelType w:val="multilevel"/>
    <w:tmpl w:val="CCC672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4" w15:restartNumberingAfterBreak="0">
    <w:nsid w:val="59C17EFF"/>
    <w:multiLevelType w:val="hybridMultilevel"/>
    <w:tmpl w:val="88547A8C"/>
    <w:lvl w:ilvl="0" w:tplc="A7FCE95E">
      <w:start w:val="1"/>
      <w:numFmt w:val="bullet"/>
      <w:lvlText w:val=""/>
      <w:lvlJc w:val="left"/>
      <w:pPr>
        <w:ind w:left="720" w:hanging="360"/>
      </w:pPr>
      <w:rPr>
        <w:rFonts w:ascii="Symbol" w:hAnsi="Symbol" w:hint="default"/>
      </w:rPr>
    </w:lvl>
    <w:lvl w:ilvl="1" w:tplc="73AC15FC">
      <w:start w:val="1"/>
      <w:numFmt w:val="bullet"/>
      <w:lvlText w:val="o"/>
      <w:lvlJc w:val="left"/>
      <w:pPr>
        <w:ind w:left="1440" w:hanging="360"/>
      </w:pPr>
      <w:rPr>
        <w:rFonts w:ascii="Courier New" w:hAnsi="Courier New" w:hint="default"/>
      </w:rPr>
    </w:lvl>
    <w:lvl w:ilvl="2" w:tplc="DD44FFB4">
      <w:start w:val="1"/>
      <w:numFmt w:val="bullet"/>
      <w:lvlText w:val=""/>
      <w:lvlJc w:val="left"/>
      <w:pPr>
        <w:ind w:left="2160" w:hanging="360"/>
      </w:pPr>
      <w:rPr>
        <w:rFonts w:ascii="Wingdings" w:hAnsi="Wingdings" w:hint="default"/>
      </w:rPr>
    </w:lvl>
    <w:lvl w:ilvl="3" w:tplc="6296B380">
      <w:start w:val="1"/>
      <w:numFmt w:val="bullet"/>
      <w:lvlText w:val=""/>
      <w:lvlJc w:val="left"/>
      <w:pPr>
        <w:ind w:left="2880" w:hanging="360"/>
      </w:pPr>
      <w:rPr>
        <w:rFonts w:ascii="Symbol" w:hAnsi="Symbol" w:hint="default"/>
      </w:rPr>
    </w:lvl>
    <w:lvl w:ilvl="4" w:tplc="CB261DB0">
      <w:start w:val="1"/>
      <w:numFmt w:val="bullet"/>
      <w:lvlText w:val="o"/>
      <w:lvlJc w:val="left"/>
      <w:pPr>
        <w:ind w:left="3600" w:hanging="360"/>
      </w:pPr>
      <w:rPr>
        <w:rFonts w:ascii="Courier New" w:hAnsi="Courier New" w:hint="default"/>
      </w:rPr>
    </w:lvl>
    <w:lvl w:ilvl="5" w:tplc="3D32FC12">
      <w:start w:val="1"/>
      <w:numFmt w:val="bullet"/>
      <w:lvlText w:val=""/>
      <w:lvlJc w:val="left"/>
      <w:pPr>
        <w:ind w:left="4320" w:hanging="360"/>
      </w:pPr>
      <w:rPr>
        <w:rFonts w:ascii="Wingdings" w:hAnsi="Wingdings" w:hint="default"/>
      </w:rPr>
    </w:lvl>
    <w:lvl w:ilvl="6" w:tplc="F746D426">
      <w:start w:val="1"/>
      <w:numFmt w:val="bullet"/>
      <w:lvlText w:val=""/>
      <w:lvlJc w:val="left"/>
      <w:pPr>
        <w:ind w:left="5040" w:hanging="360"/>
      </w:pPr>
      <w:rPr>
        <w:rFonts w:ascii="Symbol" w:hAnsi="Symbol" w:hint="default"/>
      </w:rPr>
    </w:lvl>
    <w:lvl w:ilvl="7" w:tplc="2BE6A510">
      <w:start w:val="1"/>
      <w:numFmt w:val="bullet"/>
      <w:lvlText w:val="o"/>
      <w:lvlJc w:val="left"/>
      <w:pPr>
        <w:ind w:left="5760" w:hanging="360"/>
      </w:pPr>
      <w:rPr>
        <w:rFonts w:ascii="Courier New" w:hAnsi="Courier New" w:hint="default"/>
      </w:rPr>
    </w:lvl>
    <w:lvl w:ilvl="8" w:tplc="FFB45C02">
      <w:start w:val="1"/>
      <w:numFmt w:val="bullet"/>
      <w:lvlText w:val=""/>
      <w:lvlJc w:val="left"/>
      <w:pPr>
        <w:ind w:left="6480" w:hanging="360"/>
      </w:pPr>
      <w:rPr>
        <w:rFonts w:ascii="Wingdings" w:hAnsi="Wingdings" w:hint="default"/>
      </w:rPr>
    </w:lvl>
  </w:abstractNum>
  <w:abstractNum w:abstractNumId="35" w15:restartNumberingAfterBreak="0">
    <w:nsid w:val="5C5855DE"/>
    <w:multiLevelType w:val="hybridMultilevel"/>
    <w:tmpl w:val="F62EC77E"/>
    <w:lvl w:ilvl="0" w:tplc="64D2331A">
      <w:start w:val="50"/>
      <w:numFmt w:val="bullet"/>
      <w:lvlText w:val=""/>
      <w:lvlJc w:val="left"/>
      <w:pPr>
        <w:ind w:left="720" w:hanging="360"/>
      </w:pPr>
      <w:rPr>
        <w:rFonts w:ascii="Symbol" w:eastAsiaTheme="minorHAnsi" w:hAnsi="Symbol" w:cs="ArialM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5F1A4012"/>
    <w:multiLevelType w:val="hybridMultilevel"/>
    <w:tmpl w:val="78D865D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621F02C6"/>
    <w:multiLevelType w:val="hybridMultilevel"/>
    <w:tmpl w:val="34040072"/>
    <w:lvl w:ilvl="0" w:tplc="92F2CECE">
      <w:start w:val="1"/>
      <w:numFmt w:val="bullet"/>
      <w:lvlText w:val="-"/>
      <w:lvlJc w:val="left"/>
      <w:pPr>
        <w:ind w:left="720" w:hanging="360"/>
      </w:pPr>
      <w:rPr>
        <w:rFonts w:ascii="&quot;Times New Roman&quot;,serif" w:hAnsi="&quot;Times New Roman&quot;,serif" w:hint="default"/>
      </w:rPr>
    </w:lvl>
    <w:lvl w:ilvl="1" w:tplc="39F85D28">
      <w:start w:val="1"/>
      <w:numFmt w:val="bullet"/>
      <w:lvlText w:val="o"/>
      <w:lvlJc w:val="left"/>
      <w:pPr>
        <w:ind w:left="1440" w:hanging="360"/>
      </w:pPr>
      <w:rPr>
        <w:rFonts w:ascii="Courier New" w:hAnsi="Courier New" w:hint="default"/>
      </w:rPr>
    </w:lvl>
    <w:lvl w:ilvl="2" w:tplc="2030297E">
      <w:start w:val="1"/>
      <w:numFmt w:val="bullet"/>
      <w:lvlText w:val=""/>
      <w:lvlJc w:val="left"/>
      <w:pPr>
        <w:ind w:left="2160" w:hanging="360"/>
      </w:pPr>
      <w:rPr>
        <w:rFonts w:ascii="Wingdings" w:hAnsi="Wingdings" w:hint="default"/>
      </w:rPr>
    </w:lvl>
    <w:lvl w:ilvl="3" w:tplc="54D86214">
      <w:start w:val="1"/>
      <w:numFmt w:val="bullet"/>
      <w:lvlText w:val=""/>
      <w:lvlJc w:val="left"/>
      <w:pPr>
        <w:ind w:left="2880" w:hanging="360"/>
      </w:pPr>
      <w:rPr>
        <w:rFonts w:ascii="Symbol" w:hAnsi="Symbol" w:hint="default"/>
      </w:rPr>
    </w:lvl>
    <w:lvl w:ilvl="4" w:tplc="390018E0">
      <w:start w:val="1"/>
      <w:numFmt w:val="bullet"/>
      <w:lvlText w:val="o"/>
      <w:lvlJc w:val="left"/>
      <w:pPr>
        <w:ind w:left="3600" w:hanging="360"/>
      </w:pPr>
      <w:rPr>
        <w:rFonts w:ascii="Courier New" w:hAnsi="Courier New" w:hint="default"/>
      </w:rPr>
    </w:lvl>
    <w:lvl w:ilvl="5" w:tplc="949A837E">
      <w:start w:val="1"/>
      <w:numFmt w:val="bullet"/>
      <w:lvlText w:val=""/>
      <w:lvlJc w:val="left"/>
      <w:pPr>
        <w:ind w:left="4320" w:hanging="360"/>
      </w:pPr>
      <w:rPr>
        <w:rFonts w:ascii="Wingdings" w:hAnsi="Wingdings" w:hint="default"/>
      </w:rPr>
    </w:lvl>
    <w:lvl w:ilvl="6" w:tplc="224AEA68">
      <w:start w:val="1"/>
      <w:numFmt w:val="bullet"/>
      <w:lvlText w:val=""/>
      <w:lvlJc w:val="left"/>
      <w:pPr>
        <w:ind w:left="5040" w:hanging="360"/>
      </w:pPr>
      <w:rPr>
        <w:rFonts w:ascii="Symbol" w:hAnsi="Symbol" w:hint="default"/>
      </w:rPr>
    </w:lvl>
    <w:lvl w:ilvl="7" w:tplc="34DC3510">
      <w:start w:val="1"/>
      <w:numFmt w:val="bullet"/>
      <w:lvlText w:val="o"/>
      <w:lvlJc w:val="left"/>
      <w:pPr>
        <w:ind w:left="5760" w:hanging="360"/>
      </w:pPr>
      <w:rPr>
        <w:rFonts w:ascii="Courier New" w:hAnsi="Courier New" w:hint="default"/>
      </w:rPr>
    </w:lvl>
    <w:lvl w:ilvl="8" w:tplc="0B66A2D6">
      <w:start w:val="1"/>
      <w:numFmt w:val="bullet"/>
      <w:lvlText w:val=""/>
      <w:lvlJc w:val="left"/>
      <w:pPr>
        <w:ind w:left="6480" w:hanging="360"/>
      </w:pPr>
      <w:rPr>
        <w:rFonts w:ascii="Wingdings" w:hAnsi="Wingdings" w:hint="default"/>
      </w:rPr>
    </w:lvl>
  </w:abstractNum>
  <w:abstractNum w:abstractNumId="38" w15:restartNumberingAfterBreak="0">
    <w:nsid w:val="63EF05C0"/>
    <w:multiLevelType w:val="hybridMultilevel"/>
    <w:tmpl w:val="9F52B2C0"/>
    <w:lvl w:ilvl="0" w:tplc="1FB25B28">
      <w:start w:val="1"/>
      <w:numFmt w:val="decimal"/>
      <w:lvlText w:val="%1)"/>
      <w:lvlJc w:val="left"/>
      <w:pPr>
        <w:ind w:left="720" w:hanging="360"/>
      </w:pPr>
    </w:lvl>
    <w:lvl w:ilvl="1" w:tplc="6CF8CAAE">
      <w:start w:val="1"/>
      <w:numFmt w:val="lowerLetter"/>
      <w:lvlText w:val="%2."/>
      <w:lvlJc w:val="left"/>
      <w:pPr>
        <w:ind w:left="1440" w:hanging="360"/>
      </w:pPr>
    </w:lvl>
    <w:lvl w:ilvl="2" w:tplc="EAAA2FB6">
      <w:start w:val="1"/>
      <w:numFmt w:val="lowerRoman"/>
      <w:lvlText w:val="%3."/>
      <w:lvlJc w:val="right"/>
      <w:pPr>
        <w:ind w:left="2160" w:hanging="180"/>
      </w:pPr>
    </w:lvl>
    <w:lvl w:ilvl="3" w:tplc="D6FE8F96">
      <w:start w:val="1"/>
      <w:numFmt w:val="decimal"/>
      <w:lvlText w:val="%4."/>
      <w:lvlJc w:val="left"/>
      <w:pPr>
        <w:ind w:left="2880" w:hanging="360"/>
      </w:pPr>
    </w:lvl>
    <w:lvl w:ilvl="4" w:tplc="DE10AE46">
      <w:start w:val="1"/>
      <w:numFmt w:val="lowerLetter"/>
      <w:lvlText w:val="%5."/>
      <w:lvlJc w:val="left"/>
      <w:pPr>
        <w:ind w:left="3600" w:hanging="360"/>
      </w:pPr>
    </w:lvl>
    <w:lvl w:ilvl="5" w:tplc="4F46AB28">
      <w:start w:val="1"/>
      <w:numFmt w:val="lowerRoman"/>
      <w:lvlText w:val="%6."/>
      <w:lvlJc w:val="right"/>
      <w:pPr>
        <w:ind w:left="4320" w:hanging="180"/>
      </w:pPr>
    </w:lvl>
    <w:lvl w:ilvl="6" w:tplc="C17C64B6">
      <w:start w:val="1"/>
      <w:numFmt w:val="decimal"/>
      <w:lvlText w:val="%7."/>
      <w:lvlJc w:val="left"/>
      <w:pPr>
        <w:ind w:left="5040" w:hanging="360"/>
      </w:pPr>
    </w:lvl>
    <w:lvl w:ilvl="7" w:tplc="3710B5FA">
      <w:start w:val="1"/>
      <w:numFmt w:val="lowerLetter"/>
      <w:lvlText w:val="%8."/>
      <w:lvlJc w:val="left"/>
      <w:pPr>
        <w:ind w:left="5760" w:hanging="360"/>
      </w:pPr>
    </w:lvl>
    <w:lvl w:ilvl="8" w:tplc="DA36058A">
      <w:start w:val="1"/>
      <w:numFmt w:val="lowerRoman"/>
      <w:lvlText w:val="%9."/>
      <w:lvlJc w:val="right"/>
      <w:pPr>
        <w:ind w:left="6480" w:hanging="180"/>
      </w:pPr>
    </w:lvl>
  </w:abstractNum>
  <w:abstractNum w:abstractNumId="39" w15:restartNumberingAfterBreak="0">
    <w:nsid w:val="65715985"/>
    <w:multiLevelType w:val="hybridMultilevel"/>
    <w:tmpl w:val="1D884AFA"/>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0" w15:restartNumberingAfterBreak="0">
    <w:nsid w:val="67A875C7"/>
    <w:multiLevelType w:val="hybridMultilevel"/>
    <w:tmpl w:val="63DC4F72"/>
    <w:lvl w:ilvl="0" w:tplc="FFFFFFFF">
      <w:start w:val="1"/>
      <w:numFmt w:val="bullet"/>
      <w:lvlText w:val=""/>
      <w:lvlJc w:val="left"/>
      <w:pPr>
        <w:ind w:left="720" w:hanging="360"/>
      </w:pPr>
      <w:rPr>
        <w:rFonts w:ascii="Symbol" w:hAnsi="Symbol" w:hint="default"/>
      </w:rPr>
    </w:lvl>
    <w:lvl w:ilvl="1" w:tplc="FC4239AE">
      <w:start w:val="1"/>
      <w:numFmt w:val="bullet"/>
      <w:lvlText w:val="o"/>
      <w:lvlJc w:val="left"/>
      <w:pPr>
        <w:ind w:left="1440" w:hanging="360"/>
      </w:pPr>
      <w:rPr>
        <w:rFonts w:ascii="Courier New" w:hAnsi="Courier New" w:hint="default"/>
      </w:rPr>
    </w:lvl>
    <w:lvl w:ilvl="2" w:tplc="1938D7F8">
      <w:start w:val="1"/>
      <w:numFmt w:val="bullet"/>
      <w:lvlText w:val=""/>
      <w:lvlJc w:val="left"/>
      <w:pPr>
        <w:ind w:left="2160" w:hanging="360"/>
      </w:pPr>
      <w:rPr>
        <w:rFonts w:ascii="Wingdings" w:hAnsi="Wingdings" w:hint="default"/>
      </w:rPr>
    </w:lvl>
    <w:lvl w:ilvl="3" w:tplc="F7B81974">
      <w:start w:val="1"/>
      <w:numFmt w:val="bullet"/>
      <w:lvlText w:val=""/>
      <w:lvlJc w:val="left"/>
      <w:pPr>
        <w:ind w:left="2880" w:hanging="360"/>
      </w:pPr>
      <w:rPr>
        <w:rFonts w:ascii="Symbol" w:hAnsi="Symbol" w:hint="default"/>
      </w:rPr>
    </w:lvl>
    <w:lvl w:ilvl="4" w:tplc="DC125614">
      <w:start w:val="1"/>
      <w:numFmt w:val="bullet"/>
      <w:lvlText w:val="o"/>
      <w:lvlJc w:val="left"/>
      <w:pPr>
        <w:ind w:left="3600" w:hanging="360"/>
      </w:pPr>
      <w:rPr>
        <w:rFonts w:ascii="Courier New" w:hAnsi="Courier New" w:hint="default"/>
      </w:rPr>
    </w:lvl>
    <w:lvl w:ilvl="5" w:tplc="C69CD744">
      <w:start w:val="1"/>
      <w:numFmt w:val="bullet"/>
      <w:lvlText w:val=""/>
      <w:lvlJc w:val="left"/>
      <w:pPr>
        <w:ind w:left="4320" w:hanging="360"/>
      </w:pPr>
      <w:rPr>
        <w:rFonts w:ascii="Wingdings" w:hAnsi="Wingdings" w:hint="default"/>
      </w:rPr>
    </w:lvl>
    <w:lvl w:ilvl="6" w:tplc="0A20E7BE">
      <w:start w:val="1"/>
      <w:numFmt w:val="bullet"/>
      <w:lvlText w:val=""/>
      <w:lvlJc w:val="left"/>
      <w:pPr>
        <w:ind w:left="5040" w:hanging="360"/>
      </w:pPr>
      <w:rPr>
        <w:rFonts w:ascii="Symbol" w:hAnsi="Symbol" w:hint="default"/>
      </w:rPr>
    </w:lvl>
    <w:lvl w:ilvl="7" w:tplc="08A866D6">
      <w:start w:val="1"/>
      <w:numFmt w:val="bullet"/>
      <w:lvlText w:val="o"/>
      <w:lvlJc w:val="left"/>
      <w:pPr>
        <w:ind w:left="5760" w:hanging="360"/>
      </w:pPr>
      <w:rPr>
        <w:rFonts w:ascii="Courier New" w:hAnsi="Courier New" w:hint="default"/>
      </w:rPr>
    </w:lvl>
    <w:lvl w:ilvl="8" w:tplc="A13E4D34">
      <w:start w:val="1"/>
      <w:numFmt w:val="bullet"/>
      <w:lvlText w:val=""/>
      <w:lvlJc w:val="left"/>
      <w:pPr>
        <w:ind w:left="6480" w:hanging="360"/>
      </w:pPr>
      <w:rPr>
        <w:rFonts w:ascii="Wingdings" w:hAnsi="Wingdings" w:hint="default"/>
      </w:rPr>
    </w:lvl>
  </w:abstractNum>
  <w:abstractNum w:abstractNumId="41" w15:restartNumberingAfterBreak="0">
    <w:nsid w:val="69F77F55"/>
    <w:multiLevelType w:val="multilevel"/>
    <w:tmpl w:val="F27E616A"/>
    <w:lvl w:ilvl="0">
      <w:start w:val="1"/>
      <w:numFmt w:val="upperLetter"/>
      <w:lvlText w:val="%1."/>
      <w:lvlJc w:val="left"/>
      <w:pPr>
        <w:ind w:left="360" w:hanging="360"/>
      </w:pPr>
    </w:lvl>
    <w:lvl w:ilvl="1">
      <w:start w:val="1"/>
      <w:numFmt w:val="decimal"/>
      <w:lvlText w:val="%2."/>
      <w:lvlJc w:val="left"/>
      <w:pPr>
        <w:ind w:left="720" w:hanging="360"/>
      </w:pPr>
    </w:lvl>
    <w:lvl w:ilvl="2">
      <w:start w:val="1"/>
      <w:numFmt w:val="lowerLetter"/>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2" w15:restartNumberingAfterBreak="0">
    <w:nsid w:val="6AC60153"/>
    <w:multiLevelType w:val="multilevel"/>
    <w:tmpl w:val="0EAC48FE"/>
    <w:lvl w:ilvl="0">
      <w:start w:val="1"/>
      <w:numFmt w:val="lowerLetter"/>
      <w:lvlText w:val="%1)"/>
      <w:lvlJc w:val="left"/>
      <w:pPr>
        <w:ind w:left="1080" w:hanging="36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3" w15:restartNumberingAfterBreak="0">
    <w:nsid w:val="6D5B7944"/>
    <w:multiLevelType w:val="multilevel"/>
    <w:tmpl w:val="0EAC48FE"/>
    <w:lvl w:ilvl="0">
      <w:start w:val="1"/>
      <w:numFmt w:val="lowerLetter"/>
      <w:lvlText w:val="%1)"/>
      <w:lvlJc w:val="left"/>
      <w:pPr>
        <w:ind w:left="1080" w:hanging="36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 w15:restartNumberingAfterBreak="0">
    <w:nsid w:val="6DBF0C71"/>
    <w:multiLevelType w:val="multilevel"/>
    <w:tmpl w:val="F27E616A"/>
    <w:lvl w:ilvl="0">
      <w:start w:val="1"/>
      <w:numFmt w:val="upperLetter"/>
      <w:lvlText w:val="%1."/>
      <w:lvlJc w:val="left"/>
      <w:pPr>
        <w:ind w:left="360" w:hanging="360"/>
      </w:pPr>
    </w:lvl>
    <w:lvl w:ilvl="1">
      <w:start w:val="1"/>
      <w:numFmt w:val="decimal"/>
      <w:lvlText w:val="%2."/>
      <w:lvlJc w:val="left"/>
      <w:pPr>
        <w:ind w:left="720" w:hanging="360"/>
      </w:pPr>
    </w:lvl>
    <w:lvl w:ilvl="2">
      <w:start w:val="1"/>
      <w:numFmt w:val="lowerLetter"/>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5" w15:restartNumberingAfterBreak="0">
    <w:nsid w:val="700654EC"/>
    <w:multiLevelType w:val="multilevel"/>
    <w:tmpl w:val="2F66DD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6" w15:restartNumberingAfterBreak="0">
    <w:nsid w:val="7726304B"/>
    <w:multiLevelType w:val="hybridMultilevel"/>
    <w:tmpl w:val="E85EE1B6"/>
    <w:lvl w:ilvl="0" w:tplc="BCE2D18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7" w15:restartNumberingAfterBreak="0">
    <w:nsid w:val="77C04B6B"/>
    <w:multiLevelType w:val="hybridMultilevel"/>
    <w:tmpl w:val="0362173C"/>
    <w:lvl w:ilvl="0" w:tplc="D02A9AA4">
      <w:start w:val="1"/>
      <w:numFmt w:val="bullet"/>
      <w:lvlText w:val=""/>
      <w:lvlJc w:val="left"/>
      <w:pPr>
        <w:ind w:left="720" w:hanging="360"/>
      </w:pPr>
      <w:rPr>
        <w:rFonts w:ascii="Symbol" w:hAnsi="Symbol" w:hint="default"/>
      </w:rPr>
    </w:lvl>
    <w:lvl w:ilvl="1" w:tplc="00B2E39C">
      <w:start w:val="1"/>
      <w:numFmt w:val="bullet"/>
      <w:lvlText w:val="o"/>
      <w:lvlJc w:val="left"/>
      <w:pPr>
        <w:ind w:left="1440" w:hanging="360"/>
      </w:pPr>
      <w:rPr>
        <w:rFonts w:ascii="Courier New" w:hAnsi="Courier New" w:cs="Times New Roman" w:hint="default"/>
      </w:rPr>
    </w:lvl>
    <w:lvl w:ilvl="2" w:tplc="96082B4C">
      <w:start w:val="1"/>
      <w:numFmt w:val="bullet"/>
      <w:lvlText w:val=""/>
      <w:lvlJc w:val="left"/>
      <w:pPr>
        <w:ind w:left="2160" w:hanging="360"/>
      </w:pPr>
      <w:rPr>
        <w:rFonts w:ascii="Wingdings" w:hAnsi="Wingdings" w:hint="default"/>
      </w:rPr>
    </w:lvl>
    <w:lvl w:ilvl="3" w:tplc="5934790A">
      <w:start w:val="1"/>
      <w:numFmt w:val="bullet"/>
      <w:lvlText w:val=""/>
      <w:lvlJc w:val="left"/>
      <w:pPr>
        <w:ind w:left="2880" w:hanging="360"/>
      </w:pPr>
      <w:rPr>
        <w:rFonts w:ascii="Symbol" w:hAnsi="Symbol" w:hint="default"/>
      </w:rPr>
    </w:lvl>
    <w:lvl w:ilvl="4" w:tplc="D3C49298">
      <w:start w:val="1"/>
      <w:numFmt w:val="bullet"/>
      <w:lvlText w:val="o"/>
      <w:lvlJc w:val="left"/>
      <w:pPr>
        <w:ind w:left="3600" w:hanging="360"/>
      </w:pPr>
      <w:rPr>
        <w:rFonts w:ascii="Courier New" w:hAnsi="Courier New" w:cs="Times New Roman" w:hint="default"/>
      </w:rPr>
    </w:lvl>
    <w:lvl w:ilvl="5" w:tplc="36D4E022">
      <w:start w:val="1"/>
      <w:numFmt w:val="bullet"/>
      <w:lvlText w:val=""/>
      <w:lvlJc w:val="left"/>
      <w:pPr>
        <w:ind w:left="4320" w:hanging="360"/>
      </w:pPr>
      <w:rPr>
        <w:rFonts w:ascii="Wingdings" w:hAnsi="Wingdings" w:hint="default"/>
      </w:rPr>
    </w:lvl>
    <w:lvl w:ilvl="6" w:tplc="3D5A1D12">
      <w:start w:val="1"/>
      <w:numFmt w:val="bullet"/>
      <w:lvlText w:val=""/>
      <w:lvlJc w:val="left"/>
      <w:pPr>
        <w:ind w:left="5040" w:hanging="360"/>
      </w:pPr>
      <w:rPr>
        <w:rFonts w:ascii="Symbol" w:hAnsi="Symbol" w:hint="default"/>
      </w:rPr>
    </w:lvl>
    <w:lvl w:ilvl="7" w:tplc="8BA82252">
      <w:start w:val="1"/>
      <w:numFmt w:val="bullet"/>
      <w:lvlText w:val="o"/>
      <w:lvlJc w:val="left"/>
      <w:pPr>
        <w:ind w:left="5760" w:hanging="360"/>
      </w:pPr>
      <w:rPr>
        <w:rFonts w:ascii="Courier New" w:hAnsi="Courier New" w:cs="Times New Roman" w:hint="default"/>
      </w:rPr>
    </w:lvl>
    <w:lvl w:ilvl="8" w:tplc="11DA4DB2">
      <w:start w:val="1"/>
      <w:numFmt w:val="bullet"/>
      <w:lvlText w:val=""/>
      <w:lvlJc w:val="left"/>
      <w:pPr>
        <w:ind w:left="6480" w:hanging="360"/>
      </w:pPr>
      <w:rPr>
        <w:rFonts w:ascii="Wingdings" w:hAnsi="Wingdings" w:hint="default"/>
      </w:rPr>
    </w:lvl>
  </w:abstractNum>
  <w:abstractNum w:abstractNumId="48" w15:restartNumberingAfterBreak="0">
    <w:nsid w:val="7AB71447"/>
    <w:multiLevelType w:val="hybridMultilevel"/>
    <w:tmpl w:val="41CCB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7D092262"/>
    <w:multiLevelType w:val="multilevel"/>
    <w:tmpl w:val="146A7B78"/>
    <w:lvl w:ilvl="0">
      <w:start w:val="1"/>
      <w:numFmt w:val="lowerRoman"/>
      <w:lvlText w:val="%1)"/>
      <w:lvlJc w:val="left"/>
      <w:pPr>
        <w:ind w:left="360" w:hanging="360"/>
      </w:pPr>
      <w:rPr>
        <w:rFonts w:ascii="Times New Roman" w:eastAsia="Arial" w:hAnsi="Times New Roman" w:cs="Times New Roman"/>
      </w:rPr>
    </w:lvl>
    <w:lvl w:ilvl="1">
      <w:start w:val="1"/>
      <w:numFmt w:val="decimal"/>
      <w:lvlText w:val="%2."/>
      <w:lvlJc w:val="left"/>
      <w:pPr>
        <w:ind w:left="720" w:hanging="360"/>
      </w:pPr>
    </w:lvl>
    <w:lvl w:ilvl="2">
      <w:start w:val="1"/>
      <w:numFmt w:val="lowerLetter"/>
      <w:lvlText w:val="%3)"/>
      <w:lvlJc w:val="left"/>
      <w:pPr>
        <w:ind w:left="1080" w:hanging="360"/>
      </w:pPr>
      <w:rPr>
        <w:rFonts w:ascii="Times New Roman" w:eastAsia="Arial" w:hAnsi="Times New Roman" w:cs="Times New Roman"/>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0" w15:restartNumberingAfterBreak="0">
    <w:nsid w:val="7E7827A6"/>
    <w:multiLevelType w:val="hybridMultilevel"/>
    <w:tmpl w:val="0478E6FA"/>
    <w:lvl w:ilvl="0" w:tplc="5316E404">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7EED189B"/>
    <w:multiLevelType w:val="multilevel"/>
    <w:tmpl w:val="48EAA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0"/>
  </w:num>
  <w:num w:numId="2">
    <w:abstractNumId w:val="34"/>
  </w:num>
  <w:num w:numId="3">
    <w:abstractNumId w:val="6"/>
  </w:num>
  <w:num w:numId="4">
    <w:abstractNumId w:val="15"/>
  </w:num>
  <w:num w:numId="5">
    <w:abstractNumId w:val="30"/>
  </w:num>
  <w:num w:numId="6">
    <w:abstractNumId w:val="22"/>
  </w:num>
  <w:num w:numId="7">
    <w:abstractNumId w:val="11"/>
  </w:num>
  <w:num w:numId="8">
    <w:abstractNumId w:val="27"/>
  </w:num>
  <w:num w:numId="9">
    <w:abstractNumId w:val="32"/>
  </w:num>
  <w:num w:numId="10">
    <w:abstractNumId w:val="31"/>
  </w:num>
  <w:num w:numId="11">
    <w:abstractNumId w:val="37"/>
  </w:num>
  <w:num w:numId="12">
    <w:abstractNumId w:val="19"/>
  </w:num>
  <w:num w:numId="13">
    <w:abstractNumId w:val="20"/>
  </w:num>
  <w:num w:numId="14">
    <w:abstractNumId w:val="44"/>
  </w:num>
  <w:num w:numId="15">
    <w:abstractNumId w:val="43"/>
  </w:num>
  <w:num w:numId="16">
    <w:abstractNumId w:val="14"/>
  </w:num>
  <w:num w:numId="17">
    <w:abstractNumId w:val="13"/>
  </w:num>
  <w:num w:numId="18">
    <w:abstractNumId w:val="48"/>
  </w:num>
  <w:num w:numId="19">
    <w:abstractNumId w:val="4"/>
  </w:num>
  <w:num w:numId="20">
    <w:abstractNumId w:val="38"/>
  </w:num>
  <w:num w:numId="21">
    <w:abstractNumId w:val="39"/>
  </w:num>
  <w:num w:numId="22">
    <w:abstractNumId w:val="28"/>
  </w:num>
  <w:num w:numId="23">
    <w:abstractNumId w:val="3"/>
  </w:num>
  <w:num w:numId="24">
    <w:abstractNumId w:val="49"/>
  </w:num>
  <w:num w:numId="25">
    <w:abstractNumId w:val="41"/>
  </w:num>
  <w:num w:numId="26">
    <w:abstractNumId w:val="42"/>
  </w:num>
  <w:num w:numId="27">
    <w:abstractNumId w:val="26"/>
  </w:num>
  <w:num w:numId="28">
    <w:abstractNumId w:val="40"/>
  </w:num>
  <w:num w:numId="29">
    <w:abstractNumId w:val="0"/>
  </w:num>
  <w:num w:numId="30">
    <w:abstractNumId w:val="5"/>
  </w:num>
  <w:num w:numId="31">
    <w:abstractNumId w:val="25"/>
  </w:num>
  <w:num w:numId="32">
    <w:abstractNumId w:val="29"/>
  </w:num>
  <w:num w:numId="33">
    <w:abstractNumId w:val="46"/>
  </w:num>
  <w:num w:numId="34">
    <w:abstractNumId w:val="45"/>
  </w:num>
  <w:num w:numId="35">
    <w:abstractNumId w:val="33"/>
  </w:num>
  <w:num w:numId="36">
    <w:abstractNumId w:val="51"/>
  </w:num>
  <w:num w:numId="37">
    <w:abstractNumId w:val="16"/>
  </w:num>
  <w:num w:numId="38">
    <w:abstractNumId w:val="1"/>
  </w:num>
  <w:num w:numId="39">
    <w:abstractNumId w:val="21"/>
  </w:num>
  <w:num w:numId="40">
    <w:abstractNumId w:val="7"/>
  </w:num>
  <w:num w:numId="41">
    <w:abstractNumId w:val="9"/>
  </w:num>
  <w:num w:numId="42">
    <w:abstractNumId w:val="23"/>
  </w:num>
  <w:num w:numId="43">
    <w:abstractNumId w:val="17"/>
  </w:num>
  <w:num w:numId="44">
    <w:abstractNumId w:val="50"/>
  </w:num>
  <w:num w:numId="45">
    <w:abstractNumId w:val="35"/>
  </w:num>
  <w:num w:numId="46">
    <w:abstractNumId w:val="18"/>
  </w:num>
  <w:num w:numId="47">
    <w:abstractNumId w:val="24"/>
  </w:num>
  <w:num w:numId="48">
    <w:abstractNumId w:val="8"/>
  </w:num>
  <w:num w:numId="49">
    <w:abstractNumId w:val="47"/>
  </w:num>
  <w:num w:numId="50">
    <w:abstractNumId w:val="36"/>
  </w:num>
  <w:num w:numId="51">
    <w:abstractNumId w:val="12"/>
  </w:num>
  <w:num w:numId="52">
    <w:abstractNumId w:val="2"/>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fr-FR" w:vendorID="64" w:dllVersion="6" w:nlCheck="1" w:checkStyle="0"/>
  <w:activeWritingStyle w:appName="MSWord" w:lang="en-US" w:vendorID="64" w:dllVersion="6" w:nlCheck="1" w:checkStyle="1"/>
  <w:activeWritingStyle w:appName="MSWord" w:lang="en-US" w:vendorID="64" w:dllVersion="4096" w:nlCheck="1" w:checkStyle="0"/>
  <w:activeWritingStyle w:appName="MSWord" w:lang="fr-FR" w:vendorID="64" w:dllVersion="4096" w:nlCheck="1" w:checkStyle="0"/>
  <w:activeWritingStyle w:appName="MSWord" w:lang="fr-BE" w:vendorID="64" w:dllVersion="4096" w:nlCheck="1" w:checkStyle="0"/>
  <w:activeWritingStyle w:appName="MSWord" w:lang="fr-BE" w:vendorID="64" w:dllVersion="6" w:nlCheck="1" w:checkStyle="0"/>
  <w:activeWritingStyle w:appName="MSWord" w:lang="en-US" w:vendorID="64" w:dllVersion="0" w:nlCheck="1" w:checkStyle="0"/>
  <w:activeWritingStyle w:appName="MSWord" w:lang="fr-FR" w:vendorID="64" w:dllVersion="0" w:nlCheck="1" w:checkStyle="0"/>
  <w:proofState w:spelling="clean" w:grammar="clean"/>
  <w:defaultTabStop w:val="720"/>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5773"/>
    <w:rsid w:val="000051F9"/>
    <w:rsid w:val="000104A4"/>
    <w:rsid w:val="0001321F"/>
    <w:rsid w:val="00021CCA"/>
    <w:rsid w:val="00031F60"/>
    <w:rsid w:val="00032C3A"/>
    <w:rsid w:val="00034B45"/>
    <w:rsid w:val="0003792C"/>
    <w:rsid w:val="00037D1A"/>
    <w:rsid w:val="00045E86"/>
    <w:rsid w:val="00047027"/>
    <w:rsid w:val="000479FB"/>
    <w:rsid w:val="00054747"/>
    <w:rsid w:val="00057522"/>
    <w:rsid w:val="0006073A"/>
    <w:rsid w:val="00065A5B"/>
    <w:rsid w:val="00065CF0"/>
    <w:rsid w:val="0006607F"/>
    <w:rsid w:val="0007259E"/>
    <w:rsid w:val="00074CD2"/>
    <w:rsid w:val="00075F33"/>
    <w:rsid w:val="00083366"/>
    <w:rsid w:val="00083F5C"/>
    <w:rsid w:val="0008457D"/>
    <w:rsid w:val="000918AE"/>
    <w:rsid w:val="00092539"/>
    <w:rsid w:val="00093C40"/>
    <w:rsid w:val="000A14E5"/>
    <w:rsid w:val="000A30A8"/>
    <w:rsid w:val="000A3402"/>
    <w:rsid w:val="000B0ACA"/>
    <w:rsid w:val="000B20BC"/>
    <w:rsid w:val="000B3054"/>
    <w:rsid w:val="000B30B8"/>
    <w:rsid w:val="000B74A1"/>
    <w:rsid w:val="000C0808"/>
    <w:rsid w:val="000C2B93"/>
    <w:rsid w:val="000C526D"/>
    <w:rsid w:val="000D0827"/>
    <w:rsid w:val="000D1883"/>
    <w:rsid w:val="000E1124"/>
    <w:rsid w:val="000E1E2A"/>
    <w:rsid w:val="000E496C"/>
    <w:rsid w:val="000E6F1E"/>
    <w:rsid w:val="000F2372"/>
    <w:rsid w:val="000F2D9F"/>
    <w:rsid w:val="000F3E6F"/>
    <w:rsid w:val="000F6C70"/>
    <w:rsid w:val="000F7EDF"/>
    <w:rsid w:val="00100F93"/>
    <w:rsid w:val="00101F4B"/>
    <w:rsid w:val="00104BA7"/>
    <w:rsid w:val="0010510E"/>
    <w:rsid w:val="001051EB"/>
    <w:rsid w:val="00107559"/>
    <w:rsid w:val="0011560C"/>
    <w:rsid w:val="00115705"/>
    <w:rsid w:val="00115A2B"/>
    <w:rsid w:val="00117CEA"/>
    <w:rsid w:val="00125279"/>
    <w:rsid w:val="00136D86"/>
    <w:rsid w:val="00137CBC"/>
    <w:rsid w:val="001418F4"/>
    <w:rsid w:val="00144820"/>
    <w:rsid w:val="001450D5"/>
    <w:rsid w:val="001460A9"/>
    <w:rsid w:val="00147C91"/>
    <w:rsid w:val="00150243"/>
    <w:rsid w:val="00153276"/>
    <w:rsid w:val="00157715"/>
    <w:rsid w:val="0016139D"/>
    <w:rsid w:val="0016270D"/>
    <w:rsid w:val="00164E1F"/>
    <w:rsid w:val="00172AB8"/>
    <w:rsid w:val="00175BCF"/>
    <w:rsid w:val="0018264F"/>
    <w:rsid w:val="00185961"/>
    <w:rsid w:val="00186F21"/>
    <w:rsid w:val="001870F9"/>
    <w:rsid w:val="0019368D"/>
    <w:rsid w:val="00193889"/>
    <w:rsid w:val="00195809"/>
    <w:rsid w:val="00196D16"/>
    <w:rsid w:val="00197A5B"/>
    <w:rsid w:val="001A350E"/>
    <w:rsid w:val="001A4ABB"/>
    <w:rsid w:val="001A70C5"/>
    <w:rsid w:val="001B32AD"/>
    <w:rsid w:val="001B3900"/>
    <w:rsid w:val="001B433D"/>
    <w:rsid w:val="001B6879"/>
    <w:rsid w:val="001C2B8E"/>
    <w:rsid w:val="001C6A35"/>
    <w:rsid w:val="001D3128"/>
    <w:rsid w:val="001D4177"/>
    <w:rsid w:val="001D5271"/>
    <w:rsid w:val="001E0C84"/>
    <w:rsid w:val="001E1A0D"/>
    <w:rsid w:val="001E287A"/>
    <w:rsid w:val="001E4FA8"/>
    <w:rsid w:val="001E7F0C"/>
    <w:rsid w:val="001F32C0"/>
    <w:rsid w:val="001F7C36"/>
    <w:rsid w:val="00204590"/>
    <w:rsid w:val="002066F5"/>
    <w:rsid w:val="00206834"/>
    <w:rsid w:val="00214CB8"/>
    <w:rsid w:val="0021785A"/>
    <w:rsid w:val="00220F5F"/>
    <w:rsid w:val="002228C7"/>
    <w:rsid w:val="002235E7"/>
    <w:rsid w:val="002243B5"/>
    <w:rsid w:val="00225040"/>
    <w:rsid w:val="002256E4"/>
    <w:rsid w:val="00227D9A"/>
    <w:rsid w:val="00227DBD"/>
    <w:rsid w:val="0023295E"/>
    <w:rsid w:val="00235AB4"/>
    <w:rsid w:val="00235FCE"/>
    <w:rsid w:val="002403EB"/>
    <w:rsid w:val="0024148C"/>
    <w:rsid w:val="00241EC7"/>
    <w:rsid w:val="0024251E"/>
    <w:rsid w:val="002467C2"/>
    <w:rsid w:val="002471A1"/>
    <w:rsid w:val="00251588"/>
    <w:rsid w:val="00252C1B"/>
    <w:rsid w:val="00252F07"/>
    <w:rsid w:val="00256566"/>
    <w:rsid w:val="00260FB2"/>
    <w:rsid w:val="00262A8C"/>
    <w:rsid w:val="00262DC3"/>
    <w:rsid w:val="0026318D"/>
    <w:rsid w:val="00263AD5"/>
    <w:rsid w:val="00264DE9"/>
    <w:rsid w:val="00266CA8"/>
    <w:rsid w:val="00271C25"/>
    <w:rsid w:val="002728EF"/>
    <w:rsid w:val="002741B2"/>
    <w:rsid w:val="00276972"/>
    <w:rsid w:val="002800A9"/>
    <w:rsid w:val="00281009"/>
    <w:rsid w:val="00282E68"/>
    <w:rsid w:val="00290A34"/>
    <w:rsid w:val="00290BDB"/>
    <w:rsid w:val="0029512C"/>
    <w:rsid w:val="0029D45E"/>
    <w:rsid w:val="002A1725"/>
    <w:rsid w:val="002A3FCC"/>
    <w:rsid w:val="002A4EAD"/>
    <w:rsid w:val="002A5883"/>
    <w:rsid w:val="002A7D40"/>
    <w:rsid w:val="002B09B0"/>
    <w:rsid w:val="002B0E10"/>
    <w:rsid w:val="002C01FA"/>
    <w:rsid w:val="002C04C0"/>
    <w:rsid w:val="002C4653"/>
    <w:rsid w:val="002D1F4C"/>
    <w:rsid w:val="002D2308"/>
    <w:rsid w:val="002D300E"/>
    <w:rsid w:val="002D3960"/>
    <w:rsid w:val="002D5EAF"/>
    <w:rsid w:val="002D7001"/>
    <w:rsid w:val="002D7FA3"/>
    <w:rsid w:val="002E2BE1"/>
    <w:rsid w:val="002E6C49"/>
    <w:rsid w:val="002F05EF"/>
    <w:rsid w:val="002F41F8"/>
    <w:rsid w:val="002F7E1A"/>
    <w:rsid w:val="00301C6A"/>
    <w:rsid w:val="003025FF"/>
    <w:rsid w:val="0030536F"/>
    <w:rsid w:val="00310DB0"/>
    <w:rsid w:val="00313E55"/>
    <w:rsid w:val="003157EB"/>
    <w:rsid w:val="0031640C"/>
    <w:rsid w:val="0032088B"/>
    <w:rsid w:val="00323662"/>
    <w:rsid w:val="003257A6"/>
    <w:rsid w:val="0032698D"/>
    <w:rsid w:val="00330D93"/>
    <w:rsid w:val="00331540"/>
    <w:rsid w:val="00331DDF"/>
    <w:rsid w:val="003370EE"/>
    <w:rsid w:val="00341E58"/>
    <w:rsid w:val="0034286D"/>
    <w:rsid w:val="0034342F"/>
    <w:rsid w:val="0034513B"/>
    <w:rsid w:val="00346601"/>
    <w:rsid w:val="00354406"/>
    <w:rsid w:val="00354AE9"/>
    <w:rsid w:val="00362543"/>
    <w:rsid w:val="003630DA"/>
    <w:rsid w:val="003648FF"/>
    <w:rsid w:val="00365314"/>
    <w:rsid w:val="00371AA0"/>
    <w:rsid w:val="0037393C"/>
    <w:rsid w:val="00375F00"/>
    <w:rsid w:val="003801ED"/>
    <w:rsid w:val="00381715"/>
    <w:rsid w:val="0038174F"/>
    <w:rsid w:val="003842A4"/>
    <w:rsid w:val="003842C5"/>
    <w:rsid w:val="00386723"/>
    <w:rsid w:val="00386832"/>
    <w:rsid w:val="00387BF8"/>
    <w:rsid w:val="003928C3"/>
    <w:rsid w:val="00392F9B"/>
    <w:rsid w:val="0039379F"/>
    <w:rsid w:val="00396FF8"/>
    <w:rsid w:val="003A2D23"/>
    <w:rsid w:val="003A38F7"/>
    <w:rsid w:val="003A3DA1"/>
    <w:rsid w:val="003B3FD7"/>
    <w:rsid w:val="003B66D5"/>
    <w:rsid w:val="003C0BC2"/>
    <w:rsid w:val="003C10D6"/>
    <w:rsid w:val="003C516F"/>
    <w:rsid w:val="003D7FA3"/>
    <w:rsid w:val="003E2A6F"/>
    <w:rsid w:val="003E7766"/>
    <w:rsid w:val="003F1558"/>
    <w:rsid w:val="003F298A"/>
    <w:rsid w:val="003F4509"/>
    <w:rsid w:val="003F4961"/>
    <w:rsid w:val="003F4E2B"/>
    <w:rsid w:val="003FED02"/>
    <w:rsid w:val="0040027A"/>
    <w:rsid w:val="00400963"/>
    <w:rsid w:val="00402DDA"/>
    <w:rsid w:val="00404656"/>
    <w:rsid w:val="00405D90"/>
    <w:rsid w:val="00406126"/>
    <w:rsid w:val="00411285"/>
    <w:rsid w:val="00411D84"/>
    <w:rsid w:val="00412F9D"/>
    <w:rsid w:val="0041582D"/>
    <w:rsid w:val="00415A8F"/>
    <w:rsid w:val="00423DD3"/>
    <w:rsid w:val="0042458C"/>
    <w:rsid w:val="004255C1"/>
    <w:rsid w:val="004265AC"/>
    <w:rsid w:val="004277BC"/>
    <w:rsid w:val="00427DC2"/>
    <w:rsid w:val="00430D48"/>
    <w:rsid w:val="0043527E"/>
    <w:rsid w:val="004378C4"/>
    <w:rsid w:val="004379D1"/>
    <w:rsid w:val="004409B4"/>
    <w:rsid w:val="004429D0"/>
    <w:rsid w:val="0044676B"/>
    <w:rsid w:val="00451DCA"/>
    <w:rsid w:val="00454A86"/>
    <w:rsid w:val="0045EEBD"/>
    <w:rsid w:val="0046008B"/>
    <w:rsid w:val="004608B8"/>
    <w:rsid w:val="004629C2"/>
    <w:rsid w:val="00462DF4"/>
    <w:rsid w:val="00465E1C"/>
    <w:rsid w:val="00473339"/>
    <w:rsid w:val="00477886"/>
    <w:rsid w:val="004808CA"/>
    <w:rsid w:val="00481C3C"/>
    <w:rsid w:val="00482F77"/>
    <w:rsid w:val="0048717F"/>
    <w:rsid w:val="00487E61"/>
    <w:rsid w:val="00487F28"/>
    <w:rsid w:val="004902DC"/>
    <w:rsid w:val="004925AD"/>
    <w:rsid w:val="00493301"/>
    <w:rsid w:val="00494751"/>
    <w:rsid w:val="00497C49"/>
    <w:rsid w:val="004A2CF5"/>
    <w:rsid w:val="004A4B36"/>
    <w:rsid w:val="004A4F40"/>
    <w:rsid w:val="004A58E4"/>
    <w:rsid w:val="004A6535"/>
    <w:rsid w:val="004A74F2"/>
    <w:rsid w:val="004B44CC"/>
    <w:rsid w:val="004B4E45"/>
    <w:rsid w:val="004B55BD"/>
    <w:rsid w:val="004B6E10"/>
    <w:rsid w:val="004C2848"/>
    <w:rsid w:val="004C30B1"/>
    <w:rsid w:val="004C4883"/>
    <w:rsid w:val="004C4C8C"/>
    <w:rsid w:val="004C5EEC"/>
    <w:rsid w:val="004C686D"/>
    <w:rsid w:val="004D10E7"/>
    <w:rsid w:val="004D1717"/>
    <w:rsid w:val="004D5B42"/>
    <w:rsid w:val="004D6141"/>
    <w:rsid w:val="004E0D07"/>
    <w:rsid w:val="004E1535"/>
    <w:rsid w:val="004E1EC0"/>
    <w:rsid w:val="004E2C56"/>
    <w:rsid w:val="004E3FD2"/>
    <w:rsid w:val="004E7746"/>
    <w:rsid w:val="004E78C9"/>
    <w:rsid w:val="004F0379"/>
    <w:rsid w:val="004F3C05"/>
    <w:rsid w:val="00514614"/>
    <w:rsid w:val="005154CA"/>
    <w:rsid w:val="0052035C"/>
    <w:rsid w:val="005223F9"/>
    <w:rsid w:val="00532402"/>
    <w:rsid w:val="00535CCB"/>
    <w:rsid w:val="00537669"/>
    <w:rsid w:val="00537B78"/>
    <w:rsid w:val="00540617"/>
    <w:rsid w:val="00540B8B"/>
    <w:rsid w:val="00540F5A"/>
    <w:rsid w:val="00541458"/>
    <w:rsid w:val="00541A3F"/>
    <w:rsid w:val="00545F13"/>
    <w:rsid w:val="00550CFA"/>
    <w:rsid w:val="00551646"/>
    <w:rsid w:val="00553358"/>
    <w:rsid w:val="005545F2"/>
    <w:rsid w:val="0055771B"/>
    <w:rsid w:val="00560F41"/>
    <w:rsid w:val="00560FC7"/>
    <w:rsid w:val="005622AA"/>
    <w:rsid w:val="00565F93"/>
    <w:rsid w:val="00566FC1"/>
    <w:rsid w:val="0056C991"/>
    <w:rsid w:val="005730C7"/>
    <w:rsid w:val="00573941"/>
    <w:rsid w:val="00573BB4"/>
    <w:rsid w:val="00575C19"/>
    <w:rsid w:val="005801CC"/>
    <w:rsid w:val="005827AA"/>
    <w:rsid w:val="00583E61"/>
    <w:rsid w:val="00592F5A"/>
    <w:rsid w:val="005976FF"/>
    <w:rsid w:val="005A0047"/>
    <w:rsid w:val="005A20F3"/>
    <w:rsid w:val="005A44D0"/>
    <w:rsid w:val="005A4A9A"/>
    <w:rsid w:val="005A78DF"/>
    <w:rsid w:val="005AB743"/>
    <w:rsid w:val="005B020F"/>
    <w:rsid w:val="005B0EB2"/>
    <w:rsid w:val="005B1D2D"/>
    <w:rsid w:val="005B4571"/>
    <w:rsid w:val="005B5614"/>
    <w:rsid w:val="005C18BE"/>
    <w:rsid w:val="005C19BE"/>
    <w:rsid w:val="005C262D"/>
    <w:rsid w:val="005C5773"/>
    <w:rsid w:val="005C58EA"/>
    <w:rsid w:val="005C5B4D"/>
    <w:rsid w:val="005D274D"/>
    <w:rsid w:val="005D2B86"/>
    <w:rsid w:val="005D2BAE"/>
    <w:rsid w:val="005D57B9"/>
    <w:rsid w:val="005D6B2E"/>
    <w:rsid w:val="005D776F"/>
    <w:rsid w:val="005D7C82"/>
    <w:rsid w:val="005E0F3A"/>
    <w:rsid w:val="005E2E71"/>
    <w:rsid w:val="005E5786"/>
    <w:rsid w:val="005F3BEB"/>
    <w:rsid w:val="005F3D6A"/>
    <w:rsid w:val="005F56AF"/>
    <w:rsid w:val="00600203"/>
    <w:rsid w:val="00601CC2"/>
    <w:rsid w:val="00601E99"/>
    <w:rsid w:val="00602911"/>
    <w:rsid w:val="00603858"/>
    <w:rsid w:val="0060405B"/>
    <w:rsid w:val="00604BFA"/>
    <w:rsid w:val="00605205"/>
    <w:rsid w:val="00605929"/>
    <w:rsid w:val="00610D87"/>
    <w:rsid w:val="0061171B"/>
    <w:rsid w:val="00615544"/>
    <w:rsid w:val="00624EA2"/>
    <w:rsid w:val="00626745"/>
    <w:rsid w:val="00627969"/>
    <w:rsid w:val="006327EB"/>
    <w:rsid w:val="006344E4"/>
    <w:rsid w:val="00634747"/>
    <w:rsid w:val="00636E3F"/>
    <w:rsid w:val="00645666"/>
    <w:rsid w:val="00645B5D"/>
    <w:rsid w:val="0065174E"/>
    <w:rsid w:val="0065214E"/>
    <w:rsid w:val="0065620D"/>
    <w:rsid w:val="006636EE"/>
    <w:rsid w:val="00671E76"/>
    <w:rsid w:val="00672B59"/>
    <w:rsid w:val="00673A0D"/>
    <w:rsid w:val="0067409B"/>
    <w:rsid w:val="00677D66"/>
    <w:rsid w:val="00680D5C"/>
    <w:rsid w:val="0068111A"/>
    <w:rsid w:val="006852FC"/>
    <w:rsid w:val="0068754C"/>
    <w:rsid w:val="00696A9D"/>
    <w:rsid w:val="00697314"/>
    <w:rsid w:val="006A2EE5"/>
    <w:rsid w:val="006A30EE"/>
    <w:rsid w:val="006A31AB"/>
    <w:rsid w:val="006A3650"/>
    <w:rsid w:val="006A3D41"/>
    <w:rsid w:val="006A537B"/>
    <w:rsid w:val="006A5B0B"/>
    <w:rsid w:val="006A702D"/>
    <w:rsid w:val="006A70F2"/>
    <w:rsid w:val="006B0B9C"/>
    <w:rsid w:val="006B0E5B"/>
    <w:rsid w:val="006B164E"/>
    <w:rsid w:val="006B185F"/>
    <w:rsid w:val="006C1E47"/>
    <w:rsid w:val="006C3315"/>
    <w:rsid w:val="006C6CB0"/>
    <w:rsid w:val="006D1959"/>
    <w:rsid w:val="006D2299"/>
    <w:rsid w:val="006D44E9"/>
    <w:rsid w:val="006D75FF"/>
    <w:rsid w:val="006D7625"/>
    <w:rsid w:val="006E034B"/>
    <w:rsid w:val="006E18D6"/>
    <w:rsid w:val="006E3C12"/>
    <w:rsid w:val="006E44FA"/>
    <w:rsid w:val="006F123F"/>
    <w:rsid w:val="00701AB3"/>
    <w:rsid w:val="007032E3"/>
    <w:rsid w:val="00703ED2"/>
    <w:rsid w:val="0070475F"/>
    <w:rsid w:val="00713E67"/>
    <w:rsid w:val="00716AA2"/>
    <w:rsid w:val="00721F47"/>
    <w:rsid w:val="00722200"/>
    <w:rsid w:val="00726BCE"/>
    <w:rsid w:val="00726FD0"/>
    <w:rsid w:val="0072DD2E"/>
    <w:rsid w:val="0073147D"/>
    <w:rsid w:val="00732858"/>
    <w:rsid w:val="00742B49"/>
    <w:rsid w:val="007439B9"/>
    <w:rsid w:val="007520F5"/>
    <w:rsid w:val="007552E0"/>
    <w:rsid w:val="007605F1"/>
    <w:rsid w:val="007648B9"/>
    <w:rsid w:val="00764B6F"/>
    <w:rsid w:val="00765AD8"/>
    <w:rsid w:val="00767D9D"/>
    <w:rsid w:val="007701B1"/>
    <w:rsid w:val="00770ADE"/>
    <w:rsid w:val="0077465C"/>
    <w:rsid w:val="00774770"/>
    <w:rsid w:val="00774C67"/>
    <w:rsid w:val="00782337"/>
    <w:rsid w:val="00784ABF"/>
    <w:rsid w:val="00785349"/>
    <w:rsid w:val="007855DE"/>
    <w:rsid w:val="00791DAD"/>
    <w:rsid w:val="00795825"/>
    <w:rsid w:val="007A2211"/>
    <w:rsid w:val="007A22DD"/>
    <w:rsid w:val="007A3FA1"/>
    <w:rsid w:val="007A43B5"/>
    <w:rsid w:val="007A7F9C"/>
    <w:rsid w:val="007B5209"/>
    <w:rsid w:val="007B555B"/>
    <w:rsid w:val="007B755A"/>
    <w:rsid w:val="007C0ED5"/>
    <w:rsid w:val="007C1FB8"/>
    <w:rsid w:val="007C2C05"/>
    <w:rsid w:val="007C37D2"/>
    <w:rsid w:val="007C3A20"/>
    <w:rsid w:val="007C5A54"/>
    <w:rsid w:val="007C6419"/>
    <w:rsid w:val="007C6E0A"/>
    <w:rsid w:val="007D4040"/>
    <w:rsid w:val="007D54C5"/>
    <w:rsid w:val="007E2071"/>
    <w:rsid w:val="007E3119"/>
    <w:rsid w:val="007F1111"/>
    <w:rsid w:val="007F79B7"/>
    <w:rsid w:val="008037BF"/>
    <w:rsid w:val="008053CA"/>
    <w:rsid w:val="00806497"/>
    <w:rsid w:val="00814237"/>
    <w:rsid w:val="00815A17"/>
    <w:rsid w:val="00821113"/>
    <w:rsid w:val="0082339B"/>
    <w:rsid w:val="008250AB"/>
    <w:rsid w:val="0082538E"/>
    <w:rsid w:val="008273AB"/>
    <w:rsid w:val="00830BC4"/>
    <w:rsid w:val="008409A6"/>
    <w:rsid w:val="00842F59"/>
    <w:rsid w:val="008513FA"/>
    <w:rsid w:val="00855843"/>
    <w:rsid w:val="00856641"/>
    <w:rsid w:val="00856B23"/>
    <w:rsid w:val="0085750F"/>
    <w:rsid w:val="008617E1"/>
    <w:rsid w:val="00862D79"/>
    <w:rsid w:val="0086373D"/>
    <w:rsid w:val="00871A5D"/>
    <w:rsid w:val="00873E03"/>
    <w:rsid w:val="008800CC"/>
    <w:rsid w:val="00880123"/>
    <w:rsid w:val="00880312"/>
    <w:rsid w:val="00880C31"/>
    <w:rsid w:val="00882ECE"/>
    <w:rsid w:val="00885DFD"/>
    <w:rsid w:val="00886C94"/>
    <w:rsid w:val="00892C5E"/>
    <w:rsid w:val="00893521"/>
    <w:rsid w:val="008958DB"/>
    <w:rsid w:val="00895DCA"/>
    <w:rsid w:val="008A0A67"/>
    <w:rsid w:val="008A468E"/>
    <w:rsid w:val="008A4C3D"/>
    <w:rsid w:val="008A6332"/>
    <w:rsid w:val="008A714A"/>
    <w:rsid w:val="008A7A1D"/>
    <w:rsid w:val="008B13E0"/>
    <w:rsid w:val="008C24B6"/>
    <w:rsid w:val="008C2AEE"/>
    <w:rsid w:val="008C5212"/>
    <w:rsid w:val="008C7F0B"/>
    <w:rsid w:val="008D13A2"/>
    <w:rsid w:val="008D22BC"/>
    <w:rsid w:val="008D32B3"/>
    <w:rsid w:val="008D38E2"/>
    <w:rsid w:val="008D4B70"/>
    <w:rsid w:val="008E23A8"/>
    <w:rsid w:val="008E2AD9"/>
    <w:rsid w:val="008E35AC"/>
    <w:rsid w:val="008E3DD2"/>
    <w:rsid w:val="008E5049"/>
    <w:rsid w:val="008E66CA"/>
    <w:rsid w:val="008F08D3"/>
    <w:rsid w:val="008F2C75"/>
    <w:rsid w:val="008FB5FD"/>
    <w:rsid w:val="009000DF"/>
    <w:rsid w:val="00900443"/>
    <w:rsid w:val="00907892"/>
    <w:rsid w:val="0091632F"/>
    <w:rsid w:val="009204E2"/>
    <w:rsid w:val="00920896"/>
    <w:rsid w:val="00920915"/>
    <w:rsid w:val="00920A78"/>
    <w:rsid w:val="00923DE2"/>
    <w:rsid w:val="009245B3"/>
    <w:rsid w:val="00925B93"/>
    <w:rsid w:val="00932BDD"/>
    <w:rsid w:val="00934B4F"/>
    <w:rsid w:val="00940754"/>
    <w:rsid w:val="009443EF"/>
    <w:rsid w:val="00945623"/>
    <w:rsid w:val="00945A20"/>
    <w:rsid w:val="0095111A"/>
    <w:rsid w:val="009511BD"/>
    <w:rsid w:val="0095130A"/>
    <w:rsid w:val="0095254D"/>
    <w:rsid w:val="00953156"/>
    <w:rsid w:val="009551E0"/>
    <w:rsid w:val="00955479"/>
    <w:rsid w:val="00955E42"/>
    <w:rsid w:val="00962779"/>
    <w:rsid w:val="00962A37"/>
    <w:rsid w:val="009659D5"/>
    <w:rsid w:val="00972EA8"/>
    <w:rsid w:val="00980CDE"/>
    <w:rsid w:val="00983116"/>
    <w:rsid w:val="00985793"/>
    <w:rsid w:val="00987E9E"/>
    <w:rsid w:val="009972DA"/>
    <w:rsid w:val="009A2370"/>
    <w:rsid w:val="009A5870"/>
    <w:rsid w:val="009B02A5"/>
    <w:rsid w:val="009B0428"/>
    <w:rsid w:val="009B069A"/>
    <w:rsid w:val="009B6A94"/>
    <w:rsid w:val="009B6CBB"/>
    <w:rsid w:val="009C2253"/>
    <w:rsid w:val="009C2638"/>
    <w:rsid w:val="009C27AB"/>
    <w:rsid w:val="009C555C"/>
    <w:rsid w:val="009D2DB5"/>
    <w:rsid w:val="009D359A"/>
    <w:rsid w:val="009D72B7"/>
    <w:rsid w:val="009E09F3"/>
    <w:rsid w:val="009E4694"/>
    <w:rsid w:val="009E619E"/>
    <w:rsid w:val="009F09FA"/>
    <w:rsid w:val="009F25C8"/>
    <w:rsid w:val="009F513B"/>
    <w:rsid w:val="00A0036E"/>
    <w:rsid w:val="00A00A28"/>
    <w:rsid w:val="00A02293"/>
    <w:rsid w:val="00A037A1"/>
    <w:rsid w:val="00A048B4"/>
    <w:rsid w:val="00A06AF3"/>
    <w:rsid w:val="00A23039"/>
    <w:rsid w:val="00A24B20"/>
    <w:rsid w:val="00A30199"/>
    <w:rsid w:val="00A32273"/>
    <w:rsid w:val="00A3352C"/>
    <w:rsid w:val="00A4387E"/>
    <w:rsid w:val="00A50B8D"/>
    <w:rsid w:val="00A50CEA"/>
    <w:rsid w:val="00A53351"/>
    <w:rsid w:val="00A53D6B"/>
    <w:rsid w:val="00A54BCB"/>
    <w:rsid w:val="00A6146A"/>
    <w:rsid w:val="00A61C20"/>
    <w:rsid w:val="00A64643"/>
    <w:rsid w:val="00A660DC"/>
    <w:rsid w:val="00A66FEA"/>
    <w:rsid w:val="00A7273E"/>
    <w:rsid w:val="00A869D6"/>
    <w:rsid w:val="00A92845"/>
    <w:rsid w:val="00A93519"/>
    <w:rsid w:val="00A949F7"/>
    <w:rsid w:val="00A96B25"/>
    <w:rsid w:val="00AA12BF"/>
    <w:rsid w:val="00AA3545"/>
    <w:rsid w:val="00AA735B"/>
    <w:rsid w:val="00AB084C"/>
    <w:rsid w:val="00AB08EA"/>
    <w:rsid w:val="00AB3942"/>
    <w:rsid w:val="00AC18CD"/>
    <w:rsid w:val="00AC2F34"/>
    <w:rsid w:val="00AC3EE9"/>
    <w:rsid w:val="00AD02A4"/>
    <w:rsid w:val="00AD1131"/>
    <w:rsid w:val="00AD2937"/>
    <w:rsid w:val="00AD2A62"/>
    <w:rsid w:val="00AD4F3B"/>
    <w:rsid w:val="00AE6871"/>
    <w:rsid w:val="00AE7350"/>
    <w:rsid w:val="00AF2D5B"/>
    <w:rsid w:val="00AF52E3"/>
    <w:rsid w:val="00B00C89"/>
    <w:rsid w:val="00B0416D"/>
    <w:rsid w:val="00B06197"/>
    <w:rsid w:val="00B107B3"/>
    <w:rsid w:val="00B10C71"/>
    <w:rsid w:val="00B21BE9"/>
    <w:rsid w:val="00B25C4C"/>
    <w:rsid w:val="00B31B45"/>
    <w:rsid w:val="00B32E95"/>
    <w:rsid w:val="00B351A3"/>
    <w:rsid w:val="00B365B3"/>
    <w:rsid w:val="00B3673D"/>
    <w:rsid w:val="00B36D7A"/>
    <w:rsid w:val="00B428EA"/>
    <w:rsid w:val="00B47372"/>
    <w:rsid w:val="00B50696"/>
    <w:rsid w:val="00B54562"/>
    <w:rsid w:val="00B571DE"/>
    <w:rsid w:val="00B573D8"/>
    <w:rsid w:val="00B600CA"/>
    <w:rsid w:val="00B635BE"/>
    <w:rsid w:val="00B6579F"/>
    <w:rsid w:val="00B66718"/>
    <w:rsid w:val="00B76436"/>
    <w:rsid w:val="00B77072"/>
    <w:rsid w:val="00B82D73"/>
    <w:rsid w:val="00B8682F"/>
    <w:rsid w:val="00B87BE0"/>
    <w:rsid w:val="00B915AF"/>
    <w:rsid w:val="00B919E5"/>
    <w:rsid w:val="00B934C3"/>
    <w:rsid w:val="00B93700"/>
    <w:rsid w:val="00B94F55"/>
    <w:rsid w:val="00B94FD8"/>
    <w:rsid w:val="00B9581B"/>
    <w:rsid w:val="00B97AAA"/>
    <w:rsid w:val="00BA050C"/>
    <w:rsid w:val="00BA15E3"/>
    <w:rsid w:val="00BA1C5B"/>
    <w:rsid w:val="00BA2FA5"/>
    <w:rsid w:val="00BB5163"/>
    <w:rsid w:val="00BB5F3B"/>
    <w:rsid w:val="00BB6E20"/>
    <w:rsid w:val="00BB6E3C"/>
    <w:rsid w:val="00BB7F9F"/>
    <w:rsid w:val="00BC0BC7"/>
    <w:rsid w:val="00BD0901"/>
    <w:rsid w:val="00BD13FE"/>
    <w:rsid w:val="00BD339C"/>
    <w:rsid w:val="00BD3AF1"/>
    <w:rsid w:val="00BD7E70"/>
    <w:rsid w:val="00BE3889"/>
    <w:rsid w:val="00BE3D4D"/>
    <w:rsid w:val="00BE4EDB"/>
    <w:rsid w:val="00BE7D30"/>
    <w:rsid w:val="00BF3F2D"/>
    <w:rsid w:val="00BF5708"/>
    <w:rsid w:val="00C04185"/>
    <w:rsid w:val="00C044E2"/>
    <w:rsid w:val="00C079FA"/>
    <w:rsid w:val="00C104BD"/>
    <w:rsid w:val="00C13BE8"/>
    <w:rsid w:val="00C215CB"/>
    <w:rsid w:val="00C2666B"/>
    <w:rsid w:val="00C26B93"/>
    <w:rsid w:val="00C30849"/>
    <w:rsid w:val="00C338CD"/>
    <w:rsid w:val="00C35F5A"/>
    <w:rsid w:val="00C42BDC"/>
    <w:rsid w:val="00C42C6A"/>
    <w:rsid w:val="00C4348F"/>
    <w:rsid w:val="00C439F0"/>
    <w:rsid w:val="00C475A4"/>
    <w:rsid w:val="00C50CF4"/>
    <w:rsid w:val="00C516C9"/>
    <w:rsid w:val="00C51844"/>
    <w:rsid w:val="00C51A4D"/>
    <w:rsid w:val="00C53ABB"/>
    <w:rsid w:val="00C53BE8"/>
    <w:rsid w:val="00C53EB8"/>
    <w:rsid w:val="00C54EF4"/>
    <w:rsid w:val="00C604EE"/>
    <w:rsid w:val="00C64A3D"/>
    <w:rsid w:val="00C67B10"/>
    <w:rsid w:val="00C718E9"/>
    <w:rsid w:val="00C72DDB"/>
    <w:rsid w:val="00C730A9"/>
    <w:rsid w:val="00C7582C"/>
    <w:rsid w:val="00C77612"/>
    <w:rsid w:val="00C85EC8"/>
    <w:rsid w:val="00C9202B"/>
    <w:rsid w:val="00C93AB3"/>
    <w:rsid w:val="00CB56DC"/>
    <w:rsid w:val="00CC0946"/>
    <w:rsid w:val="00CC43F9"/>
    <w:rsid w:val="00CC6978"/>
    <w:rsid w:val="00CC7C23"/>
    <w:rsid w:val="00CD3043"/>
    <w:rsid w:val="00CD50FB"/>
    <w:rsid w:val="00CD799A"/>
    <w:rsid w:val="00CD7DB1"/>
    <w:rsid w:val="00CE0711"/>
    <w:rsid w:val="00CE38B3"/>
    <w:rsid w:val="00CE415A"/>
    <w:rsid w:val="00CE4BE5"/>
    <w:rsid w:val="00CE560D"/>
    <w:rsid w:val="00CE7538"/>
    <w:rsid w:val="00CF3075"/>
    <w:rsid w:val="00D02FAB"/>
    <w:rsid w:val="00D07465"/>
    <w:rsid w:val="00D10261"/>
    <w:rsid w:val="00D1405E"/>
    <w:rsid w:val="00D146BC"/>
    <w:rsid w:val="00D14CD3"/>
    <w:rsid w:val="00D17990"/>
    <w:rsid w:val="00D203FB"/>
    <w:rsid w:val="00D216E7"/>
    <w:rsid w:val="00D22057"/>
    <w:rsid w:val="00D2233E"/>
    <w:rsid w:val="00D225AA"/>
    <w:rsid w:val="00D249AD"/>
    <w:rsid w:val="00D32716"/>
    <w:rsid w:val="00D36952"/>
    <w:rsid w:val="00D37416"/>
    <w:rsid w:val="00D437EA"/>
    <w:rsid w:val="00D4406E"/>
    <w:rsid w:val="00D45777"/>
    <w:rsid w:val="00D51845"/>
    <w:rsid w:val="00D53DF5"/>
    <w:rsid w:val="00D53FD2"/>
    <w:rsid w:val="00D54F7A"/>
    <w:rsid w:val="00D64D5A"/>
    <w:rsid w:val="00D64D86"/>
    <w:rsid w:val="00D65564"/>
    <w:rsid w:val="00D7028D"/>
    <w:rsid w:val="00D70A8E"/>
    <w:rsid w:val="00D74BB7"/>
    <w:rsid w:val="00D838AE"/>
    <w:rsid w:val="00D8458C"/>
    <w:rsid w:val="00D85651"/>
    <w:rsid w:val="00D864DC"/>
    <w:rsid w:val="00D87D1B"/>
    <w:rsid w:val="00D938B5"/>
    <w:rsid w:val="00D94AA6"/>
    <w:rsid w:val="00DA0087"/>
    <w:rsid w:val="00DA0561"/>
    <w:rsid w:val="00DA0CCD"/>
    <w:rsid w:val="00DA2F33"/>
    <w:rsid w:val="00DA3487"/>
    <w:rsid w:val="00DA7AE0"/>
    <w:rsid w:val="00DA7F81"/>
    <w:rsid w:val="00DB10F5"/>
    <w:rsid w:val="00DB1A2D"/>
    <w:rsid w:val="00DC1247"/>
    <w:rsid w:val="00DC27CD"/>
    <w:rsid w:val="00DC5BE4"/>
    <w:rsid w:val="00DC6616"/>
    <w:rsid w:val="00DD11CF"/>
    <w:rsid w:val="00DD2C75"/>
    <w:rsid w:val="00DD2F5F"/>
    <w:rsid w:val="00DD3996"/>
    <w:rsid w:val="00DD4981"/>
    <w:rsid w:val="00DD6070"/>
    <w:rsid w:val="00DD7D01"/>
    <w:rsid w:val="00DE3532"/>
    <w:rsid w:val="00DE57BD"/>
    <w:rsid w:val="00DE7F2B"/>
    <w:rsid w:val="00DF10BF"/>
    <w:rsid w:val="00DF58E4"/>
    <w:rsid w:val="00E03A70"/>
    <w:rsid w:val="00E049E1"/>
    <w:rsid w:val="00E06233"/>
    <w:rsid w:val="00E0624E"/>
    <w:rsid w:val="00E1174A"/>
    <w:rsid w:val="00E140F5"/>
    <w:rsid w:val="00E15BE1"/>
    <w:rsid w:val="00E161FE"/>
    <w:rsid w:val="00E21330"/>
    <w:rsid w:val="00E21C64"/>
    <w:rsid w:val="00E25D55"/>
    <w:rsid w:val="00E32036"/>
    <w:rsid w:val="00E33A10"/>
    <w:rsid w:val="00E37D2F"/>
    <w:rsid w:val="00E42DAC"/>
    <w:rsid w:val="00E459CF"/>
    <w:rsid w:val="00E46362"/>
    <w:rsid w:val="00E478CF"/>
    <w:rsid w:val="00E47FE2"/>
    <w:rsid w:val="00E52413"/>
    <w:rsid w:val="00E52C26"/>
    <w:rsid w:val="00E5333C"/>
    <w:rsid w:val="00E5410F"/>
    <w:rsid w:val="00E543BE"/>
    <w:rsid w:val="00E603DC"/>
    <w:rsid w:val="00E60BBD"/>
    <w:rsid w:val="00E62123"/>
    <w:rsid w:val="00E62C91"/>
    <w:rsid w:val="00E6317C"/>
    <w:rsid w:val="00E64702"/>
    <w:rsid w:val="00E730E8"/>
    <w:rsid w:val="00E74622"/>
    <w:rsid w:val="00E766BE"/>
    <w:rsid w:val="00E77647"/>
    <w:rsid w:val="00E83BEE"/>
    <w:rsid w:val="00E85493"/>
    <w:rsid w:val="00E90A25"/>
    <w:rsid w:val="00EA1BA9"/>
    <w:rsid w:val="00EB0D97"/>
    <w:rsid w:val="00EB1133"/>
    <w:rsid w:val="00EB1471"/>
    <w:rsid w:val="00EB688A"/>
    <w:rsid w:val="00EC4204"/>
    <w:rsid w:val="00EC46DA"/>
    <w:rsid w:val="00ED06D0"/>
    <w:rsid w:val="00EE3823"/>
    <w:rsid w:val="00EE5EF8"/>
    <w:rsid w:val="00EF0211"/>
    <w:rsid w:val="00EF073A"/>
    <w:rsid w:val="00EF2093"/>
    <w:rsid w:val="00EF541B"/>
    <w:rsid w:val="00F00BBB"/>
    <w:rsid w:val="00F00FD8"/>
    <w:rsid w:val="00F01431"/>
    <w:rsid w:val="00F032C3"/>
    <w:rsid w:val="00F0347B"/>
    <w:rsid w:val="00F05077"/>
    <w:rsid w:val="00F118E2"/>
    <w:rsid w:val="00F14668"/>
    <w:rsid w:val="00F15DC3"/>
    <w:rsid w:val="00F214E2"/>
    <w:rsid w:val="00F22D9C"/>
    <w:rsid w:val="00F2408C"/>
    <w:rsid w:val="00F2429E"/>
    <w:rsid w:val="00F24B96"/>
    <w:rsid w:val="00F25B95"/>
    <w:rsid w:val="00F30372"/>
    <w:rsid w:val="00F33427"/>
    <w:rsid w:val="00F3354D"/>
    <w:rsid w:val="00F33937"/>
    <w:rsid w:val="00F37C73"/>
    <w:rsid w:val="00F41CD4"/>
    <w:rsid w:val="00F45F63"/>
    <w:rsid w:val="00F5334D"/>
    <w:rsid w:val="00F5339E"/>
    <w:rsid w:val="00F53699"/>
    <w:rsid w:val="00F54960"/>
    <w:rsid w:val="00F55DE6"/>
    <w:rsid w:val="00F566FE"/>
    <w:rsid w:val="00F56C29"/>
    <w:rsid w:val="00F60014"/>
    <w:rsid w:val="00F61674"/>
    <w:rsid w:val="00F664DC"/>
    <w:rsid w:val="00F66EBF"/>
    <w:rsid w:val="00F67B04"/>
    <w:rsid w:val="00F719A7"/>
    <w:rsid w:val="00F8001E"/>
    <w:rsid w:val="00F805ED"/>
    <w:rsid w:val="00F80ED2"/>
    <w:rsid w:val="00F8186F"/>
    <w:rsid w:val="00F81BD3"/>
    <w:rsid w:val="00F81EA8"/>
    <w:rsid w:val="00F846DA"/>
    <w:rsid w:val="00F902F5"/>
    <w:rsid w:val="00F923F1"/>
    <w:rsid w:val="00F95B61"/>
    <w:rsid w:val="00F9661E"/>
    <w:rsid w:val="00F97923"/>
    <w:rsid w:val="00FA1D18"/>
    <w:rsid w:val="00FA28AF"/>
    <w:rsid w:val="00FA46A7"/>
    <w:rsid w:val="00FB7A16"/>
    <w:rsid w:val="00FB9FFB"/>
    <w:rsid w:val="00FC09E6"/>
    <w:rsid w:val="00FC1086"/>
    <w:rsid w:val="00FC16E9"/>
    <w:rsid w:val="00FC560E"/>
    <w:rsid w:val="00FC5B34"/>
    <w:rsid w:val="00FE21AD"/>
    <w:rsid w:val="00FE34ED"/>
    <w:rsid w:val="00FE4868"/>
    <w:rsid w:val="00FE65B7"/>
    <w:rsid w:val="00FF16F6"/>
    <w:rsid w:val="00FF3D1C"/>
    <w:rsid w:val="00FF5879"/>
    <w:rsid w:val="010C393A"/>
    <w:rsid w:val="01406054"/>
    <w:rsid w:val="01566999"/>
    <w:rsid w:val="01C07E33"/>
    <w:rsid w:val="01E0A748"/>
    <w:rsid w:val="02346EF4"/>
    <w:rsid w:val="0239C5C7"/>
    <w:rsid w:val="026B43AF"/>
    <w:rsid w:val="026ED65B"/>
    <w:rsid w:val="02B86492"/>
    <w:rsid w:val="02EB046E"/>
    <w:rsid w:val="02F4A9AF"/>
    <w:rsid w:val="030B02E3"/>
    <w:rsid w:val="031B7079"/>
    <w:rsid w:val="03486582"/>
    <w:rsid w:val="03497C67"/>
    <w:rsid w:val="034E7E2B"/>
    <w:rsid w:val="03528A97"/>
    <w:rsid w:val="0384C871"/>
    <w:rsid w:val="03951F02"/>
    <w:rsid w:val="03AB2B11"/>
    <w:rsid w:val="03C41EF6"/>
    <w:rsid w:val="03DB0523"/>
    <w:rsid w:val="04102D17"/>
    <w:rsid w:val="04218C5C"/>
    <w:rsid w:val="0440882C"/>
    <w:rsid w:val="044A4636"/>
    <w:rsid w:val="044FD43D"/>
    <w:rsid w:val="045BBF98"/>
    <w:rsid w:val="04634FD4"/>
    <w:rsid w:val="047DD481"/>
    <w:rsid w:val="047E5C54"/>
    <w:rsid w:val="04D918DB"/>
    <w:rsid w:val="0504556C"/>
    <w:rsid w:val="05100CEE"/>
    <w:rsid w:val="05201DCB"/>
    <w:rsid w:val="056C0FB6"/>
    <w:rsid w:val="057BA2C6"/>
    <w:rsid w:val="05864B1B"/>
    <w:rsid w:val="05ABFD78"/>
    <w:rsid w:val="05CA9F50"/>
    <w:rsid w:val="05DC967F"/>
    <w:rsid w:val="05E31FFC"/>
    <w:rsid w:val="05EC97DA"/>
    <w:rsid w:val="05F061F1"/>
    <w:rsid w:val="062C4A71"/>
    <w:rsid w:val="06370CED"/>
    <w:rsid w:val="068E1199"/>
    <w:rsid w:val="06A7AF6A"/>
    <w:rsid w:val="06ABDD4F"/>
    <w:rsid w:val="06B674BD"/>
    <w:rsid w:val="06C49EA3"/>
    <w:rsid w:val="070801E9"/>
    <w:rsid w:val="07344C2B"/>
    <w:rsid w:val="0767112E"/>
    <w:rsid w:val="0775694E"/>
    <w:rsid w:val="0780ED2D"/>
    <w:rsid w:val="0791514B"/>
    <w:rsid w:val="0797ADC5"/>
    <w:rsid w:val="07C9E8A7"/>
    <w:rsid w:val="07CAA5E2"/>
    <w:rsid w:val="07CE0A08"/>
    <w:rsid w:val="07DA7FE1"/>
    <w:rsid w:val="07DD87E7"/>
    <w:rsid w:val="08000F67"/>
    <w:rsid w:val="081A7E58"/>
    <w:rsid w:val="08475E7B"/>
    <w:rsid w:val="0852451E"/>
    <w:rsid w:val="08539A3D"/>
    <w:rsid w:val="08909E29"/>
    <w:rsid w:val="0896E1FE"/>
    <w:rsid w:val="089AC7E2"/>
    <w:rsid w:val="08A2701A"/>
    <w:rsid w:val="08BD2C37"/>
    <w:rsid w:val="08E39E3A"/>
    <w:rsid w:val="0936D786"/>
    <w:rsid w:val="093ED53A"/>
    <w:rsid w:val="0981CC4B"/>
    <w:rsid w:val="098946CC"/>
    <w:rsid w:val="098B35E9"/>
    <w:rsid w:val="09A34E1C"/>
    <w:rsid w:val="09B3C495"/>
    <w:rsid w:val="09F2151B"/>
    <w:rsid w:val="0A01BD5D"/>
    <w:rsid w:val="0A034F4E"/>
    <w:rsid w:val="0A07DA92"/>
    <w:rsid w:val="0A126EF1"/>
    <w:rsid w:val="0A69FE55"/>
    <w:rsid w:val="0A7F6E9B"/>
    <w:rsid w:val="0A83590E"/>
    <w:rsid w:val="0AA10C42"/>
    <w:rsid w:val="0AB5F5AC"/>
    <w:rsid w:val="0ACF3583"/>
    <w:rsid w:val="0AD10775"/>
    <w:rsid w:val="0AD650A5"/>
    <w:rsid w:val="0B137DEF"/>
    <w:rsid w:val="0B485A5F"/>
    <w:rsid w:val="0B6182BC"/>
    <w:rsid w:val="0B61CC36"/>
    <w:rsid w:val="0B72EB8F"/>
    <w:rsid w:val="0B8429F5"/>
    <w:rsid w:val="0B89E5E0"/>
    <w:rsid w:val="0C079FE1"/>
    <w:rsid w:val="0C538797"/>
    <w:rsid w:val="0C60256F"/>
    <w:rsid w:val="0C668AC2"/>
    <w:rsid w:val="0C9F4723"/>
    <w:rsid w:val="0CA42F24"/>
    <w:rsid w:val="0CA7AD1A"/>
    <w:rsid w:val="0CB2EF16"/>
    <w:rsid w:val="0CB925EB"/>
    <w:rsid w:val="0CC62B97"/>
    <w:rsid w:val="0CE4271E"/>
    <w:rsid w:val="0CE42AC0"/>
    <w:rsid w:val="0CFB8A6D"/>
    <w:rsid w:val="0CFDC891"/>
    <w:rsid w:val="0D0B5C4B"/>
    <w:rsid w:val="0D1175C0"/>
    <w:rsid w:val="0D30B44A"/>
    <w:rsid w:val="0D47CC13"/>
    <w:rsid w:val="0D53D33C"/>
    <w:rsid w:val="0D6A82AF"/>
    <w:rsid w:val="0D818C87"/>
    <w:rsid w:val="0D860AEE"/>
    <w:rsid w:val="0DB66264"/>
    <w:rsid w:val="0DB9CDF5"/>
    <w:rsid w:val="0DD8055E"/>
    <w:rsid w:val="0DDD8E26"/>
    <w:rsid w:val="0DDDD618"/>
    <w:rsid w:val="0DE4AAD2"/>
    <w:rsid w:val="0DF24F19"/>
    <w:rsid w:val="0DF44F0C"/>
    <w:rsid w:val="0DFC5AB5"/>
    <w:rsid w:val="0E0C0419"/>
    <w:rsid w:val="0E196D8E"/>
    <w:rsid w:val="0E4F9B13"/>
    <w:rsid w:val="0E553D6E"/>
    <w:rsid w:val="0E5930DB"/>
    <w:rsid w:val="0E975ACE"/>
    <w:rsid w:val="0EAF2ED9"/>
    <w:rsid w:val="0EC186A2"/>
    <w:rsid w:val="0EC3C320"/>
    <w:rsid w:val="0ECC8F31"/>
    <w:rsid w:val="0ED15113"/>
    <w:rsid w:val="0EE9BEC7"/>
    <w:rsid w:val="0F1B4B03"/>
    <w:rsid w:val="0F7E8986"/>
    <w:rsid w:val="0F91EED0"/>
    <w:rsid w:val="0FBE7A90"/>
    <w:rsid w:val="0FC24CC9"/>
    <w:rsid w:val="0FD5B7C7"/>
    <w:rsid w:val="0FE11348"/>
    <w:rsid w:val="1006D83A"/>
    <w:rsid w:val="10120BA7"/>
    <w:rsid w:val="1043A7A6"/>
    <w:rsid w:val="1043DF31"/>
    <w:rsid w:val="105A10AA"/>
    <w:rsid w:val="105B759C"/>
    <w:rsid w:val="108B082E"/>
    <w:rsid w:val="10A13A8C"/>
    <w:rsid w:val="10D722CD"/>
    <w:rsid w:val="10DEFB20"/>
    <w:rsid w:val="10E4731C"/>
    <w:rsid w:val="1107F1CD"/>
    <w:rsid w:val="110F8E75"/>
    <w:rsid w:val="111235CF"/>
    <w:rsid w:val="11152EE8"/>
    <w:rsid w:val="1119C26E"/>
    <w:rsid w:val="1148BC22"/>
    <w:rsid w:val="115118E7"/>
    <w:rsid w:val="116DBA08"/>
    <w:rsid w:val="11EA6211"/>
    <w:rsid w:val="11F26713"/>
    <w:rsid w:val="11F95498"/>
    <w:rsid w:val="11FA7C83"/>
    <w:rsid w:val="120784B5"/>
    <w:rsid w:val="121AA7A9"/>
    <w:rsid w:val="121C8401"/>
    <w:rsid w:val="124289B1"/>
    <w:rsid w:val="1272DA29"/>
    <w:rsid w:val="129D3B3E"/>
    <w:rsid w:val="12B0B2EF"/>
    <w:rsid w:val="12BDA46F"/>
    <w:rsid w:val="12C39FD4"/>
    <w:rsid w:val="12E1628A"/>
    <w:rsid w:val="12FEAD0C"/>
    <w:rsid w:val="130A484D"/>
    <w:rsid w:val="131D1DA8"/>
    <w:rsid w:val="13536C44"/>
    <w:rsid w:val="136C7388"/>
    <w:rsid w:val="136D0A15"/>
    <w:rsid w:val="137DFD74"/>
    <w:rsid w:val="13B64A05"/>
    <w:rsid w:val="13B85462"/>
    <w:rsid w:val="13B9945A"/>
    <w:rsid w:val="13C88F40"/>
    <w:rsid w:val="13FD736F"/>
    <w:rsid w:val="1423F432"/>
    <w:rsid w:val="142DD43E"/>
    <w:rsid w:val="143579F4"/>
    <w:rsid w:val="14425369"/>
    <w:rsid w:val="145DC12B"/>
    <w:rsid w:val="1485511F"/>
    <w:rsid w:val="149D814E"/>
    <w:rsid w:val="14C23C55"/>
    <w:rsid w:val="14C47EF2"/>
    <w:rsid w:val="14D9CDB4"/>
    <w:rsid w:val="14DD39D3"/>
    <w:rsid w:val="14E67FF5"/>
    <w:rsid w:val="14F6C2A6"/>
    <w:rsid w:val="14FCADF1"/>
    <w:rsid w:val="1508AE7C"/>
    <w:rsid w:val="15321D45"/>
    <w:rsid w:val="156F7790"/>
    <w:rsid w:val="15756506"/>
    <w:rsid w:val="15BA7491"/>
    <w:rsid w:val="15CEE092"/>
    <w:rsid w:val="15E83EDB"/>
    <w:rsid w:val="160F3FD4"/>
    <w:rsid w:val="16320C2C"/>
    <w:rsid w:val="164948DB"/>
    <w:rsid w:val="16748D28"/>
    <w:rsid w:val="169806D0"/>
    <w:rsid w:val="16D49D48"/>
    <w:rsid w:val="16FDA242"/>
    <w:rsid w:val="1706992E"/>
    <w:rsid w:val="170CC63F"/>
    <w:rsid w:val="1763315A"/>
    <w:rsid w:val="17B1AB68"/>
    <w:rsid w:val="17B4D3AD"/>
    <w:rsid w:val="17C7A14F"/>
    <w:rsid w:val="17E2601C"/>
    <w:rsid w:val="17EBBA73"/>
    <w:rsid w:val="1800A43E"/>
    <w:rsid w:val="181CE8AD"/>
    <w:rsid w:val="184AB001"/>
    <w:rsid w:val="18541230"/>
    <w:rsid w:val="1854AED5"/>
    <w:rsid w:val="18553E6B"/>
    <w:rsid w:val="1865BF00"/>
    <w:rsid w:val="1869BE07"/>
    <w:rsid w:val="1878ADFF"/>
    <w:rsid w:val="18B973F4"/>
    <w:rsid w:val="18BFF3B3"/>
    <w:rsid w:val="18F1FE8F"/>
    <w:rsid w:val="18FB6FA6"/>
    <w:rsid w:val="191B3182"/>
    <w:rsid w:val="19273FA1"/>
    <w:rsid w:val="1928EA95"/>
    <w:rsid w:val="1950E3F3"/>
    <w:rsid w:val="197651DE"/>
    <w:rsid w:val="1986D430"/>
    <w:rsid w:val="198E986E"/>
    <w:rsid w:val="19AC2DEA"/>
    <w:rsid w:val="19B0DBB3"/>
    <w:rsid w:val="19BD6001"/>
    <w:rsid w:val="19BEEF8E"/>
    <w:rsid w:val="19D23FBF"/>
    <w:rsid w:val="19EFD9B3"/>
    <w:rsid w:val="19FA0FBF"/>
    <w:rsid w:val="19FC5DC9"/>
    <w:rsid w:val="1A058E68"/>
    <w:rsid w:val="1A2FE340"/>
    <w:rsid w:val="1A38B308"/>
    <w:rsid w:val="1A4D2B38"/>
    <w:rsid w:val="1A857F7A"/>
    <w:rsid w:val="1A8741E6"/>
    <w:rsid w:val="1AD926E8"/>
    <w:rsid w:val="1AE936E9"/>
    <w:rsid w:val="1B078239"/>
    <w:rsid w:val="1B33D6F4"/>
    <w:rsid w:val="1B433AF8"/>
    <w:rsid w:val="1B5C6D04"/>
    <w:rsid w:val="1B5CA182"/>
    <w:rsid w:val="1B5D590A"/>
    <w:rsid w:val="1B83D9C2"/>
    <w:rsid w:val="1B95E778"/>
    <w:rsid w:val="1BB81F61"/>
    <w:rsid w:val="1BE5BBAC"/>
    <w:rsid w:val="1C112998"/>
    <w:rsid w:val="1C279E4B"/>
    <w:rsid w:val="1C351D32"/>
    <w:rsid w:val="1C603EEB"/>
    <w:rsid w:val="1C63E8B8"/>
    <w:rsid w:val="1C685F51"/>
    <w:rsid w:val="1C8862E4"/>
    <w:rsid w:val="1C88F116"/>
    <w:rsid w:val="1C9631AD"/>
    <w:rsid w:val="1C9AF968"/>
    <w:rsid w:val="1CC4B58D"/>
    <w:rsid w:val="1CFE4E1C"/>
    <w:rsid w:val="1D01A060"/>
    <w:rsid w:val="1D01AAFA"/>
    <w:rsid w:val="1D393023"/>
    <w:rsid w:val="1D636B7A"/>
    <w:rsid w:val="1D69ACD5"/>
    <w:rsid w:val="1D817E9D"/>
    <w:rsid w:val="1DACB5B7"/>
    <w:rsid w:val="1DFD6EA3"/>
    <w:rsid w:val="1E0101F5"/>
    <w:rsid w:val="1E0DF114"/>
    <w:rsid w:val="1E0E20CD"/>
    <w:rsid w:val="1E3E752A"/>
    <w:rsid w:val="1E8B130E"/>
    <w:rsid w:val="1E8D623B"/>
    <w:rsid w:val="1EA968CA"/>
    <w:rsid w:val="1EB00C16"/>
    <w:rsid w:val="1EDF97F2"/>
    <w:rsid w:val="1EFACC1D"/>
    <w:rsid w:val="1F17FCC1"/>
    <w:rsid w:val="1F35339C"/>
    <w:rsid w:val="1F3F193E"/>
    <w:rsid w:val="1F5B7764"/>
    <w:rsid w:val="1F78F5D5"/>
    <w:rsid w:val="1FD359D6"/>
    <w:rsid w:val="20036446"/>
    <w:rsid w:val="20536FD5"/>
    <w:rsid w:val="205C8F93"/>
    <w:rsid w:val="2065610C"/>
    <w:rsid w:val="20A2EC14"/>
    <w:rsid w:val="20E741EA"/>
    <w:rsid w:val="20E946B0"/>
    <w:rsid w:val="20F7EE19"/>
    <w:rsid w:val="20F93BD9"/>
    <w:rsid w:val="210D994C"/>
    <w:rsid w:val="212906B4"/>
    <w:rsid w:val="215D48BE"/>
    <w:rsid w:val="21612F6E"/>
    <w:rsid w:val="21879700"/>
    <w:rsid w:val="21C0B9EB"/>
    <w:rsid w:val="21D3F798"/>
    <w:rsid w:val="21EF1F0A"/>
    <w:rsid w:val="21FA19F6"/>
    <w:rsid w:val="2203F700"/>
    <w:rsid w:val="222A9D22"/>
    <w:rsid w:val="222F4E6B"/>
    <w:rsid w:val="226E0B9A"/>
    <w:rsid w:val="22931BDB"/>
    <w:rsid w:val="22A85A43"/>
    <w:rsid w:val="22AAADC8"/>
    <w:rsid w:val="22BC898B"/>
    <w:rsid w:val="22D9826F"/>
    <w:rsid w:val="22E33641"/>
    <w:rsid w:val="230E413A"/>
    <w:rsid w:val="2361CA9D"/>
    <w:rsid w:val="238B1B65"/>
    <w:rsid w:val="23E0E310"/>
    <w:rsid w:val="23EB4947"/>
    <w:rsid w:val="2476A95A"/>
    <w:rsid w:val="249E78CC"/>
    <w:rsid w:val="24AD0A4D"/>
    <w:rsid w:val="24BF37C2"/>
    <w:rsid w:val="24D0A4A9"/>
    <w:rsid w:val="24D35841"/>
    <w:rsid w:val="24E12F96"/>
    <w:rsid w:val="2508298E"/>
    <w:rsid w:val="25261203"/>
    <w:rsid w:val="253C0454"/>
    <w:rsid w:val="253DB2F0"/>
    <w:rsid w:val="25789AAA"/>
    <w:rsid w:val="257E552F"/>
    <w:rsid w:val="25937656"/>
    <w:rsid w:val="25CD31A2"/>
    <w:rsid w:val="25E27D96"/>
    <w:rsid w:val="25EDEDA5"/>
    <w:rsid w:val="25F68844"/>
    <w:rsid w:val="2609DF51"/>
    <w:rsid w:val="260F64E6"/>
    <w:rsid w:val="26108DA7"/>
    <w:rsid w:val="261EFDA7"/>
    <w:rsid w:val="2628F6B6"/>
    <w:rsid w:val="262C9B3A"/>
    <w:rsid w:val="2640A110"/>
    <w:rsid w:val="26533AC8"/>
    <w:rsid w:val="267CE406"/>
    <w:rsid w:val="269DF098"/>
    <w:rsid w:val="26A0E6FA"/>
    <w:rsid w:val="26CC4B19"/>
    <w:rsid w:val="26CD10EA"/>
    <w:rsid w:val="26FCF649"/>
    <w:rsid w:val="27009B51"/>
    <w:rsid w:val="272D464A"/>
    <w:rsid w:val="2762A47B"/>
    <w:rsid w:val="2785646D"/>
    <w:rsid w:val="27A1479C"/>
    <w:rsid w:val="27ACF392"/>
    <w:rsid w:val="27D85670"/>
    <w:rsid w:val="27DE22BF"/>
    <w:rsid w:val="27F0EE62"/>
    <w:rsid w:val="2812E8F4"/>
    <w:rsid w:val="2830014B"/>
    <w:rsid w:val="28742E6B"/>
    <w:rsid w:val="28784365"/>
    <w:rsid w:val="287F306A"/>
    <w:rsid w:val="28926AF0"/>
    <w:rsid w:val="28A9E703"/>
    <w:rsid w:val="28AC63A4"/>
    <w:rsid w:val="28B44108"/>
    <w:rsid w:val="28BA563D"/>
    <w:rsid w:val="28BEBA6A"/>
    <w:rsid w:val="28CEEAA8"/>
    <w:rsid w:val="28E7AE5E"/>
    <w:rsid w:val="28F52A8F"/>
    <w:rsid w:val="28F550B6"/>
    <w:rsid w:val="2911CC2B"/>
    <w:rsid w:val="292966C7"/>
    <w:rsid w:val="294A1A7D"/>
    <w:rsid w:val="297FF661"/>
    <w:rsid w:val="29898CE2"/>
    <w:rsid w:val="298DA287"/>
    <w:rsid w:val="299236B3"/>
    <w:rsid w:val="29A15BC4"/>
    <w:rsid w:val="29ADB047"/>
    <w:rsid w:val="29B6BAAC"/>
    <w:rsid w:val="29C8A401"/>
    <w:rsid w:val="29D5E0F6"/>
    <w:rsid w:val="2A1F8F1B"/>
    <w:rsid w:val="2A577D39"/>
    <w:rsid w:val="2A6763C4"/>
    <w:rsid w:val="2A6ABB09"/>
    <w:rsid w:val="2ABC1D5F"/>
    <w:rsid w:val="2ABCEA21"/>
    <w:rsid w:val="2AE3FECA"/>
    <w:rsid w:val="2AE5EADE"/>
    <w:rsid w:val="2AEBE70B"/>
    <w:rsid w:val="2AF1F01E"/>
    <w:rsid w:val="2B0B7916"/>
    <w:rsid w:val="2B13AEF6"/>
    <w:rsid w:val="2B1D338F"/>
    <w:rsid w:val="2B1E918F"/>
    <w:rsid w:val="2B245845"/>
    <w:rsid w:val="2B9469FB"/>
    <w:rsid w:val="2B9D6812"/>
    <w:rsid w:val="2BA06213"/>
    <w:rsid w:val="2BB323C4"/>
    <w:rsid w:val="2BB89A7B"/>
    <w:rsid w:val="2BC71E13"/>
    <w:rsid w:val="2BC82CCA"/>
    <w:rsid w:val="2BD70206"/>
    <w:rsid w:val="2BD9AE92"/>
    <w:rsid w:val="2BFBC670"/>
    <w:rsid w:val="2C1D6339"/>
    <w:rsid w:val="2C247ED6"/>
    <w:rsid w:val="2C3C6788"/>
    <w:rsid w:val="2C3ED071"/>
    <w:rsid w:val="2C43D824"/>
    <w:rsid w:val="2C72AAD3"/>
    <w:rsid w:val="2C8064B5"/>
    <w:rsid w:val="2C8D2DC3"/>
    <w:rsid w:val="2CAC2CE5"/>
    <w:rsid w:val="2CAF752C"/>
    <w:rsid w:val="2CB67E43"/>
    <w:rsid w:val="2CCA7AA7"/>
    <w:rsid w:val="2D224098"/>
    <w:rsid w:val="2D51BC8B"/>
    <w:rsid w:val="2D54CC30"/>
    <w:rsid w:val="2D734E66"/>
    <w:rsid w:val="2D73AD0A"/>
    <w:rsid w:val="2D76F232"/>
    <w:rsid w:val="2D8E651A"/>
    <w:rsid w:val="2DC1D78F"/>
    <w:rsid w:val="2DC50668"/>
    <w:rsid w:val="2DE51511"/>
    <w:rsid w:val="2DF32B2F"/>
    <w:rsid w:val="2E44E5D1"/>
    <w:rsid w:val="2E656848"/>
    <w:rsid w:val="2E7CDE17"/>
    <w:rsid w:val="2E7E2597"/>
    <w:rsid w:val="2E863275"/>
    <w:rsid w:val="2EBD2351"/>
    <w:rsid w:val="2EBFA3DD"/>
    <w:rsid w:val="2EE3D934"/>
    <w:rsid w:val="2F0CA2DF"/>
    <w:rsid w:val="2F34033C"/>
    <w:rsid w:val="2F3C74C1"/>
    <w:rsid w:val="2F3DB9A9"/>
    <w:rsid w:val="2F4B5E07"/>
    <w:rsid w:val="2F618373"/>
    <w:rsid w:val="2FE89E3B"/>
    <w:rsid w:val="2FE8E2C4"/>
    <w:rsid w:val="2FFC6DEA"/>
    <w:rsid w:val="300774ED"/>
    <w:rsid w:val="300E8914"/>
    <w:rsid w:val="301F5355"/>
    <w:rsid w:val="303D35AA"/>
    <w:rsid w:val="30432D41"/>
    <w:rsid w:val="30633C01"/>
    <w:rsid w:val="3087971B"/>
    <w:rsid w:val="3092E13C"/>
    <w:rsid w:val="30A714EA"/>
    <w:rsid w:val="30ACFB34"/>
    <w:rsid w:val="30E6421D"/>
    <w:rsid w:val="30E9EC93"/>
    <w:rsid w:val="317D3092"/>
    <w:rsid w:val="3189FFEC"/>
    <w:rsid w:val="31A0CF50"/>
    <w:rsid w:val="31BD920D"/>
    <w:rsid w:val="31D8F362"/>
    <w:rsid w:val="31F3299A"/>
    <w:rsid w:val="32236F06"/>
    <w:rsid w:val="3230D8AC"/>
    <w:rsid w:val="3250EA65"/>
    <w:rsid w:val="3258B6CF"/>
    <w:rsid w:val="32CC15D0"/>
    <w:rsid w:val="32D13705"/>
    <w:rsid w:val="32D7D466"/>
    <w:rsid w:val="32DCB950"/>
    <w:rsid w:val="32ED62E8"/>
    <w:rsid w:val="330C818A"/>
    <w:rsid w:val="3342E0BF"/>
    <w:rsid w:val="33595674"/>
    <w:rsid w:val="33769707"/>
    <w:rsid w:val="33770554"/>
    <w:rsid w:val="337AAC3D"/>
    <w:rsid w:val="337BF264"/>
    <w:rsid w:val="33840D93"/>
    <w:rsid w:val="33A29E7C"/>
    <w:rsid w:val="33B159A1"/>
    <w:rsid w:val="33B36004"/>
    <w:rsid w:val="33E5C548"/>
    <w:rsid w:val="33F48730"/>
    <w:rsid w:val="3404C291"/>
    <w:rsid w:val="34223398"/>
    <w:rsid w:val="3436032D"/>
    <w:rsid w:val="34529135"/>
    <w:rsid w:val="3453B157"/>
    <w:rsid w:val="345A4E6E"/>
    <w:rsid w:val="34878337"/>
    <w:rsid w:val="348B769A"/>
    <w:rsid w:val="34A5134B"/>
    <w:rsid w:val="34AC4B78"/>
    <w:rsid w:val="34CB4B36"/>
    <w:rsid w:val="34CFC507"/>
    <w:rsid w:val="34DC2C44"/>
    <w:rsid w:val="35167C9E"/>
    <w:rsid w:val="352FFD38"/>
    <w:rsid w:val="3570E722"/>
    <w:rsid w:val="35750C19"/>
    <w:rsid w:val="35905791"/>
    <w:rsid w:val="35BA853A"/>
    <w:rsid w:val="35C7B3E9"/>
    <w:rsid w:val="35F61ECF"/>
    <w:rsid w:val="35FD2EB9"/>
    <w:rsid w:val="360680CC"/>
    <w:rsid w:val="3630A689"/>
    <w:rsid w:val="3641047E"/>
    <w:rsid w:val="3677FCA5"/>
    <w:rsid w:val="36837F53"/>
    <w:rsid w:val="36CDCDEB"/>
    <w:rsid w:val="3719FE64"/>
    <w:rsid w:val="371AE1B2"/>
    <w:rsid w:val="372C4663"/>
    <w:rsid w:val="373148AF"/>
    <w:rsid w:val="3731E49F"/>
    <w:rsid w:val="3751C64A"/>
    <w:rsid w:val="375E9705"/>
    <w:rsid w:val="37886598"/>
    <w:rsid w:val="379B30E8"/>
    <w:rsid w:val="37AFE821"/>
    <w:rsid w:val="37D577EA"/>
    <w:rsid w:val="37F6D74E"/>
    <w:rsid w:val="37FDBC0D"/>
    <w:rsid w:val="38124167"/>
    <w:rsid w:val="38385B89"/>
    <w:rsid w:val="38435F22"/>
    <w:rsid w:val="385A85AA"/>
    <w:rsid w:val="386D1D3A"/>
    <w:rsid w:val="3899834B"/>
    <w:rsid w:val="38B80D19"/>
    <w:rsid w:val="38D62107"/>
    <w:rsid w:val="38DE0044"/>
    <w:rsid w:val="38F6498F"/>
    <w:rsid w:val="390AEF64"/>
    <w:rsid w:val="392502E1"/>
    <w:rsid w:val="39425158"/>
    <w:rsid w:val="394E80C8"/>
    <w:rsid w:val="3958FB49"/>
    <w:rsid w:val="397820D1"/>
    <w:rsid w:val="39906A4B"/>
    <w:rsid w:val="39AF9D67"/>
    <w:rsid w:val="39E32CA8"/>
    <w:rsid w:val="39E9EDC1"/>
    <w:rsid w:val="3A0334DF"/>
    <w:rsid w:val="3A14BDF8"/>
    <w:rsid w:val="3A324AD3"/>
    <w:rsid w:val="3ABED645"/>
    <w:rsid w:val="3AC33943"/>
    <w:rsid w:val="3ADD9C5E"/>
    <w:rsid w:val="3AEEB6A7"/>
    <w:rsid w:val="3AF0F6E3"/>
    <w:rsid w:val="3B02A5A4"/>
    <w:rsid w:val="3B43BE18"/>
    <w:rsid w:val="3B540D62"/>
    <w:rsid w:val="3B59F826"/>
    <w:rsid w:val="3B743D1F"/>
    <w:rsid w:val="3BB61993"/>
    <w:rsid w:val="3BBFD3EC"/>
    <w:rsid w:val="3BDBB07D"/>
    <w:rsid w:val="3BE230E6"/>
    <w:rsid w:val="3BEF9026"/>
    <w:rsid w:val="3BEFADDB"/>
    <w:rsid w:val="3C06CADD"/>
    <w:rsid w:val="3C27B0FA"/>
    <w:rsid w:val="3C802497"/>
    <w:rsid w:val="3C82DC21"/>
    <w:rsid w:val="3C86BFB0"/>
    <w:rsid w:val="3C9443EA"/>
    <w:rsid w:val="3CC7952D"/>
    <w:rsid w:val="3CD7FCB5"/>
    <w:rsid w:val="3CE23E04"/>
    <w:rsid w:val="3CEFDDC3"/>
    <w:rsid w:val="3CF54987"/>
    <w:rsid w:val="3D2F40AA"/>
    <w:rsid w:val="3D3AD5A1"/>
    <w:rsid w:val="3D79BD72"/>
    <w:rsid w:val="3D817816"/>
    <w:rsid w:val="3D865FB5"/>
    <w:rsid w:val="3D89C459"/>
    <w:rsid w:val="3D90E1CF"/>
    <w:rsid w:val="3D9CD5D5"/>
    <w:rsid w:val="3DDE6087"/>
    <w:rsid w:val="3DF9EDF1"/>
    <w:rsid w:val="3E07BBA4"/>
    <w:rsid w:val="3E17784B"/>
    <w:rsid w:val="3E1D4FB2"/>
    <w:rsid w:val="3E21D0AB"/>
    <w:rsid w:val="3E449B69"/>
    <w:rsid w:val="3E4BFEDA"/>
    <w:rsid w:val="3E537674"/>
    <w:rsid w:val="3E5D52CD"/>
    <w:rsid w:val="3E907763"/>
    <w:rsid w:val="3ED9E201"/>
    <w:rsid w:val="3EE8EF20"/>
    <w:rsid w:val="3F361972"/>
    <w:rsid w:val="3F49A836"/>
    <w:rsid w:val="3F9D2C7F"/>
    <w:rsid w:val="3FA18B6D"/>
    <w:rsid w:val="3FA34A7F"/>
    <w:rsid w:val="3FBD9B41"/>
    <w:rsid w:val="4026833C"/>
    <w:rsid w:val="40297499"/>
    <w:rsid w:val="40579AE2"/>
    <w:rsid w:val="40656364"/>
    <w:rsid w:val="4067C04D"/>
    <w:rsid w:val="407462FA"/>
    <w:rsid w:val="408829F0"/>
    <w:rsid w:val="409DBAE5"/>
    <w:rsid w:val="40B5CF40"/>
    <w:rsid w:val="40C60A2A"/>
    <w:rsid w:val="411EFC87"/>
    <w:rsid w:val="416A18E3"/>
    <w:rsid w:val="41A16252"/>
    <w:rsid w:val="41C81825"/>
    <w:rsid w:val="422AFB62"/>
    <w:rsid w:val="42348BC5"/>
    <w:rsid w:val="423E9D02"/>
    <w:rsid w:val="42600C41"/>
    <w:rsid w:val="42997A3B"/>
    <w:rsid w:val="42A640C1"/>
    <w:rsid w:val="42AAB60D"/>
    <w:rsid w:val="42E08829"/>
    <w:rsid w:val="42F62D2E"/>
    <w:rsid w:val="431425DC"/>
    <w:rsid w:val="4332CDF2"/>
    <w:rsid w:val="433662C7"/>
    <w:rsid w:val="43498F61"/>
    <w:rsid w:val="4352AE72"/>
    <w:rsid w:val="43905B7E"/>
    <w:rsid w:val="439ED055"/>
    <w:rsid w:val="43AE430E"/>
    <w:rsid w:val="43F29628"/>
    <w:rsid w:val="43FBDCA2"/>
    <w:rsid w:val="44113620"/>
    <w:rsid w:val="445EC594"/>
    <w:rsid w:val="446440B8"/>
    <w:rsid w:val="4479FF69"/>
    <w:rsid w:val="4491FD8F"/>
    <w:rsid w:val="449E743C"/>
    <w:rsid w:val="44E3D0BA"/>
    <w:rsid w:val="44FE881F"/>
    <w:rsid w:val="45018056"/>
    <w:rsid w:val="451F39C4"/>
    <w:rsid w:val="4522F5C3"/>
    <w:rsid w:val="452CC960"/>
    <w:rsid w:val="4531042A"/>
    <w:rsid w:val="45470B0E"/>
    <w:rsid w:val="457DD2FC"/>
    <w:rsid w:val="4583EC95"/>
    <w:rsid w:val="45875027"/>
    <w:rsid w:val="4595DFD3"/>
    <w:rsid w:val="459CF3F2"/>
    <w:rsid w:val="45A436D0"/>
    <w:rsid w:val="45A57EB2"/>
    <w:rsid w:val="45D85244"/>
    <w:rsid w:val="45E5EE64"/>
    <w:rsid w:val="46333A96"/>
    <w:rsid w:val="463C9343"/>
    <w:rsid w:val="4666AE1B"/>
    <w:rsid w:val="4676F4DF"/>
    <w:rsid w:val="46998AAD"/>
    <w:rsid w:val="469A5880"/>
    <w:rsid w:val="46B87C19"/>
    <w:rsid w:val="470447BA"/>
    <w:rsid w:val="470F9728"/>
    <w:rsid w:val="4718055B"/>
    <w:rsid w:val="4722BA86"/>
    <w:rsid w:val="47337D64"/>
    <w:rsid w:val="475AB63F"/>
    <w:rsid w:val="4765FC5D"/>
    <w:rsid w:val="4781C190"/>
    <w:rsid w:val="4789DCF9"/>
    <w:rsid w:val="47B19AFC"/>
    <w:rsid w:val="47B5C3B2"/>
    <w:rsid w:val="47B6683B"/>
    <w:rsid w:val="47C99E51"/>
    <w:rsid w:val="47F5A68E"/>
    <w:rsid w:val="4801FD8A"/>
    <w:rsid w:val="480CFB18"/>
    <w:rsid w:val="4810CE40"/>
    <w:rsid w:val="481A208D"/>
    <w:rsid w:val="4831CDCB"/>
    <w:rsid w:val="4850D440"/>
    <w:rsid w:val="485CDE82"/>
    <w:rsid w:val="486BCA06"/>
    <w:rsid w:val="487A1378"/>
    <w:rsid w:val="48835CD7"/>
    <w:rsid w:val="48A580CD"/>
    <w:rsid w:val="48CC2588"/>
    <w:rsid w:val="48D06815"/>
    <w:rsid w:val="48D312D6"/>
    <w:rsid w:val="48DE83F6"/>
    <w:rsid w:val="48E6A020"/>
    <w:rsid w:val="48F6F487"/>
    <w:rsid w:val="48FD17BB"/>
    <w:rsid w:val="4907C4A2"/>
    <w:rsid w:val="490E272C"/>
    <w:rsid w:val="49125AED"/>
    <w:rsid w:val="49158245"/>
    <w:rsid w:val="491A5DFE"/>
    <w:rsid w:val="49230600"/>
    <w:rsid w:val="49457F42"/>
    <w:rsid w:val="494AA583"/>
    <w:rsid w:val="496DD66B"/>
    <w:rsid w:val="49992152"/>
    <w:rsid w:val="49A1EB2D"/>
    <w:rsid w:val="49A7CB80"/>
    <w:rsid w:val="49AB15FE"/>
    <w:rsid w:val="49C5057E"/>
    <w:rsid w:val="49D29B41"/>
    <w:rsid w:val="49E6DE69"/>
    <w:rsid w:val="49F3D2F5"/>
    <w:rsid w:val="4A045828"/>
    <w:rsid w:val="4A10EBDC"/>
    <w:rsid w:val="4A29F58E"/>
    <w:rsid w:val="4A37D44A"/>
    <w:rsid w:val="4A6B1E26"/>
    <w:rsid w:val="4A748372"/>
    <w:rsid w:val="4AB152A6"/>
    <w:rsid w:val="4AB60E10"/>
    <w:rsid w:val="4AC91771"/>
    <w:rsid w:val="4ACD1C39"/>
    <w:rsid w:val="4AD51302"/>
    <w:rsid w:val="4B0BC8AF"/>
    <w:rsid w:val="4B33CDF7"/>
    <w:rsid w:val="4B47D455"/>
    <w:rsid w:val="4BAC2AA0"/>
    <w:rsid w:val="4BD77DF5"/>
    <w:rsid w:val="4BD79050"/>
    <w:rsid w:val="4C06EE87"/>
    <w:rsid w:val="4C2AF01F"/>
    <w:rsid w:val="4C99D0FA"/>
    <w:rsid w:val="4CAF9089"/>
    <w:rsid w:val="4CB82AFD"/>
    <w:rsid w:val="4CC5E9FD"/>
    <w:rsid w:val="4CD56EAD"/>
    <w:rsid w:val="4CE06C3B"/>
    <w:rsid w:val="4D097FD2"/>
    <w:rsid w:val="4D0DEF13"/>
    <w:rsid w:val="4D10689E"/>
    <w:rsid w:val="4D244563"/>
    <w:rsid w:val="4D27B109"/>
    <w:rsid w:val="4D2A7A46"/>
    <w:rsid w:val="4D3F9FD3"/>
    <w:rsid w:val="4D7B9937"/>
    <w:rsid w:val="4DB5947D"/>
    <w:rsid w:val="4DB86681"/>
    <w:rsid w:val="4DEFC3E6"/>
    <w:rsid w:val="4DF29E23"/>
    <w:rsid w:val="4E3A3F22"/>
    <w:rsid w:val="4E4EEAFD"/>
    <w:rsid w:val="4E58EBF6"/>
    <w:rsid w:val="4E6A4978"/>
    <w:rsid w:val="4E8CA427"/>
    <w:rsid w:val="4E927F7C"/>
    <w:rsid w:val="4EA146A4"/>
    <w:rsid w:val="4EA9BF74"/>
    <w:rsid w:val="4ECF1EE7"/>
    <w:rsid w:val="4EFE1451"/>
    <w:rsid w:val="4F1771CC"/>
    <w:rsid w:val="4F392B3A"/>
    <w:rsid w:val="4F3E8F49"/>
    <w:rsid w:val="4F4B5543"/>
    <w:rsid w:val="4FA79B28"/>
    <w:rsid w:val="4FAA4278"/>
    <w:rsid w:val="4FB534D6"/>
    <w:rsid w:val="4FC0293B"/>
    <w:rsid w:val="4FC77E55"/>
    <w:rsid w:val="4FCD3F57"/>
    <w:rsid w:val="4FD04B2C"/>
    <w:rsid w:val="4FE415EE"/>
    <w:rsid w:val="50463602"/>
    <w:rsid w:val="507A911C"/>
    <w:rsid w:val="50C9BDDE"/>
    <w:rsid w:val="510CA4AA"/>
    <w:rsid w:val="5113A9B5"/>
    <w:rsid w:val="511F6CC4"/>
    <w:rsid w:val="5127DD88"/>
    <w:rsid w:val="51421F95"/>
    <w:rsid w:val="51615D5E"/>
    <w:rsid w:val="5170391F"/>
    <w:rsid w:val="5172CB4B"/>
    <w:rsid w:val="5198D59E"/>
    <w:rsid w:val="51BBC53B"/>
    <w:rsid w:val="51CB7E13"/>
    <w:rsid w:val="51E07C7A"/>
    <w:rsid w:val="51F03AFB"/>
    <w:rsid w:val="51F7A55D"/>
    <w:rsid w:val="52103DAD"/>
    <w:rsid w:val="52153742"/>
    <w:rsid w:val="52227F9E"/>
    <w:rsid w:val="522A0645"/>
    <w:rsid w:val="5234AD81"/>
    <w:rsid w:val="5237F86F"/>
    <w:rsid w:val="5249E8FF"/>
    <w:rsid w:val="524F764D"/>
    <w:rsid w:val="526EECBF"/>
    <w:rsid w:val="5274DD3C"/>
    <w:rsid w:val="52834D69"/>
    <w:rsid w:val="52854783"/>
    <w:rsid w:val="52912841"/>
    <w:rsid w:val="52918683"/>
    <w:rsid w:val="52A80D20"/>
    <w:rsid w:val="52AF32B9"/>
    <w:rsid w:val="52B5430A"/>
    <w:rsid w:val="52FBF811"/>
    <w:rsid w:val="52FC28D5"/>
    <w:rsid w:val="532CC379"/>
    <w:rsid w:val="535F98F9"/>
    <w:rsid w:val="5397F309"/>
    <w:rsid w:val="539BA7D7"/>
    <w:rsid w:val="53B03510"/>
    <w:rsid w:val="53E0247B"/>
    <w:rsid w:val="53F1DF03"/>
    <w:rsid w:val="543F62A7"/>
    <w:rsid w:val="544270B9"/>
    <w:rsid w:val="54485ADB"/>
    <w:rsid w:val="544F514F"/>
    <w:rsid w:val="5464E95E"/>
    <w:rsid w:val="547AD71D"/>
    <w:rsid w:val="54820FB2"/>
    <w:rsid w:val="5497CFA9"/>
    <w:rsid w:val="54C02951"/>
    <w:rsid w:val="54E17A37"/>
    <w:rsid w:val="54E39094"/>
    <w:rsid w:val="54F59A9D"/>
    <w:rsid w:val="54F71464"/>
    <w:rsid w:val="54FB695A"/>
    <w:rsid w:val="54FC9D36"/>
    <w:rsid w:val="553DEB9F"/>
    <w:rsid w:val="553F51D5"/>
    <w:rsid w:val="55513D7A"/>
    <w:rsid w:val="5583C239"/>
    <w:rsid w:val="55A0B49D"/>
    <w:rsid w:val="55A10BE1"/>
    <w:rsid w:val="55A49B4D"/>
    <w:rsid w:val="55B5BE53"/>
    <w:rsid w:val="55BDB528"/>
    <w:rsid w:val="55CE82AA"/>
    <w:rsid w:val="55CEABA4"/>
    <w:rsid w:val="55F09106"/>
    <w:rsid w:val="56006E5D"/>
    <w:rsid w:val="56114C45"/>
    <w:rsid w:val="56201822"/>
    <w:rsid w:val="564D9E78"/>
    <w:rsid w:val="567CFA36"/>
    <w:rsid w:val="569BA8FC"/>
    <w:rsid w:val="569F872C"/>
    <w:rsid w:val="5703F338"/>
    <w:rsid w:val="57118B1E"/>
    <w:rsid w:val="571A276F"/>
    <w:rsid w:val="577EDECF"/>
    <w:rsid w:val="577F1414"/>
    <w:rsid w:val="5799C631"/>
    <w:rsid w:val="579D9C4D"/>
    <w:rsid w:val="57A48CAA"/>
    <w:rsid w:val="57CE8744"/>
    <w:rsid w:val="57D462DE"/>
    <w:rsid w:val="57D9D3CA"/>
    <w:rsid w:val="57EAFF4D"/>
    <w:rsid w:val="584DA2DE"/>
    <w:rsid w:val="587EECBB"/>
    <w:rsid w:val="58825A9C"/>
    <w:rsid w:val="58898AFA"/>
    <w:rsid w:val="58D1E70C"/>
    <w:rsid w:val="58DC3C0F"/>
    <w:rsid w:val="58E24A61"/>
    <w:rsid w:val="58ECEB04"/>
    <w:rsid w:val="591C94AA"/>
    <w:rsid w:val="5920C781"/>
    <w:rsid w:val="592831C8"/>
    <w:rsid w:val="596D9866"/>
    <w:rsid w:val="596E4DC2"/>
    <w:rsid w:val="59B714C6"/>
    <w:rsid w:val="59ED9185"/>
    <w:rsid w:val="59FF08A7"/>
    <w:rsid w:val="5A1F21E3"/>
    <w:rsid w:val="5A282098"/>
    <w:rsid w:val="5A29F71F"/>
    <w:rsid w:val="5A357A23"/>
    <w:rsid w:val="5A3DF7B2"/>
    <w:rsid w:val="5A473B09"/>
    <w:rsid w:val="5A4A4B4F"/>
    <w:rsid w:val="5A62CDB7"/>
    <w:rsid w:val="5A6ED37F"/>
    <w:rsid w:val="5A7EA4B6"/>
    <w:rsid w:val="5A860739"/>
    <w:rsid w:val="5AFA267F"/>
    <w:rsid w:val="5B0904E4"/>
    <w:rsid w:val="5B2F6AD5"/>
    <w:rsid w:val="5B5B5187"/>
    <w:rsid w:val="5B7DB77F"/>
    <w:rsid w:val="5BE9C875"/>
    <w:rsid w:val="5BFEB14D"/>
    <w:rsid w:val="5C244B8C"/>
    <w:rsid w:val="5C3FC69B"/>
    <w:rsid w:val="5C79FED3"/>
    <w:rsid w:val="5CB7BC50"/>
    <w:rsid w:val="5CCB3B36"/>
    <w:rsid w:val="5CF75A60"/>
    <w:rsid w:val="5CFA5E90"/>
    <w:rsid w:val="5D14F3EB"/>
    <w:rsid w:val="5D1807EA"/>
    <w:rsid w:val="5D1FDBC9"/>
    <w:rsid w:val="5D7DB875"/>
    <w:rsid w:val="5D815F86"/>
    <w:rsid w:val="5D9D3576"/>
    <w:rsid w:val="5DA5582F"/>
    <w:rsid w:val="5DB3119C"/>
    <w:rsid w:val="5DB51009"/>
    <w:rsid w:val="5DBC380C"/>
    <w:rsid w:val="5DF65F4F"/>
    <w:rsid w:val="5E32BAFE"/>
    <w:rsid w:val="5E3CD79D"/>
    <w:rsid w:val="5E5CBB2E"/>
    <w:rsid w:val="5E937D48"/>
    <w:rsid w:val="5EC6EA9E"/>
    <w:rsid w:val="5EEB77A5"/>
    <w:rsid w:val="5F05CB61"/>
    <w:rsid w:val="5F111CD6"/>
    <w:rsid w:val="5F146BF5"/>
    <w:rsid w:val="5F1E3AB6"/>
    <w:rsid w:val="5F216937"/>
    <w:rsid w:val="5F233BC9"/>
    <w:rsid w:val="5F2B5340"/>
    <w:rsid w:val="5F412890"/>
    <w:rsid w:val="5F5A1755"/>
    <w:rsid w:val="5F9A7DD4"/>
    <w:rsid w:val="5FA4114E"/>
    <w:rsid w:val="5FD2D216"/>
    <w:rsid w:val="5FE7A455"/>
    <w:rsid w:val="5FF24716"/>
    <w:rsid w:val="6013339F"/>
    <w:rsid w:val="601DBD52"/>
    <w:rsid w:val="60406651"/>
    <w:rsid w:val="605B972F"/>
    <w:rsid w:val="605C59CC"/>
    <w:rsid w:val="60653859"/>
    <w:rsid w:val="6074F5A6"/>
    <w:rsid w:val="609D8486"/>
    <w:rsid w:val="60A2C849"/>
    <w:rsid w:val="60CC8F53"/>
    <w:rsid w:val="60D1AB0A"/>
    <w:rsid w:val="61168EF9"/>
    <w:rsid w:val="61294471"/>
    <w:rsid w:val="616CEC6D"/>
    <w:rsid w:val="6193D59E"/>
    <w:rsid w:val="61B43E5D"/>
    <w:rsid w:val="61BDC875"/>
    <w:rsid w:val="61D49048"/>
    <w:rsid w:val="61D950FA"/>
    <w:rsid w:val="61D98DFC"/>
    <w:rsid w:val="61E05E6B"/>
    <w:rsid w:val="61E17CE1"/>
    <w:rsid w:val="62201D06"/>
    <w:rsid w:val="62429372"/>
    <w:rsid w:val="624D8D13"/>
    <w:rsid w:val="626D7B6B"/>
    <w:rsid w:val="6278D37A"/>
    <w:rsid w:val="6295CC06"/>
    <w:rsid w:val="62A0A02E"/>
    <w:rsid w:val="62B69329"/>
    <w:rsid w:val="62CE84F9"/>
    <w:rsid w:val="636DA15A"/>
    <w:rsid w:val="636DBF0F"/>
    <w:rsid w:val="638D3004"/>
    <w:rsid w:val="6390938F"/>
    <w:rsid w:val="63DAD76F"/>
    <w:rsid w:val="63E94F7D"/>
    <w:rsid w:val="63EC0752"/>
    <w:rsid w:val="63EDE1F0"/>
    <w:rsid w:val="63EF9D42"/>
    <w:rsid w:val="63F4DA5A"/>
    <w:rsid w:val="640A44C4"/>
    <w:rsid w:val="643F3955"/>
    <w:rsid w:val="643F6C26"/>
    <w:rsid w:val="64585F11"/>
    <w:rsid w:val="6467BBEB"/>
    <w:rsid w:val="646EF6F9"/>
    <w:rsid w:val="64768BC6"/>
    <w:rsid w:val="648D8A80"/>
    <w:rsid w:val="649BF8CE"/>
    <w:rsid w:val="64BDFDAB"/>
    <w:rsid w:val="64BE3142"/>
    <w:rsid w:val="64CCE685"/>
    <w:rsid w:val="64D7347A"/>
    <w:rsid w:val="64EBDF1F"/>
    <w:rsid w:val="65107C88"/>
    <w:rsid w:val="651BD78F"/>
    <w:rsid w:val="65510DB7"/>
    <w:rsid w:val="65783C76"/>
    <w:rsid w:val="65934E54"/>
    <w:rsid w:val="65989841"/>
    <w:rsid w:val="65A2E3A7"/>
    <w:rsid w:val="65CBE21D"/>
    <w:rsid w:val="65DBC802"/>
    <w:rsid w:val="6618590E"/>
    <w:rsid w:val="662F515E"/>
    <w:rsid w:val="664954E0"/>
    <w:rsid w:val="66708353"/>
    <w:rsid w:val="668FE032"/>
    <w:rsid w:val="66BCFB80"/>
    <w:rsid w:val="66EB6B0C"/>
    <w:rsid w:val="671E3BA6"/>
    <w:rsid w:val="67214A34"/>
    <w:rsid w:val="67274585"/>
    <w:rsid w:val="672CC11B"/>
    <w:rsid w:val="673468A2"/>
    <w:rsid w:val="673C9DA0"/>
    <w:rsid w:val="67886B02"/>
    <w:rsid w:val="67914A4C"/>
    <w:rsid w:val="67F9E192"/>
    <w:rsid w:val="682E265F"/>
    <w:rsid w:val="6857A692"/>
    <w:rsid w:val="6877C6A8"/>
    <w:rsid w:val="687B8D04"/>
    <w:rsid w:val="68FCCA3B"/>
    <w:rsid w:val="6912AA78"/>
    <w:rsid w:val="692B1491"/>
    <w:rsid w:val="692BD034"/>
    <w:rsid w:val="692FB618"/>
    <w:rsid w:val="6938C080"/>
    <w:rsid w:val="69552710"/>
    <w:rsid w:val="697A172F"/>
    <w:rsid w:val="69A523B6"/>
    <w:rsid w:val="69B778E7"/>
    <w:rsid w:val="69C8B2AF"/>
    <w:rsid w:val="69F15B0E"/>
    <w:rsid w:val="69FFE41D"/>
    <w:rsid w:val="6A05D7E1"/>
    <w:rsid w:val="6A39B4F7"/>
    <w:rsid w:val="6A4C43A6"/>
    <w:rsid w:val="6A7BCD07"/>
    <w:rsid w:val="6A940608"/>
    <w:rsid w:val="6ABF98DD"/>
    <w:rsid w:val="6AD490E1"/>
    <w:rsid w:val="6AF70F62"/>
    <w:rsid w:val="6B0F4EE1"/>
    <w:rsid w:val="6B6DE779"/>
    <w:rsid w:val="6BBDCF94"/>
    <w:rsid w:val="6BC50E19"/>
    <w:rsid w:val="6BFB6AAC"/>
    <w:rsid w:val="6C07D9C5"/>
    <w:rsid w:val="6C0FE2C9"/>
    <w:rsid w:val="6C109801"/>
    <w:rsid w:val="6C167642"/>
    <w:rsid w:val="6C5738E5"/>
    <w:rsid w:val="6C6756DA"/>
    <w:rsid w:val="6C69EB99"/>
    <w:rsid w:val="6C8E943D"/>
    <w:rsid w:val="6C9BBDE5"/>
    <w:rsid w:val="6C9E604F"/>
    <w:rsid w:val="6CC87D0F"/>
    <w:rsid w:val="6CD3FF1F"/>
    <w:rsid w:val="6CD87D86"/>
    <w:rsid w:val="6CEBCED1"/>
    <w:rsid w:val="6D07A51C"/>
    <w:rsid w:val="6D1E7C7D"/>
    <w:rsid w:val="6D34C960"/>
    <w:rsid w:val="6D377B45"/>
    <w:rsid w:val="6D4909B9"/>
    <w:rsid w:val="6D4D9503"/>
    <w:rsid w:val="6D5F9515"/>
    <w:rsid w:val="6DA0EA5C"/>
    <w:rsid w:val="6DA3AA26"/>
    <w:rsid w:val="6DABB32A"/>
    <w:rsid w:val="6DD1A7A7"/>
    <w:rsid w:val="6DDC6ECE"/>
    <w:rsid w:val="6DF9B640"/>
    <w:rsid w:val="6E184679"/>
    <w:rsid w:val="6E204F89"/>
    <w:rsid w:val="6E4FFB1B"/>
    <w:rsid w:val="6E7B2252"/>
    <w:rsid w:val="6E8E6486"/>
    <w:rsid w:val="6E9F1D5B"/>
    <w:rsid w:val="6EACD759"/>
    <w:rsid w:val="6EAF3EEC"/>
    <w:rsid w:val="6F0EB943"/>
    <w:rsid w:val="6F200CA0"/>
    <w:rsid w:val="6F2E9F82"/>
    <w:rsid w:val="6F330130"/>
    <w:rsid w:val="6F3F7A87"/>
    <w:rsid w:val="6F3FC96D"/>
    <w:rsid w:val="6F701B9B"/>
    <w:rsid w:val="6F71E3EF"/>
    <w:rsid w:val="6FF13CF0"/>
    <w:rsid w:val="70052B50"/>
    <w:rsid w:val="701A83EB"/>
    <w:rsid w:val="7020168F"/>
    <w:rsid w:val="70227374"/>
    <w:rsid w:val="70315166"/>
    <w:rsid w:val="70BFFA6F"/>
    <w:rsid w:val="70D53766"/>
    <w:rsid w:val="70E58DF7"/>
    <w:rsid w:val="70F39A58"/>
    <w:rsid w:val="70F7BF28"/>
    <w:rsid w:val="7101A09E"/>
    <w:rsid w:val="7134C8BC"/>
    <w:rsid w:val="7174D846"/>
    <w:rsid w:val="717E22BF"/>
    <w:rsid w:val="717E8FFC"/>
    <w:rsid w:val="717EF814"/>
    <w:rsid w:val="71B18F96"/>
    <w:rsid w:val="71C54CC1"/>
    <w:rsid w:val="71D327FA"/>
    <w:rsid w:val="71F501C9"/>
    <w:rsid w:val="71FBC6F0"/>
    <w:rsid w:val="72047B9A"/>
    <w:rsid w:val="7220176B"/>
    <w:rsid w:val="723D9132"/>
    <w:rsid w:val="72531A54"/>
    <w:rsid w:val="725CBAE5"/>
    <w:rsid w:val="7271E2C6"/>
    <w:rsid w:val="727F244D"/>
    <w:rsid w:val="72A41E9C"/>
    <w:rsid w:val="72D31648"/>
    <w:rsid w:val="72DA115E"/>
    <w:rsid w:val="72F8FCB3"/>
    <w:rsid w:val="73180EAD"/>
    <w:rsid w:val="733A08E4"/>
    <w:rsid w:val="7340160B"/>
    <w:rsid w:val="735E9997"/>
    <w:rsid w:val="73623A01"/>
    <w:rsid w:val="73B418B8"/>
    <w:rsid w:val="73BA8A35"/>
    <w:rsid w:val="73CD0E6B"/>
    <w:rsid w:val="73DFFB76"/>
    <w:rsid w:val="73E0E363"/>
    <w:rsid w:val="73ED3469"/>
    <w:rsid w:val="73EEEAB5"/>
    <w:rsid w:val="741AF4AE"/>
    <w:rsid w:val="7428033A"/>
    <w:rsid w:val="7459E34E"/>
    <w:rsid w:val="747C3488"/>
    <w:rsid w:val="747CFEEB"/>
    <w:rsid w:val="74AD749F"/>
    <w:rsid w:val="74EA2956"/>
    <w:rsid w:val="74F3EBC7"/>
    <w:rsid w:val="751D011D"/>
    <w:rsid w:val="753B79BC"/>
    <w:rsid w:val="75452E56"/>
    <w:rsid w:val="75497A32"/>
    <w:rsid w:val="754F1169"/>
    <w:rsid w:val="756EF464"/>
    <w:rsid w:val="7583AF24"/>
    <w:rsid w:val="75842ADB"/>
    <w:rsid w:val="75A24773"/>
    <w:rsid w:val="75A5DF8B"/>
    <w:rsid w:val="75AEBC0B"/>
    <w:rsid w:val="75B9299E"/>
    <w:rsid w:val="75BEE395"/>
    <w:rsid w:val="75C634C2"/>
    <w:rsid w:val="75CF1C4F"/>
    <w:rsid w:val="75FF0267"/>
    <w:rsid w:val="76064003"/>
    <w:rsid w:val="760A533C"/>
    <w:rsid w:val="7626EA82"/>
    <w:rsid w:val="763548FA"/>
    <w:rsid w:val="7641EAF7"/>
    <w:rsid w:val="7646C55A"/>
    <w:rsid w:val="766B428F"/>
    <w:rsid w:val="766D5657"/>
    <w:rsid w:val="769C1A74"/>
    <w:rsid w:val="76CB27F4"/>
    <w:rsid w:val="76E0A419"/>
    <w:rsid w:val="76E4FADE"/>
    <w:rsid w:val="76EA5BA6"/>
    <w:rsid w:val="77207D9B"/>
    <w:rsid w:val="7734D2B4"/>
    <w:rsid w:val="7739807B"/>
    <w:rsid w:val="774A8C6C"/>
    <w:rsid w:val="7752C16A"/>
    <w:rsid w:val="775FD357"/>
    <w:rsid w:val="77A672D2"/>
    <w:rsid w:val="77D9F759"/>
    <w:rsid w:val="77DE9A21"/>
    <w:rsid w:val="7824DAF5"/>
    <w:rsid w:val="782AB152"/>
    <w:rsid w:val="78383AD4"/>
    <w:rsid w:val="7856F5C4"/>
    <w:rsid w:val="7864434D"/>
    <w:rsid w:val="7877AA21"/>
    <w:rsid w:val="78B645F7"/>
    <w:rsid w:val="78BE40C9"/>
    <w:rsid w:val="78C3819F"/>
    <w:rsid w:val="78C4555C"/>
    <w:rsid w:val="78C457F0"/>
    <w:rsid w:val="78FDD584"/>
    <w:rsid w:val="7924B5D3"/>
    <w:rsid w:val="792E9532"/>
    <w:rsid w:val="79359750"/>
    <w:rsid w:val="795E8B44"/>
    <w:rsid w:val="7975C7BA"/>
    <w:rsid w:val="797EA511"/>
    <w:rsid w:val="797F999E"/>
    <w:rsid w:val="7996ACFD"/>
    <w:rsid w:val="79A7A10A"/>
    <w:rsid w:val="79DADB15"/>
    <w:rsid w:val="79DBF41E"/>
    <w:rsid w:val="79E7ED98"/>
    <w:rsid w:val="79FB6D43"/>
    <w:rsid w:val="7A0B939A"/>
    <w:rsid w:val="7A3A4A41"/>
    <w:rsid w:val="7AAC6518"/>
    <w:rsid w:val="7AB2CE42"/>
    <w:rsid w:val="7AE03F66"/>
    <w:rsid w:val="7B44166D"/>
    <w:rsid w:val="7B5C730E"/>
    <w:rsid w:val="7B7A10E3"/>
    <w:rsid w:val="7B848C9E"/>
    <w:rsid w:val="7BD425DB"/>
    <w:rsid w:val="7BDCEC81"/>
    <w:rsid w:val="7BF36C5F"/>
    <w:rsid w:val="7BF49C5E"/>
    <w:rsid w:val="7C17AD3C"/>
    <w:rsid w:val="7C2EFCAA"/>
    <w:rsid w:val="7C34DAAE"/>
    <w:rsid w:val="7C37855C"/>
    <w:rsid w:val="7C4554ED"/>
    <w:rsid w:val="7C4949BD"/>
    <w:rsid w:val="7C971A79"/>
    <w:rsid w:val="7CF6679B"/>
    <w:rsid w:val="7CFE9997"/>
    <w:rsid w:val="7D09E021"/>
    <w:rsid w:val="7D11E776"/>
    <w:rsid w:val="7D16AB1B"/>
    <w:rsid w:val="7D4C425A"/>
    <w:rsid w:val="7D6C19E8"/>
    <w:rsid w:val="7D8EC109"/>
    <w:rsid w:val="7D9B6FFC"/>
    <w:rsid w:val="7DAF5DD9"/>
    <w:rsid w:val="7E055FB5"/>
    <w:rsid w:val="7E064520"/>
    <w:rsid w:val="7E4211B0"/>
    <w:rsid w:val="7E42A504"/>
    <w:rsid w:val="7E5860C2"/>
    <w:rsid w:val="7E5A77A7"/>
    <w:rsid w:val="7E604E99"/>
    <w:rsid w:val="7E88138B"/>
    <w:rsid w:val="7EA175EE"/>
    <w:rsid w:val="7EB102EB"/>
    <w:rsid w:val="7ECBC642"/>
    <w:rsid w:val="7EEAF458"/>
    <w:rsid w:val="7EFECA7B"/>
    <w:rsid w:val="7F0A4895"/>
    <w:rsid w:val="7F148D43"/>
    <w:rsid w:val="7F2A916A"/>
    <w:rsid w:val="7F339974"/>
    <w:rsid w:val="7F3DB704"/>
    <w:rsid w:val="7F41601D"/>
    <w:rsid w:val="7F4D5016"/>
    <w:rsid w:val="7F99050C"/>
    <w:rsid w:val="7FC92E1E"/>
    <w:rsid w:val="7FDB33D4"/>
    <w:rsid w:val="7FED4E19"/>
    <w:rsid w:val="7FF67B6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7B92F14"/>
  <w15:docId w15:val="{41CA898F-8F50-4DED-8687-151DFC9072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62543"/>
    <w:pPr>
      <w:spacing w:after="0" w:line="240" w:lineRule="auto"/>
    </w:pPr>
    <w:rPr>
      <w:rFonts w:ascii="Times New Roman" w:eastAsia="Times New Roman" w:hAnsi="Times New Roman" w:cs="Times New Roman"/>
      <w:sz w:val="24"/>
      <w:szCs w:val="24"/>
      <w:lang w:val="fr-FR" w:eastAsia="fr-FR"/>
    </w:rPr>
  </w:style>
  <w:style w:type="paragraph" w:styleId="Heading1">
    <w:name w:val="heading 1"/>
    <w:basedOn w:val="Normal"/>
    <w:next w:val="Normal"/>
    <w:pPr>
      <w:keepNext/>
      <w:keepLines/>
      <w:spacing w:before="480" w:after="120" w:line="276" w:lineRule="auto"/>
      <w:outlineLvl w:val="0"/>
    </w:pPr>
    <w:rPr>
      <w:rFonts w:ascii="Calibri" w:eastAsia="Calibri" w:hAnsi="Calibri" w:cs="Calibri"/>
      <w:b/>
      <w:sz w:val="48"/>
      <w:szCs w:val="48"/>
      <w:lang w:val="en-US" w:eastAsia="en-US"/>
    </w:rPr>
  </w:style>
  <w:style w:type="paragraph" w:styleId="Heading2">
    <w:name w:val="heading 2"/>
    <w:basedOn w:val="Normal"/>
    <w:next w:val="Normal"/>
    <w:pPr>
      <w:keepNext/>
      <w:keepLines/>
      <w:spacing w:before="360" w:after="80" w:line="276" w:lineRule="auto"/>
      <w:outlineLvl w:val="1"/>
    </w:pPr>
    <w:rPr>
      <w:rFonts w:ascii="Calibri" w:eastAsia="Calibri" w:hAnsi="Calibri" w:cs="Calibri"/>
      <w:b/>
      <w:sz w:val="36"/>
      <w:szCs w:val="36"/>
      <w:lang w:val="en-US" w:eastAsia="en-US"/>
    </w:rPr>
  </w:style>
  <w:style w:type="paragraph" w:styleId="Heading3">
    <w:name w:val="heading 3"/>
    <w:basedOn w:val="Normal"/>
    <w:next w:val="Normal"/>
    <w:pPr>
      <w:keepNext/>
      <w:keepLines/>
      <w:spacing w:before="280" w:after="80" w:line="276" w:lineRule="auto"/>
      <w:outlineLvl w:val="2"/>
    </w:pPr>
    <w:rPr>
      <w:rFonts w:ascii="Calibri" w:eastAsia="Calibri" w:hAnsi="Calibri" w:cs="Calibri"/>
      <w:b/>
      <w:sz w:val="28"/>
      <w:szCs w:val="28"/>
      <w:lang w:val="en-US" w:eastAsia="en-US"/>
    </w:rPr>
  </w:style>
  <w:style w:type="paragraph" w:styleId="Heading4">
    <w:name w:val="heading 4"/>
    <w:basedOn w:val="Normal"/>
    <w:next w:val="Normal"/>
    <w:pPr>
      <w:keepNext/>
      <w:keepLines/>
      <w:spacing w:before="240" w:after="40" w:line="276" w:lineRule="auto"/>
      <w:outlineLvl w:val="3"/>
    </w:pPr>
    <w:rPr>
      <w:rFonts w:ascii="Calibri" w:eastAsia="Calibri" w:hAnsi="Calibri" w:cs="Calibri"/>
      <w:b/>
      <w:lang w:val="en-US" w:eastAsia="en-US"/>
    </w:rPr>
  </w:style>
  <w:style w:type="paragraph" w:styleId="Heading5">
    <w:name w:val="heading 5"/>
    <w:basedOn w:val="Normal"/>
    <w:next w:val="Normal"/>
    <w:pPr>
      <w:keepNext/>
      <w:keepLines/>
      <w:spacing w:before="220" w:after="40" w:line="276" w:lineRule="auto"/>
      <w:outlineLvl w:val="4"/>
    </w:pPr>
    <w:rPr>
      <w:rFonts w:ascii="Calibri" w:eastAsia="Calibri" w:hAnsi="Calibri" w:cs="Calibri"/>
      <w:b/>
      <w:sz w:val="22"/>
      <w:szCs w:val="22"/>
      <w:lang w:val="en-US" w:eastAsia="en-US"/>
    </w:rPr>
  </w:style>
  <w:style w:type="paragraph" w:styleId="Heading6">
    <w:name w:val="heading 6"/>
    <w:basedOn w:val="Normal"/>
    <w:next w:val="Normal"/>
    <w:pPr>
      <w:keepNext/>
      <w:keepLines/>
      <w:spacing w:before="200" w:after="40" w:line="276" w:lineRule="auto"/>
      <w:outlineLvl w:val="5"/>
    </w:pPr>
    <w:rPr>
      <w:rFonts w:ascii="Calibri" w:eastAsia="Calibri" w:hAnsi="Calibri" w:cs="Calibri"/>
      <w:b/>
      <w:sz w:val="20"/>
      <w:szCs w:val="20"/>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line="276" w:lineRule="auto"/>
    </w:pPr>
    <w:rPr>
      <w:rFonts w:ascii="Calibri" w:eastAsia="Calibri" w:hAnsi="Calibri" w:cs="Calibri"/>
      <w:b/>
      <w:sz w:val="72"/>
      <w:szCs w:val="72"/>
      <w:lang w:val="en-US" w:eastAsia="en-US"/>
    </w:rPr>
  </w:style>
  <w:style w:type="paragraph" w:styleId="Subtitle">
    <w:name w:val="Subtitle"/>
    <w:basedOn w:val="Normal"/>
    <w:next w:val="Normal"/>
    <w:pPr>
      <w:keepNext/>
      <w:keepLines/>
      <w:spacing w:before="360" w:after="80" w:line="276" w:lineRule="auto"/>
    </w:pPr>
    <w:rPr>
      <w:rFonts w:ascii="Georgia" w:eastAsia="Georgia" w:hAnsi="Georgia" w:cs="Georgia"/>
      <w:i/>
      <w:color w:val="666666"/>
      <w:sz w:val="48"/>
      <w:szCs w:val="48"/>
      <w:lang w:val="en-US" w:eastAsia="en-US"/>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pPr>
      <w:spacing w:after="0" w:line="240" w:lineRule="auto"/>
    </w:pPr>
    <w:tblPr>
      <w:tblStyleRowBandSize w:val="1"/>
      <w:tblStyleColBandSize w:val="1"/>
      <w:tblCellMar>
        <w:left w:w="115" w:type="dxa"/>
        <w:right w:w="115" w:type="dxa"/>
      </w:tblCellMar>
    </w:tblPr>
  </w:style>
  <w:style w:type="table" w:customStyle="1" w:styleId="a2">
    <w:basedOn w:val="TableNormal"/>
    <w:tblPr>
      <w:tblStyleRowBandSize w:val="1"/>
      <w:tblStyleColBandSize w:val="1"/>
      <w:tblCellMar>
        <w:left w:w="115" w:type="dxa"/>
        <w:right w:w="115" w:type="dxa"/>
      </w:tblCellMar>
    </w:tblPr>
  </w:style>
  <w:style w:type="table" w:customStyle="1" w:styleId="a3">
    <w:basedOn w:val="TableNormal"/>
    <w:pPr>
      <w:spacing w:after="0" w:line="240" w:lineRule="auto"/>
    </w:pPr>
    <w:tblPr>
      <w:tblStyleRowBandSize w:val="1"/>
      <w:tblStyleColBandSize w:val="1"/>
      <w:tblCellMar>
        <w:left w:w="115" w:type="dxa"/>
        <w:right w:w="115" w:type="dxa"/>
      </w:tblCellMar>
    </w:tblPr>
  </w:style>
  <w:style w:type="table" w:customStyle="1" w:styleId="a4">
    <w:basedOn w:val="TableNormal"/>
    <w:pPr>
      <w:spacing w:after="0" w:line="240" w:lineRule="auto"/>
    </w:pPr>
    <w:tblPr>
      <w:tblStyleRowBandSize w:val="1"/>
      <w:tblStyleColBandSize w:val="1"/>
      <w:tblCellMar>
        <w:left w:w="115" w:type="dxa"/>
        <w:right w:w="115" w:type="dxa"/>
      </w:tblCellMar>
    </w:tblPr>
  </w:style>
  <w:style w:type="table" w:customStyle="1" w:styleId="a5">
    <w:basedOn w:val="TableNormal"/>
    <w:pPr>
      <w:spacing w:after="0" w:line="240" w:lineRule="auto"/>
    </w:pPr>
    <w:tblPr>
      <w:tblStyleRowBandSize w:val="1"/>
      <w:tblStyleColBandSize w:val="1"/>
      <w:tblCellMar>
        <w:left w:w="115" w:type="dxa"/>
        <w:right w:w="115" w:type="dxa"/>
      </w:tblCellMar>
    </w:tblPr>
  </w:style>
  <w:style w:type="table" w:customStyle="1" w:styleId="a6">
    <w:basedOn w:val="TableNormal"/>
    <w:pPr>
      <w:spacing w:after="0" w:line="240" w:lineRule="auto"/>
    </w:pPr>
    <w:tblPr>
      <w:tblStyleRowBandSize w:val="1"/>
      <w:tblStyleColBandSize w:val="1"/>
      <w:tblCellMar>
        <w:left w:w="115" w:type="dxa"/>
        <w:right w:w="115" w:type="dxa"/>
      </w:tblCellMar>
    </w:tblPr>
  </w:style>
  <w:style w:type="table" w:customStyle="1" w:styleId="a7">
    <w:basedOn w:val="TableNormal"/>
    <w:pPr>
      <w:spacing w:after="0" w:line="240" w:lineRule="auto"/>
    </w:pPr>
    <w:tblPr>
      <w:tblStyleRowBandSize w:val="1"/>
      <w:tblStyleColBandSize w:val="1"/>
      <w:tblCellMar>
        <w:left w:w="115" w:type="dxa"/>
        <w:right w:w="115" w:type="dxa"/>
      </w:tblCellMar>
    </w:tblPr>
  </w:style>
  <w:style w:type="table" w:customStyle="1" w:styleId="a8">
    <w:basedOn w:val="TableNormal"/>
    <w:pPr>
      <w:spacing w:after="0" w:line="240" w:lineRule="auto"/>
    </w:pPr>
    <w:tblPr>
      <w:tblStyleRowBandSize w:val="1"/>
      <w:tblStyleColBandSize w:val="1"/>
      <w:tblCellMar>
        <w:left w:w="115" w:type="dxa"/>
        <w:right w:w="115" w:type="dxa"/>
      </w:tblCellMar>
    </w:tblPr>
  </w:style>
  <w:style w:type="table" w:customStyle="1" w:styleId="a9">
    <w:basedOn w:val="TableNormal"/>
    <w:pPr>
      <w:spacing w:after="0" w:line="240" w:lineRule="auto"/>
    </w:pPr>
    <w:tblPr>
      <w:tblStyleRowBandSize w:val="1"/>
      <w:tblStyleColBandSize w:val="1"/>
      <w:tblCellMar>
        <w:left w:w="115" w:type="dxa"/>
        <w:right w:w="115" w:type="dxa"/>
      </w:tblCellMar>
    </w:tblPr>
  </w:style>
  <w:style w:type="table" w:customStyle="1" w:styleId="aa">
    <w:basedOn w:val="TableNormal"/>
    <w:pPr>
      <w:spacing w:after="0" w:line="240" w:lineRule="auto"/>
    </w:pPr>
    <w:tblPr>
      <w:tblStyleRowBandSize w:val="1"/>
      <w:tblStyleColBandSize w:val="1"/>
      <w:tblCellMar>
        <w:left w:w="115" w:type="dxa"/>
        <w:right w:w="115" w:type="dxa"/>
      </w:tblCellMar>
    </w:tblPr>
  </w:style>
  <w:style w:type="paragraph" w:styleId="CommentText">
    <w:name w:val="annotation text"/>
    <w:basedOn w:val="Normal"/>
    <w:link w:val="CommentTextChar"/>
    <w:uiPriority w:val="99"/>
    <w:unhideWhenUsed/>
    <w:pPr>
      <w:spacing w:after="200"/>
    </w:pPr>
    <w:rPr>
      <w:rFonts w:ascii="Calibri" w:eastAsia="Calibri" w:hAnsi="Calibri" w:cs="Calibri"/>
      <w:sz w:val="20"/>
      <w:szCs w:val="20"/>
      <w:lang w:val="en-US" w:eastAsia="en-US"/>
    </w:rPr>
  </w:style>
  <w:style w:type="character" w:customStyle="1" w:styleId="CommentTextChar">
    <w:name w:val="Comment Text Char"/>
    <w:basedOn w:val="DefaultParagraphFont"/>
    <w:link w:val="CommentText"/>
    <w:uiPriority w:val="99"/>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A53351"/>
    <w:rPr>
      <w:rFonts w:ascii="Segoe UI" w:eastAsia="Calibri" w:hAnsi="Segoe UI" w:cs="Segoe UI"/>
      <w:sz w:val="18"/>
      <w:szCs w:val="18"/>
      <w:lang w:val="en-US" w:eastAsia="en-US"/>
    </w:rPr>
  </w:style>
  <w:style w:type="character" w:customStyle="1" w:styleId="BalloonTextChar">
    <w:name w:val="Balloon Text Char"/>
    <w:basedOn w:val="DefaultParagraphFont"/>
    <w:link w:val="BalloonText"/>
    <w:uiPriority w:val="99"/>
    <w:semiHidden/>
    <w:rsid w:val="00A53351"/>
    <w:rPr>
      <w:rFonts w:ascii="Segoe UI" w:hAnsi="Segoe UI" w:cs="Segoe UI"/>
      <w:sz w:val="18"/>
      <w:szCs w:val="18"/>
    </w:rPr>
  </w:style>
  <w:style w:type="paragraph" w:styleId="Header">
    <w:name w:val="header"/>
    <w:basedOn w:val="Normal"/>
    <w:link w:val="HeaderChar"/>
    <w:uiPriority w:val="99"/>
    <w:unhideWhenUsed/>
    <w:rsid w:val="009B069A"/>
    <w:pPr>
      <w:tabs>
        <w:tab w:val="center" w:pos="4680"/>
        <w:tab w:val="right" w:pos="9360"/>
      </w:tabs>
    </w:pPr>
    <w:rPr>
      <w:rFonts w:ascii="Calibri" w:eastAsia="Calibri" w:hAnsi="Calibri" w:cs="Calibri"/>
      <w:sz w:val="22"/>
      <w:szCs w:val="22"/>
      <w:lang w:val="en-US" w:eastAsia="en-US"/>
    </w:rPr>
  </w:style>
  <w:style w:type="character" w:customStyle="1" w:styleId="HeaderChar">
    <w:name w:val="Header Char"/>
    <w:basedOn w:val="DefaultParagraphFont"/>
    <w:link w:val="Header"/>
    <w:uiPriority w:val="99"/>
    <w:rsid w:val="009B069A"/>
  </w:style>
  <w:style w:type="paragraph" w:styleId="Footer">
    <w:name w:val="footer"/>
    <w:basedOn w:val="Normal"/>
    <w:link w:val="FooterChar"/>
    <w:uiPriority w:val="99"/>
    <w:unhideWhenUsed/>
    <w:rsid w:val="009B069A"/>
    <w:pPr>
      <w:tabs>
        <w:tab w:val="center" w:pos="4680"/>
        <w:tab w:val="right" w:pos="9360"/>
      </w:tabs>
    </w:pPr>
    <w:rPr>
      <w:rFonts w:ascii="Calibri" w:eastAsia="Calibri" w:hAnsi="Calibri" w:cs="Calibri"/>
      <w:sz w:val="22"/>
      <w:szCs w:val="22"/>
      <w:lang w:val="en-US" w:eastAsia="en-US"/>
    </w:rPr>
  </w:style>
  <w:style w:type="character" w:customStyle="1" w:styleId="FooterChar">
    <w:name w:val="Footer Char"/>
    <w:basedOn w:val="DefaultParagraphFont"/>
    <w:link w:val="Footer"/>
    <w:uiPriority w:val="99"/>
    <w:rsid w:val="009B069A"/>
  </w:style>
  <w:style w:type="paragraph" w:styleId="CommentSubject">
    <w:name w:val="annotation subject"/>
    <w:basedOn w:val="CommentText"/>
    <w:next w:val="CommentText"/>
    <w:link w:val="CommentSubjectChar"/>
    <w:uiPriority w:val="99"/>
    <w:semiHidden/>
    <w:unhideWhenUsed/>
    <w:rsid w:val="007520F5"/>
    <w:rPr>
      <w:b/>
      <w:bCs/>
    </w:rPr>
  </w:style>
  <w:style w:type="character" w:customStyle="1" w:styleId="CommentSubjectChar">
    <w:name w:val="Comment Subject Char"/>
    <w:basedOn w:val="CommentTextChar"/>
    <w:link w:val="CommentSubject"/>
    <w:uiPriority w:val="99"/>
    <w:semiHidden/>
    <w:rsid w:val="007520F5"/>
    <w:rPr>
      <w:b/>
      <w:bCs/>
      <w:sz w:val="20"/>
      <w:szCs w:val="20"/>
    </w:rPr>
  </w:style>
  <w:style w:type="paragraph" w:styleId="FootnoteText">
    <w:name w:val="footnote text"/>
    <w:basedOn w:val="Normal"/>
    <w:link w:val="FootnoteTextChar"/>
    <w:uiPriority w:val="99"/>
    <w:semiHidden/>
    <w:unhideWhenUsed/>
    <w:rsid w:val="00F80ED2"/>
    <w:rPr>
      <w:rFonts w:ascii="Calibri" w:eastAsia="Calibri" w:hAnsi="Calibri" w:cs="Calibri"/>
      <w:sz w:val="20"/>
      <w:szCs w:val="20"/>
      <w:lang w:val="en-US" w:eastAsia="en-US"/>
    </w:rPr>
  </w:style>
  <w:style w:type="character" w:customStyle="1" w:styleId="FootnoteTextChar">
    <w:name w:val="Footnote Text Char"/>
    <w:basedOn w:val="DefaultParagraphFont"/>
    <w:link w:val="FootnoteText"/>
    <w:uiPriority w:val="99"/>
    <w:semiHidden/>
    <w:rsid w:val="00F80ED2"/>
    <w:rPr>
      <w:sz w:val="20"/>
      <w:szCs w:val="20"/>
    </w:rPr>
  </w:style>
  <w:style w:type="character" w:styleId="FootnoteReference">
    <w:name w:val="footnote reference"/>
    <w:basedOn w:val="DefaultParagraphFont"/>
    <w:uiPriority w:val="99"/>
    <w:semiHidden/>
    <w:unhideWhenUsed/>
    <w:rsid w:val="00F80ED2"/>
    <w:rPr>
      <w:vertAlign w:val="superscript"/>
    </w:rPr>
  </w:style>
  <w:style w:type="paragraph" w:styleId="NormalWeb">
    <w:name w:val="Normal (Web)"/>
    <w:basedOn w:val="Normal"/>
    <w:uiPriority w:val="99"/>
    <w:unhideWhenUsed/>
    <w:rsid w:val="00454A86"/>
    <w:pPr>
      <w:spacing w:before="100" w:beforeAutospacing="1" w:after="100" w:afterAutospacing="1"/>
    </w:pPr>
    <w:rPr>
      <w:lang w:val="en-US" w:eastAsia="en-US"/>
    </w:rPr>
  </w:style>
  <w:style w:type="paragraph" w:styleId="ListParagraph">
    <w:name w:val="List Paragraph"/>
    <w:aliases w:val="Premier,normal,Normal2,Normal3,Normal4,Normal5,Normal6,Normal7,Indicator Text,Dot pt,Evidence on Demand bullet points,ANSWER,Table/Figure Heading,Listeafsnit,Paragraphe de liste1,Colorful List - Accent 11,Bullet List,FooterText,L"/>
    <w:basedOn w:val="Normal"/>
    <w:link w:val="ListParagraphChar"/>
    <w:uiPriority w:val="34"/>
    <w:qFormat/>
    <w:rsid w:val="00454A86"/>
    <w:pPr>
      <w:spacing w:after="200" w:line="276" w:lineRule="auto"/>
      <w:ind w:left="720"/>
      <w:contextualSpacing/>
    </w:pPr>
    <w:rPr>
      <w:rFonts w:ascii="Calibri" w:eastAsia="Calibri" w:hAnsi="Calibri" w:cs="Calibri"/>
      <w:sz w:val="22"/>
      <w:szCs w:val="22"/>
      <w:lang w:val="en-US" w:eastAsia="en-US"/>
    </w:rPr>
  </w:style>
  <w:style w:type="paragraph" w:styleId="Revision">
    <w:name w:val="Revision"/>
    <w:hidden/>
    <w:uiPriority w:val="99"/>
    <w:semiHidden/>
    <w:rsid w:val="007A43B5"/>
    <w:pPr>
      <w:spacing w:after="0" w:line="240" w:lineRule="auto"/>
    </w:pPr>
  </w:style>
  <w:style w:type="paragraph" w:customStyle="1" w:styleId="Default">
    <w:name w:val="Default"/>
    <w:rsid w:val="0034286D"/>
    <w:pPr>
      <w:autoSpaceDE w:val="0"/>
      <w:autoSpaceDN w:val="0"/>
      <w:adjustRightInd w:val="0"/>
      <w:spacing w:after="0" w:line="240" w:lineRule="auto"/>
    </w:pPr>
    <w:rPr>
      <w:rFonts w:ascii="Arial" w:hAnsi="Arial" w:cs="Arial"/>
      <w:color w:val="000000"/>
      <w:sz w:val="24"/>
      <w:szCs w:val="24"/>
      <w:lang w:val="fr-FR"/>
    </w:rPr>
  </w:style>
  <w:style w:type="character" w:styleId="Hyperlink">
    <w:name w:val="Hyperlink"/>
    <w:basedOn w:val="DefaultParagraphFont"/>
    <w:uiPriority w:val="99"/>
    <w:unhideWhenUsed/>
    <w:rsid w:val="00D838AE"/>
    <w:rPr>
      <w:color w:val="0000FF" w:themeColor="hyperlink"/>
      <w:u w:val="single"/>
    </w:rPr>
  </w:style>
  <w:style w:type="character" w:customStyle="1" w:styleId="UnresolvedMention1">
    <w:name w:val="Unresolved Mention1"/>
    <w:basedOn w:val="DefaultParagraphFont"/>
    <w:uiPriority w:val="99"/>
    <w:semiHidden/>
    <w:unhideWhenUsed/>
    <w:rsid w:val="00D838AE"/>
    <w:rPr>
      <w:color w:val="605E5C"/>
      <w:shd w:val="clear" w:color="auto" w:fill="E1DFDD"/>
    </w:rPr>
  </w:style>
  <w:style w:type="table" w:styleId="TableGrid">
    <w:name w:val="Table Grid"/>
    <w:basedOn w:val="TableNormal"/>
    <w:uiPriority w:val="39"/>
    <w:rsid w:val="00FC56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Premier Char,normal Char,Normal2 Char,Normal3 Char,Normal4 Char,Normal5 Char,Normal6 Char,Normal7 Char,Indicator Text Char,Dot pt Char,Evidence on Demand bullet points Char,ANSWER Char,Table/Figure Heading Char,Listeafsnit Char"/>
    <w:link w:val="ListParagraph"/>
    <w:uiPriority w:val="34"/>
    <w:locked/>
    <w:rsid w:val="00386723"/>
  </w:style>
  <w:style w:type="paragraph" w:customStyle="1" w:styleId="paragraph">
    <w:name w:val="paragraph"/>
    <w:basedOn w:val="Normal"/>
    <w:rsid w:val="008800CC"/>
    <w:pPr>
      <w:spacing w:before="100" w:beforeAutospacing="1" w:after="100" w:afterAutospacing="1"/>
    </w:pPr>
  </w:style>
  <w:style w:type="character" w:customStyle="1" w:styleId="normaltextrun">
    <w:name w:val="normaltextrun"/>
    <w:basedOn w:val="DefaultParagraphFont"/>
    <w:rsid w:val="008800CC"/>
  </w:style>
  <w:style w:type="character" w:customStyle="1" w:styleId="eop">
    <w:name w:val="eop"/>
    <w:basedOn w:val="DefaultParagraphFont"/>
    <w:rsid w:val="008800CC"/>
  </w:style>
  <w:style w:type="paragraph" w:styleId="NoSpacing">
    <w:name w:val="No Spacing"/>
    <w:uiPriority w:val="1"/>
    <w:qFormat/>
    <w:rsid w:val="00354AE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337169">
      <w:bodyDiv w:val="1"/>
      <w:marLeft w:val="0"/>
      <w:marRight w:val="0"/>
      <w:marTop w:val="0"/>
      <w:marBottom w:val="0"/>
      <w:divBdr>
        <w:top w:val="none" w:sz="0" w:space="0" w:color="auto"/>
        <w:left w:val="none" w:sz="0" w:space="0" w:color="auto"/>
        <w:bottom w:val="none" w:sz="0" w:space="0" w:color="auto"/>
        <w:right w:val="none" w:sz="0" w:space="0" w:color="auto"/>
      </w:divBdr>
    </w:div>
    <w:div w:id="68433265">
      <w:bodyDiv w:val="1"/>
      <w:marLeft w:val="0"/>
      <w:marRight w:val="0"/>
      <w:marTop w:val="0"/>
      <w:marBottom w:val="0"/>
      <w:divBdr>
        <w:top w:val="none" w:sz="0" w:space="0" w:color="auto"/>
        <w:left w:val="none" w:sz="0" w:space="0" w:color="auto"/>
        <w:bottom w:val="none" w:sz="0" w:space="0" w:color="auto"/>
        <w:right w:val="none" w:sz="0" w:space="0" w:color="auto"/>
      </w:divBdr>
    </w:div>
    <w:div w:id="82143844">
      <w:bodyDiv w:val="1"/>
      <w:marLeft w:val="0"/>
      <w:marRight w:val="0"/>
      <w:marTop w:val="0"/>
      <w:marBottom w:val="0"/>
      <w:divBdr>
        <w:top w:val="none" w:sz="0" w:space="0" w:color="auto"/>
        <w:left w:val="none" w:sz="0" w:space="0" w:color="auto"/>
        <w:bottom w:val="none" w:sz="0" w:space="0" w:color="auto"/>
        <w:right w:val="none" w:sz="0" w:space="0" w:color="auto"/>
      </w:divBdr>
    </w:div>
    <w:div w:id="114563282">
      <w:bodyDiv w:val="1"/>
      <w:marLeft w:val="0"/>
      <w:marRight w:val="0"/>
      <w:marTop w:val="0"/>
      <w:marBottom w:val="0"/>
      <w:divBdr>
        <w:top w:val="none" w:sz="0" w:space="0" w:color="auto"/>
        <w:left w:val="none" w:sz="0" w:space="0" w:color="auto"/>
        <w:bottom w:val="none" w:sz="0" w:space="0" w:color="auto"/>
        <w:right w:val="none" w:sz="0" w:space="0" w:color="auto"/>
      </w:divBdr>
    </w:div>
    <w:div w:id="193621555">
      <w:bodyDiv w:val="1"/>
      <w:marLeft w:val="0"/>
      <w:marRight w:val="0"/>
      <w:marTop w:val="0"/>
      <w:marBottom w:val="0"/>
      <w:divBdr>
        <w:top w:val="none" w:sz="0" w:space="0" w:color="auto"/>
        <w:left w:val="none" w:sz="0" w:space="0" w:color="auto"/>
        <w:bottom w:val="none" w:sz="0" w:space="0" w:color="auto"/>
        <w:right w:val="none" w:sz="0" w:space="0" w:color="auto"/>
      </w:divBdr>
    </w:div>
    <w:div w:id="198666915">
      <w:bodyDiv w:val="1"/>
      <w:marLeft w:val="0"/>
      <w:marRight w:val="0"/>
      <w:marTop w:val="0"/>
      <w:marBottom w:val="0"/>
      <w:divBdr>
        <w:top w:val="none" w:sz="0" w:space="0" w:color="auto"/>
        <w:left w:val="none" w:sz="0" w:space="0" w:color="auto"/>
        <w:bottom w:val="none" w:sz="0" w:space="0" w:color="auto"/>
        <w:right w:val="none" w:sz="0" w:space="0" w:color="auto"/>
      </w:divBdr>
    </w:div>
    <w:div w:id="432019048">
      <w:bodyDiv w:val="1"/>
      <w:marLeft w:val="0"/>
      <w:marRight w:val="0"/>
      <w:marTop w:val="0"/>
      <w:marBottom w:val="0"/>
      <w:divBdr>
        <w:top w:val="none" w:sz="0" w:space="0" w:color="auto"/>
        <w:left w:val="none" w:sz="0" w:space="0" w:color="auto"/>
        <w:bottom w:val="none" w:sz="0" w:space="0" w:color="auto"/>
        <w:right w:val="none" w:sz="0" w:space="0" w:color="auto"/>
      </w:divBdr>
    </w:div>
    <w:div w:id="674066205">
      <w:bodyDiv w:val="1"/>
      <w:marLeft w:val="0"/>
      <w:marRight w:val="0"/>
      <w:marTop w:val="0"/>
      <w:marBottom w:val="0"/>
      <w:divBdr>
        <w:top w:val="none" w:sz="0" w:space="0" w:color="auto"/>
        <w:left w:val="none" w:sz="0" w:space="0" w:color="auto"/>
        <w:bottom w:val="none" w:sz="0" w:space="0" w:color="auto"/>
        <w:right w:val="none" w:sz="0" w:space="0" w:color="auto"/>
      </w:divBdr>
    </w:div>
    <w:div w:id="742140772">
      <w:bodyDiv w:val="1"/>
      <w:marLeft w:val="0"/>
      <w:marRight w:val="0"/>
      <w:marTop w:val="0"/>
      <w:marBottom w:val="0"/>
      <w:divBdr>
        <w:top w:val="none" w:sz="0" w:space="0" w:color="auto"/>
        <w:left w:val="none" w:sz="0" w:space="0" w:color="auto"/>
        <w:bottom w:val="none" w:sz="0" w:space="0" w:color="auto"/>
        <w:right w:val="none" w:sz="0" w:space="0" w:color="auto"/>
      </w:divBdr>
    </w:div>
    <w:div w:id="762266441">
      <w:bodyDiv w:val="1"/>
      <w:marLeft w:val="0"/>
      <w:marRight w:val="0"/>
      <w:marTop w:val="0"/>
      <w:marBottom w:val="0"/>
      <w:divBdr>
        <w:top w:val="none" w:sz="0" w:space="0" w:color="auto"/>
        <w:left w:val="none" w:sz="0" w:space="0" w:color="auto"/>
        <w:bottom w:val="none" w:sz="0" w:space="0" w:color="auto"/>
        <w:right w:val="none" w:sz="0" w:space="0" w:color="auto"/>
      </w:divBdr>
    </w:div>
    <w:div w:id="790978411">
      <w:bodyDiv w:val="1"/>
      <w:marLeft w:val="0"/>
      <w:marRight w:val="0"/>
      <w:marTop w:val="0"/>
      <w:marBottom w:val="0"/>
      <w:divBdr>
        <w:top w:val="none" w:sz="0" w:space="0" w:color="auto"/>
        <w:left w:val="none" w:sz="0" w:space="0" w:color="auto"/>
        <w:bottom w:val="none" w:sz="0" w:space="0" w:color="auto"/>
        <w:right w:val="none" w:sz="0" w:space="0" w:color="auto"/>
      </w:divBdr>
      <w:divsChild>
        <w:div w:id="589433788">
          <w:marLeft w:val="0"/>
          <w:marRight w:val="0"/>
          <w:marTop w:val="0"/>
          <w:marBottom w:val="0"/>
          <w:divBdr>
            <w:top w:val="none" w:sz="0" w:space="0" w:color="auto"/>
            <w:left w:val="none" w:sz="0" w:space="0" w:color="auto"/>
            <w:bottom w:val="none" w:sz="0" w:space="0" w:color="auto"/>
            <w:right w:val="none" w:sz="0" w:space="0" w:color="auto"/>
          </w:divBdr>
        </w:div>
      </w:divsChild>
    </w:div>
    <w:div w:id="943614157">
      <w:bodyDiv w:val="1"/>
      <w:marLeft w:val="0"/>
      <w:marRight w:val="0"/>
      <w:marTop w:val="0"/>
      <w:marBottom w:val="0"/>
      <w:divBdr>
        <w:top w:val="none" w:sz="0" w:space="0" w:color="auto"/>
        <w:left w:val="none" w:sz="0" w:space="0" w:color="auto"/>
        <w:bottom w:val="none" w:sz="0" w:space="0" w:color="auto"/>
        <w:right w:val="none" w:sz="0" w:space="0" w:color="auto"/>
      </w:divBdr>
    </w:div>
    <w:div w:id="987978716">
      <w:bodyDiv w:val="1"/>
      <w:marLeft w:val="0"/>
      <w:marRight w:val="0"/>
      <w:marTop w:val="0"/>
      <w:marBottom w:val="0"/>
      <w:divBdr>
        <w:top w:val="none" w:sz="0" w:space="0" w:color="auto"/>
        <w:left w:val="none" w:sz="0" w:space="0" w:color="auto"/>
        <w:bottom w:val="none" w:sz="0" w:space="0" w:color="auto"/>
        <w:right w:val="none" w:sz="0" w:space="0" w:color="auto"/>
      </w:divBdr>
      <w:divsChild>
        <w:div w:id="106395701">
          <w:marLeft w:val="0"/>
          <w:marRight w:val="0"/>
          <w:marTop w:val="0"/>
          <w:marBottom w:val="0"/>
          <w:divBdr>
            <w:top w:val="none" w:sz="0" w:space="0" w:color="auto"/>
            <w:left w:val="none" w:sz="0" w:space="0" w:color="auto"/>
            <w:bottom w:val="none" w:sz="0" w:space="0" w:color="auto"/>
            <w:right w:val="none" w:sz="0" w:space="0" w:color="auto"/>
          </w:divBdr>
          <w:divsChild>
            <w:div w:id="814644049">
              <w:marLeft w:val="0"/>
              <w:marRight w:val="0"/>
              <w:marTop w:val="0"/>
              <w:marBottom w:val="0"/>
              <w:divBdr>
                <w:top w:val="none" w:sz="0" w:space="0" w:color="auto"/>
                <w:left w:val="none" w:sz="0" w:space="0" w:color="auto"/>
                <w:bottom w:val="none" w:sz="0" w:space="0" w:color="auto"/>
                <w:right w:val="none" w:sz="0" w:space="0" w:color="auto"/>
              </w:divBdr>
              <w:divsChild>
                <w:div w:id="1737701565">
                  <w:marLeft w:val="0"/>
                  <w:marRight w:val="0"/>
                  <w:marTop w:val="0"/>
                  <w:marBottom w:val="0"/>
                  <w:divBdr>
                    <w:top w:val="none" w:sz="0" w:space="0" w:color="auto"/>
                    <w:left w:val="none" w:sz="0" w:space="0" w:color="auto"/>
                    <w:bottom w:val="none" w:sz="0" w:space="0" w:color="auto"/>
                    <w:right w:val="none" w:sz="0" w:space="0" w:color="auto"/>
                  </w:divBdr>
                  <w:divsChild>
                    <w:div w:id="350305707">
                      <w:marLeft w:val="0"/>
                      <w:marRight w:val="0"/>
                      <w:marTop w:val="0"/>
                      <w:marBottom w:val="0"/>
                      <w:divBdr>
                        <w:top w:val="none" w:sz="0" w:space="0" w:color="auto"/>
                        <w:left w:val="none" w:sz="0" w:space="0" w:color="auto"/>
                        <w:bottom w:val="none" w:sz="0" w:space="0" w:color="auto"/>
                        <w:right w:val="none" w:sz="0" w:space="0" w:color="auto"/>
                      </w:divBdr>
                      <w:divsChild>
                        <w:div w:id="1626308067">
                          <w:marLeft w:val="0"/>
                          <w:marRight w:val="0"/>
                          <w:marTop w:val="0"/>
                          <w:marBottom w:val="0"/>
                          <w:divBdr>
                            <w:top w:val="none" w:sz="0" w:space="0" w:color="auto"/>
                            <w:left w:val="none" w:sz="0" w:space="0" w:color="auto"/>
                            <w:bottom w:val="none" w:sz="0" w:space="0" w:color="auto"/>
                            <w:right w:val="none" w:sz="0" w:space="0" w:color="auto"/>
                          </w:divBdr>
                          <w:divsChild>
                            <w:div w:id="1928540980">
                              <w:marLeft w:val="0"/>
                              <w:marRight w:val="0"/>
                              <w:marTop w:val="0"/>
                              <w:marBottom w:val="0"/>
                              <w:divBdr>
                                <w:top w:val="none" w:sz="0" w:space="0" w:color="auto"/>
                                <w:left w:val="none" w:sz="0" w:space="0" w:color="auto"/>
                                <w:bottom w:val="none" w:sz="0" w:space="0" w:color="auto"/>
                                <w:right w:val="none" w:sz="0" w:space="0" w:color="auto"/>
                              </w:divBdr>
                              <w:divsChild>
                                <w:div w:id="604701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94574794">
      <w:bodyDiv w:val="1"/>
      <w:marLeft w:val="0"/>
      <w:marRight w:val="0"/>
      <w:marTop w:val="0"/>
      <w:marBottom w:val="0"/>
      <w:divBdr>
        <w:top w:val="none" w:sz="0" w:space="0" w:color="auto"/>
        <w:left w:val="none" w:sz="0" w:space="0" w:color="auto"/>
        <w:bottom w:val="none" w:sz="0" w:space="0" w:color="auto"/>
        <w:right w:val="none" w:sz="0" w:space="0" w:color="auto"/>
      </w:divBdr>
    </w:div>
    <w:div w:id="996497365">
      <w:bodyDiv w:val="1"/>
      <w:marLeft w:val="0"/>
      <w:marRight w:val="0"/>
      <w:marTop w:val="0"/>
      <w:marBottom w:val="0"/>
      <w:divBdr>
        <w:top w:val="none" w:sz="0" w:space="0" w:color="auto"/>
        <w:left w:val="none" w:sz="0" w:space="0" w:color="auto"/>
        <w:bottom w:val="none" w:sz="0" w:space="0" w:color="auto"/>
        <w:right w:val="none" w:sz="0" w:space="0" w:color="auto"/>
      </w:divBdr>
      <w:divsChild>
        <w:div w:id="1364861809">
          <w:marLeft w:val="0"/>
          <w:marRight w:val="0"/>
          <w:marTop w:val="0"/>
          <w:marBottom w:val="0"/>
          <w:divBdr>
            <w:top w:val="none" w:sz="0" w:space="0" w:color="auto"/>
            <w:left w:val="none" w:sz="0" w:space="0" w:color="auto"/>
            <w:bottom w:val="none" w:sz="0" w:space="0" w:color="auto"/>
            <w:right w:val="none" w:sz="0" w:space="0" w:color="auto"/>
          </w:divBdr>
        </w:div>
      </w:divsChild>
    </w:div>
    <w:div w:id="1084761922">
      <w:bodyDiv w:val="1"/>
      <w:marLeft w:val="0"/>
      <w:marRight w:val="0"/>
      <w:marTop w:val="0"/>
      <w:marBottom w:val="0"/>
      <w:divBdr>
        <w:top w:val="none" w:sz="0" w:space="0" w:color="auto"/>
        <w:left w:val="none" w:sz="0" w:space="0" w:color="auto"/>
        <w:bottom w:val="none" w:sz="0" w:space="0" w:color="auto"/>
        <w:right w:val="none" w:sz="0" w:space="0" w:color="auto"/>
      </w:divBdr>
    </w:div>
    <w:div w:id="1096367685">
      <w:bodyDiv w:val="1"/>
      <w:marLeft w:val="0"/>
      <w:marRight w:val="0"/>
      <w:marTop w:val="0"/>
      <w:marBottom w:val="0"/>
      <w:divBdr>
        <w:top w:val="none" w:sz="0" w:space="0" w:color="auto"/>
        <w:left w:val="none" w:sz="0" w:space="0" w:color="auto"/>
        <w:bottom w:val="none" w:sz="0" w:space="0" w:color="auto"/>
        <w:right w:val="none" w:sz="0" w:space="0" w:color="auto"/>
      </w:divBdr>
      <w:divsChild>
        <w:div w:id="562328062">
          <w:marLeft w:val="0"/>
          <w:marRight w:val="0"/>
          <w:marTop w:val="0"/>
          <w:marBottom w:val="0"/>
          <w:divBdr>
            <w:top w:val="none" w:sz="0" w:space="0" w:color="auto"/>
            <w:left w:val="none" w:sz="0" w:space="0" w:color="auto"/>
            <w:bottom w:val="none" w:sz="0" w:space="0" w:color="auto"/>
            <w:right w:val="none" w:sz="0" w:space="0" w:color="auto"/>
          </w:divBdr>
        </w:div>
      </w:divsChild>
    </w:div>
    <w:div w:id="1249344520">
      <w:bodyDiv w:val="1"/>
      <w:marLeft w:val="0"/>
      <w:marRight w:val="0"/>
      <w:marTop w:val="0"/>
      <w:marBottom w:val="0"/>
      <w:divBdr>
        <w:top w:val="none" w:sz="0" w:space="0" w:color="auto"/>
        <w:left w:val="none" w:sz="0" w:space="0" w:color="auto"/>
        <w:bottom w:val="none" w:sz="0" w:space="0" w:color="auto"/>
        <w:right w:val="none" w:sz="0" w:space="0" w:color="auto"/>
      </w:divBdr>
    </w:div>
    <w:div w:id="1523278539">
      <w:bodyDiv w:val="1"/>
      <w:marLeft w:val="0"/>
      <w:marRight w:val="0"/>
      <w:marTop w:val="0"/>
      <w:marBottom w:val="0"/>
      <w:divBdr>
        <w:top w:val="none" w:sz="0" w:space="0" w:color="auto"/>
        <w:left w:val="none" w:sz="0" w:space="0" w:color="auto"/>
        <w:bottom w:val="none" w:sz="0" w:space="0" w:color="auto"/>
        <w:right w:val="none" w:sz="0" w:space="0" w:color="auto"/>
      </w:divBdr>
    </w:div>
    <w:div w:id="1590428817">
      <w:bodyDiv w:val="1"/>
      <w:marLeft w:val="0"/>
      <w:marRight w:val="0"/>
      <w:marTop w:val="0"/>
      <w:marBottom w:val="0"/>
      <w:divBdr>
        <w:top w:val="none" w:sz="0" w:space="0" w:color="auto"/>
        <w:left w:val="none" w:sz="0" w:space="0" w:color="auto"/>
        <w:bottom w:val="none" w:sz="0" w:space="0" w:color="auto"/>
        <w:right w:val="none" w:sz="0" w:space="0" w:color="auto"/>
      </w:divBdr>
    </w:div>
    <w:div w:id="1647316333">
      <w:bodyDiv w:val="1"/>
      <w:marLeft w:val="0"/>
      <w:marRight w:val="0"/>
      <w:marTop w:val="0"/>
      <w:marBottom w:val="0"/>
      <w:divBdr>
        <w:top w:val="none" w:sz="0" w:space="0" w:color="auto"/>
        <w:left w:val="none" w:sz="0" w:space="0" w:color="auto"/>
        <w:bottom w:val="none" w:sz="0" w:space="0" w:color="auto"/>
        <w:right w:val="none" w:sz="0" w:space="0" w:color="auto"/>
      </w:divBdr>
      <w:divsChild>
        <w:div w:id="1606502000">
          <w:marLeft w:val="0"/>
          <w:marRight w:val="0"/>
          <w:marTop w:val="0"/>
          <w:marBottom w:val="0"/>
          <w:divBdr>
            <w:top w:val="none" w:sz="0" w:space="0" w:color="auto"/>
            <w:left w:val="none" w:sz="0" w:space="0" w:color="auto"/>
            <w:bottom w:val="none" w:sz="0" w:space="0" w:color="auto"/>
            <w:right w:val="none" w:sz="0" w:space="0" w:color="auto"/>
          </w:divBdr>
        </w:div>
      </w:divsChild>
    </w:div>
    <w:div w:id="1762988257">
      <w:bodyDiv w:val="1"/>
      <w:marLeft w:val="0"/>
      <w:marRight w:val="0"/>
      <w:marTop w:val="0"/>
      <w:marBottom w:val="0"/>
      <w:divBdr>
        <w:top w:val="none" w:sz="0" w:space="0" w:color="auto"/>
        <w:left w:val="none" w:sz="0" w:space="0" w:color="auto"/>
        <w:bottom w:val="none" w:sz="0" w:space="0" w:color="auto"/>
        <w:right w:val="none" w:sz="0" w:space="0" w:color="auto"/>
      </w:divBdr>
    </w:div>
    <w:div w:id="1765032217">
      <w:bodyDiv w:val="1"/>
      <w:marLeft w:val="0"/>
      <w:marRight w:val="0"/>
      <w:marTop w:val="0"/>
      <w:marBottom w:val="0"/>
      <w:divBdr>
        <w:top w:val="none" w:sz="0" w:space="0" w:color="auto"/>
        <w:left w:val="none" w:sz="0" w:space="0" w:color="auto"/>
        <w:bottom w:val="none" w:sz="0" w:space="0" w:color="auto"/>
        <w:right w:val="none" w:sz="0" w:space="0" w:color="auto"/>
      </w:divBdr>
    </w:div>
    <w:div w:id="1921404699">
      <w:bodyDiv w:val="1"/>
      <w:marLeft w:val="0"/>
      <w:marRight w:val="0"/>
      <w:marTop w:val="0"/>
      <w:marBottom w:val="0"/>
      <w:divBdr>
        <w:top w:val="none" w:sz="0" w:space="0" w:color="auto"/>
        <w:left w:val="none" w:sz="0" w:space="0" w:color="auto"/>
        <w:bottom w:val="none" w:sz="0" w:space="0" w:color="auto"/>
        <w:right w:val="none" w:sz="0" w:space="0" w:color="auto"/>
      </w:divBdr>
    </w:div>
    <w:div w:id="1993217507">
      <w:bodyDiv w:val="1"/>
      <w:marLeft w:val="0"/>
      <w:marRight w:val="0"/>
      <w:marTop w:val="0"/>
      <w:marBottom w:val="0"/>
      <w:divBdr>
        <w:top w:val="none" w:sz="0" w:space="0" w:color="auto"/>
        <w:left w:val="none" w:sz="0" w:space="0" w:color="auto"/>
        <w:bottom w:val="none" w:sz="0" w:space="0" w:color="auto"/>
        <w:right w:val="none" w:sz="0" w:space="0" w:color="auto"/>
      </w:divBdr>
    </w:div>
    <w:div w:id="2005471041">
      <w:bodyDiv w:val="1"/>
      <w:marLeft w:val="0"/>
      <w:marRight w:val="0"/>
      <w:marTop w:val="0"/>
      <w:marBottom w:val="0"/>
      <w:divBdr>
        <w:top w:val="none" w:sz="0" w:space="0" w:color="auto"/>
        <w:left w:val="none" w:sz="0" w:space="0" w:color="auto"/>
        <w:bottom w:val="none" w:sz="0" w:space="0" w:color="auto"/>
        <w:right w:val="none" w:sz="0" w:space="0" w:color="auto"/>
      </w:divBdr>
      <w:divsChild>
        <w:div w:id="1077245911">
          <w:marLeft w:val="0"/>
          <w:marRight w:val="0"/>
          <w:marTop w:val="0"/>
          <w:marBottom w:val="0"/>
          <w:divBdr>
            <w:top w:val="none" w:sz="0" w:space="0" w:color="auto"/>
            <w:left w:val="none" w:sz="0" w:space="0" w:color="auto"/>
            <w:bottom w:val="none" w:sz="0" w:space="0" w:color="auto"/>
            <w:right w:val="none" w:sz="0" w:space="0" w:color="auto"/>
          </w:divBdr>
          <w:divsChild>
            <w:div w:id="1191796384">
              <w:marLeft w:val="-75"/>
              <w:marRight w:val="0"/>
              <w:marTop w:val="30"/>
              <w:marBottom w:val="30"/>
              <w:divBdr>
                <w:top w:val="none" w:sz="0" w:space="0" w:color="auto"/>
                <w:left w:val="none" w:sz="0" w:space="0" w:color="auto"/>
                <w:bottom w:val="none" w:sz="0" w:space="0" w:color="auto"/>
                <w:right w:val="none" w:sz="0" w:space="0" w:color="auto"/>
              </w:divBdr>
              <w:divsChild>
                <w:div w:id="1797604171">
                  <w:marLeft w:val="0"/>
                  <w:marRight w:val="0"/>
                  <w:marTop w:val="0"/>
                  <w:marBottom w:val="0"/>
                  <w:divBdr>
                    <w:top w:val="none" w:sz="0" w:space="0" w:color="auto"/>
                    <w:left w:val="none" w:sz="0" w:space="0" w:color="auto"/>
                    <w:bottom w:val="none" w:sz="0" w:space="0" w:color="auto"/>
                    <w:right w:val="none" w:sz="0" w:space="0" w:color="auto"/>
                  </w:divBdr>
                  <w:divsChild>
                    <w:div w:id="1848717088">
                      <w:marLeft w:val="0"/>
                      <w:marRight w:val="0"/>
                      <w:marTop w:val="0"/>
                      <w:marBottom w:val="0"/>
                      <w:divBdr>
                        <w:top w:val="none" w:sz="0" w:space="0" w:color="auto"/>
                        <w:left w:val="none" w:sz="0" w:space="0" w:color="auto"/>
                        <w:bottom w:val="none" w:sz="0" w:space="0" w:color="auto"/>
                        <w:right w:val="none" w:sz="0" w:space="0" w:color="auto"/>
                      </w:divBdr>
                    </w:div>
                  </w:divsChild>
                </w:div>
                <w:div w:id="865601610">
                  <w:marLeft w:val="0"/>
                  <w:marRight w:val="0"/>
                  <w:marTop w:val="0"/>
                  <w:marBottom w:val="0"/>
                  <w:divBdr>
                    <w:top w:val="none" w:sz="0" w:space="0" w:color="auto"/>
                    <w:left w:val="none" w:sz="0" w:space="0" w:color="auto"/>
                    <w:bottom w:val="none" w:sz="0" w:space="0" w:color="auto"/>
                    <w:right w:val="none" w:sz="0" w:space="0" w:color="auto"/>
                  </w:divBdr>
                  <w:divsChild>
                    <w:div w:id="815993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5699100">
          <w:marLeft w:val="0"/>
          <w:marRight w:val="0"/>
          <w:marTop w:val="0"/>
          <w:marBottom w:val="0"/>
          <w:divBdr>
            <w:top w:val="none" w:sz="0" w:space="0" w:color="auto"/>
            <w:left w:val="none" w:sz="0" w:space="0" w:color="auto"/>
            <w:bottom w:val="none" w:sz="0" w:space="0" w:color="auto"/>
            <w:right w:val="none" w:sz="0" w:space="0" w:color="auto"/>
          </w:divBdr>
        </w:div>
        <w:div w:id="384064713">
          <w:marLeft w:val="0"/>
          <w:marRight w:val="0"/>
          <w:marTop w:val="0"/>
          <w:marBottom w:val="0"/>
          <w:divBdr>
            <w:top w:val="none" w:sz="0" w:space="0" w:color="auto"/>
            <w:left w:val="none" w:sz="0" w:space="0" w:color="auto"/>
            <w:bottom w:val="none" w:sz="0" w:space="0" w:color="auto"/>
            <w:right w:val="none" w:sz="0" w:space="0" w:color="auto"/>
          </w:divBdr>
        </w:div>
        <w:div w:id="501285760">
          <w:marLeft w:val="0"/>
          <w:marRight w:val="0"/>
          <w:marTop w:val="0"/>
          <w:marBottom w:val="0"/>
          <w:divBdr>
            <w:top w:val="none" w:sz="0" w:space="0" w:color="auto"/>
            <w:left w:val="none" w:sz="0" w:space="0" w:color="auto"/>
            <w:bottom w:val="none" w:sz="0" w:space="0" w:color="auto"/>
            <w:right w:val="none" w:sz="0" w:space="0" w:color="auto"/>
          </w:divBdr>
        </w:div>
        <w:div w:id="1531915291">
          <w:marLeft w:val="0"/>
          <w:marRight w:val="0"/>
          <w:marTop w:val="0"/>
          <w:marBottom w:val="0"/>
          <w:divBdr>
            <w:top w:val="none" w:sz="0" w:space="0" w:color="auto"/>
            <w:left w:val="none" w:sz="0" w:space="0" w:color="auto"/>
            <w:bottom w:val="none" w:sz="0" w:space="0" w:color="auto"/>
            <w:right w:val="none" w:sz="0" w:space="0" w:color="auto"/>
          </w:divBdr>
        </w:div>
        <w:div w:id="792673043">
          <w:marLeft w:val="0"/>
          <w:marRight w:val="0"/>
          <w:marTop w:val="0"/>
          <w:marBottom w:val="0"/>
          <w:divBdr>
            <w:top w:val="none" w:sz="0" w:space="0" w:color="auto"/>
            <w:left w:val="none" w:sz="0" w:space="0" w:color="auto"/>
            <w:bottom w:val="none" w:sz="0" w:space="0" w:color="auto"/>
            <w:right w:val="none" w:sz="0" w:space="0" w:color="auto"/>
          </w:divBdr>
        </w:div>
        <w:div w:id="1521502988">
          <w:marLeft w:val="0"/>
          <w:marRight w:val="0"/>
          <w:marTop w:val="0"/>
          <w:marBottom w:val="0"/>
          <w:divBdr>
            <w:top w:val="none" w:sz="0" w:space="0" w:color="auto"/>
            <w:left w:val="none" w:sz="0" w:space="0" w:color="auto"/>
            <w:bottom w:val="none" w:sz="0" w:space="0" w:color="auto"/>
            <w:right w:val="none" w:sz="0" w:space="0" w:color="auto"/>
          </w:divBdr>
          <w:divsChild>
            <w:div w:id="1005091663">
              <w:marLeft w:val="0"/>
              <w:marRight w:val="0"/>
              <w:marTop w:val="0"/>
              <w:marBottom w:val="0"/>
              <w:divBdr>
                <w:top w:val="none" w:sz="0" w:space="0" w:color="auto"/>
                <w:left w:val="none" w:sz="0" w:space="0" w:color="auto"/>
                <w:bottom w:val="none" w:sz="0" w:space="0" w:color="auto"/>
                <w:right w:val="none" w:sz="0" w:space="0" w:color="auto"/>
              </w:divBdr>
            </w:div>
            <w:div w:id="596912894">
              <w:marLeft w:val="0"/>
              <w:marRight w:val="0"/>
              <w:marTop w:val="0"/>
              <w:marBottom w:val="0"/>
              <w:divBdr>
                <w:top w:val="none" w:sz="0" w:space="0" w:color="auto"/>
                <w:left w:val="none" w:sz="0" w:space="0" w:color="auto"/>
                <w:bottom w:val="none" w:sz="0" w:space="0" w:color="auto"/>
                <w:right w:val="none" w:sz="0" w:space="0" w:color="auto"/>
              </w:divBdr>
            </w:div>
            <w:div w:id="1886024576">
              <w:marLeft w:val="0"/>
              <w:marRight w:val="0"/>
              <w:marTop w:val="0"/>
              <w:marBottom w:val="0"/>
              <w:divBdr>
                <w:top w:val="none" w:sz="0" w:space="0" w:color="auto"/>
                <w:left w:val="none" w:sz="0" w:space="0" w:color="auto"/>
                <w:bottom w:val="none" w:sz="0" w:space="0" w:color="auto"/>
                <w:right w:val="none" w:sz="0" w:space="0" w:color="auto"/>
              </w:divBdr>
            </w:div>
            <w:div w:id="765810815">
              <w:marLeft w:val="0"/>
              <w:marRight w:val="0"/>
              <w:marTop w:val="0"/>
              <w:marBottom w:val="0"/>
              <w:divBdr>
                <w:top w:val="none" w:sz="0" w:space="0" w:color="auto"/>
                <w:left w:val="none" w:sz="0" w:space="0" w:color="auto"/>
                <w:bottom w:val="none" w:sz="0" w:space="0" w:color="auto"/>
                <w:right w:val="none" w:sz="0" w:space="0" w:color="auto"/>
              </w:divBdr>
            </w:div>
            <w:div w:id="287392775">
              <w:marLeft w:val="0"/>
              <w:marRight w:val="0"/>
              <w:marTop w:val="0"/>
              <w:marBottom w:val="0"/>
              <w:divBdr>
                <w:top w:val="none" w:sz="0" w:space="0" w:color="auto"/>
                <w:left w:val="none" w:sz="0" w:space="0" w:color="auto"/>
                <w:bottom w:val="none" w:sz="0" w:space="0" w:color="auto"/>
                <w:right w:val="none" w:sz="0" w:space="0" w:color="auto"/>
              </w:divBdr>
            </w:div>
          </w:divsChild>
        </w:div>
        <w:div w:id="1650162798">
          <w:marLeft w:val="0"/>
          <w:marRight w:val="0"/>
          <w:marTop w:val="0"/>
          <w:marBottom w:val="0"/>
          <w:divBdr>
            <w:top w:val="none" w:sz="0" w:space="0" w:color="auto"/>
            <w:left w:val="none" w:sz="0" w:space="0" w:color="auto"/>
            <w:bottom w:val="none" w:sz="0" w:space="0" w:color="auto"/>
            <w:right w:val="none" w:sz="0" w:space="0" w:color="auto"/>
          </w:divBdr>
          <w:divsChild>
            <w:div w:id="526257401">
              <w:marLeft w:val="0"/>
              <w:marRight w:val="0"/>
              <w:marTop w:val="0"/>
              <w:marBottom w:val="0"/>
              <w:divBdr>
                <w:top w:val="none" w:sz="0" w:space="0" w:color="auto"/>
                <w:left w:val="none" w:sz="0" w:space="0" w:color="auto"/>
                <w:bottom w:val="none" w:sz="0" w:space="0" w:color="auto"/>
                <w:right w:val="none" w:sz="0" w:space="0" w:color="auto"/>
              </w:divBdr>
            </w:div>
            <w:div w:id="776826269">
              <w:marLeft w:val="0"/>
              <w:marRight w:val="0"/>
              <w:marTop w:val="0"/>
              <w:marBottom w:val="0"/>
              <w:divBdr>
                <w:top w:val="none" w:sz="0" w:space="0" w:color="auto"/>
                <w:left w:val="none" w:sz="0" w:space="0" w:color="auto"/>
                <w:bottom w:val="none" w:sz="0" w:space="0" w:color="auto"/>
                <w:right w:val="none" w:sz="0" w:space="0" w:color="auto"/>
              </w:divBdr>
            </w:div>
            <w:div w:id="1151675475">
              <w:marLeft w:val="0"/>
              <w:marRight w:val="0"/>
              <w:marTop w:val="0"/>
              <w:marBottom w:val="0"/>
              <w:divBdr>
                <w:top w:val="none" w:sz="0" w:space="0" w:color="auto"/>
                <w:left w:val="none" w:sz="0" w:space="0" w:color="auto"/>
                <w:bottom w:val="none" w:sz="0" w:space="0" w:color="auto"/>
                <w:right w:val="none" w:sz="0" w:space="0" w:color="auto"/>
              </w:divBdr>
            </w:div>
            <w:div w:id="48578634">
              <w:marLeft w:val="0"/>
              <w:marRight w:val="0"/>
              <w:marTop w:val="0"/>
              <w:marBottom w:val="0"/>
              <w:divBdr>
                <w:top w:val="none" w:sz="0" w:space="0" w:color="auto"/>
                <w:left w:val="none" w:sz="0" w:space="0" w:color="auto"/>
                <w:bottom w:val="none" w:sz="0" w:space="0" w:color="auto"/>
                <w:right w:val="none" w:sz="0" w:space="0" w:color="auto"/>
              </w:divBdr>
            </w:div>
            <w:div w:id="1957442793">
              <w:marLeft w:val="0"/>
              <w:marRight w:val="0"/>
              <w:marTop w:val="0"/>
              <w:marBottom w:val="0"/>
              <w:divBdr>
                <w:top w:val="none" w:sz="0" w:space="0" w:color="auto"/>
                <w:left w:val="none" w:sz="0" w:space="0" w:color="auto"/>
                <w:bottom w:val="none" w:sz="0" w:space="0" w:color="auto"/>
                <w:right w:val="none" w:sz="0" w:space="0" w:color="auto"/>
              </w:divBdr>
            </w:div>
          </w:divsChild>
        </w:div>
        <w:div w:id="426924486">
          <w:marLeft w:val="0"/>
          <w:marRight w:val="0"/>
          <w:marTop w:val="0"/>
          <w:marBottom w:val="0"/>
          <w:divBdr>
            <w:top w:val="none" w:sz="0" w:space="0" w:color="auto"/>
            <w:left w:val="none" w:sz="0" w:space="0" w:color="auto"/>
            <w:bottom w:val="none" w:sz="0" w:space="0" w:color="auto"/>
            <w:right w:val="none" w:sz="0" w:space="0" w:color="auto"/>
          </w:divBdr>
          <w:divsChild>
            <w:div w:id="1900745524">
              <w:marLeft w:val="0"/>
              <w:marRight w:val="0"/>
              <w:marTop w:val="0"/>
              <w:marBottom w:val="0"/>
              <w:divBdr>
                <w:top w:val="none" w:sz="0" w:space="0" w:color="auto"/>
                <w:left w:val="none" w:sz="0" w:space="0" w:color="auto"/>
                <w:bottom w:val="none" w:sz="0" w:space="0" w:color="auto"/>
                <w:right w:val="none" w:sz="0" w:space="0" w:color="auto"/>
              </w:divBdr>
            </w:div>
            <w:div w:id="991911922">
              <w:marLeft w:val="0"/>
              <w:marRight w:val="0"/>
              <w:marTop w:val="0"/>
              <w:marBottom w:val="0"/>
              <w:divBdr>
                <w:top w:val="none" w:sz="0" w:space="0" w:color="auto"/>
                <w:left w:val="none" w:sz="0" w:space="0" w:color="auto"/>
                <w:bottom w:val="none" w:sz="0" w:space="0" w:color="auto"/>
                <w:right w:val="none" w:sz="0" w:space="0" w:color="auto"/>
              </w:divBdr>
            </w:div>
            <w:div w:id="2071732283">
              <w:marLeft w:val="0"/>
              <w:marRight w:val="0"/>
              <w:marTop w:val="0"/>
              <w:marBottom w:val="0"/>
              <w:divBdr>
                <w:top w:val="none" w:sz="0" w:space="0" w:color="auto"/>
                <w:left w:val="none" w:sz="0" w:space="0" w:color="auto"/>
                <w:bottom w:val="none" w:sz="0" w:space="0" w:color="auto"/>
                <w:right w:val="none" w:sz="0" w:space="0" w:color="auto"/>
              </w:divBdr>
            </w:div>
            <w:div w:id="152527445">
              <w:marLeft w:val="0"/>
              <w:marRight w:val="0"/>
              <w:marTop w:val="0"/>
              <w:marBottom w:val="0"/>
              <w:divBdr>
                <w:top w:val="none" w:sz="0" w:space="0" w:color="auto"/>
                <w:left w:val="none" w:sz="0" w:space="0" w:color="auto"/>
                <w:bottom w:val="none" w:sz="0" w:space="0" w:color="auto"/>
                <w:right w:val="none" w:sz="0" w:space="0" w:color="auto"/>
              </w:divBdr>
            </w:div>
            <w:div w:id="667100103">
              <w:marLeft w:val="0"/>
              <w:marRight w:val="0"/>
              <w:marTop w:val="0"/>
              <w:marBottom w:val="0"/>
              <w:divBdr>
                <w:top w:val="none" w:sz="0" w:space="0" w:color="auto"/>
                <w:left w:val="none" w:sz="0" w:space="0" w:color="auto"/>
                <w:bottom w:val="none" w:sz="0" w:space="0" w:color="auto"/>
                <w:right w:val="none" w:sz="0" w:space="0" w:color="auto"/>
              </w:divBdr>
            </w:div>
          </w:divsChild>
        </w:div>
        <w:div w:id="1214197660">
          <w:marLeft w:val="0"/>
          <w:marRight w:val="0"/>
          <w:marTop w:val="0"/>
          <w:marBottom w:val="0"/>
          <w:divBdr>
            <w:top w:val="none" w:sz="0" w:space="0" w:color="auto"/>
            <w:left w:val="none" w:sz="0" w:space="0" w:color="auto"/>
            <w:bottom w:val="none" w:sz="0" w:space="0" w:color="auto"/>
            <w:right w:val="none" w:sz="0" w:space="0" w:color="auto"/>
          </w:divBdr>
          <w:divsChild>
            <w:div w:id="373585573">
              <w:marLeft w:val="0"/>
              <w:marRight w:val="0"/>
              <w:marTop w:val="0"/>
              <w:marBottom w:val="0"/>
              <w:divBdr>
                <w:top w:val="none" w:sz="0" w:space="0" w:color="auto"/>
                <w:left w:val="none" w:sz="0" w:space="0" w:color="auto"/>
                <w:bottom w:val="none" w:sz="0" w:space="0" w:color="auto"/>
                <w:right w:val="none" w:sz="0" w:space="0" w:color="auto"/>
              </w:divBdr>
            </w:div>
            <w:div w:id="695086193">
              <w:marLeft w:val="0"/>
              <w:marRight w:val="0"/>
              <w:marTop w:val="0"/>
              <w:marBottom w:val="0"/>
              <w:divBdr>
                <w:top w:val="none" w:sz="0" w:space="0" w:color="auto"/>
                <w:left w:val="none" w:sz="0" w:space="0" w:color="auto"/>
                <w:bottom w:val="none" w:sz="0" w:space="0" w:color="auto"/>
                <w:right w:val="none" w:sz="0" w:space="0" w:color="auto"/>
              </w:divBdr>
            </w:div>
            <w:div w:id="2111777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5683914">
      <w:bodyDiv w:val="1"/>
      <w:marLeft w:val="0"/>
      <w:marRight w:val="0"/>
      <w:marTop w:val="0"/>
      <w:marBottom w:val="0"/>
      <w:divBdr>
        <w:top w:val="none" w:sz="0" w:space="0" w:color="auto"/>
        <w:left w:val="none" w:sz="0" w:space="0" w:color="auto"/>
        <w:bottom w:val="none" w:sz="0" w:space="0" w:color="auto"/>
        <w:right w:val="none" w:sz="0" w:space="0" w:color="auto"/>
      </w:divBdr>
    </w:div>
    <w:div w:id="2134252365">
      <w:bodyDiv w:val="1"/>
      <w:marLeft w:val="0"/>
      <w:marRight w:val="0"/>
      <w:marTop w:val="0"/>
      <w:marBottom w:val="0"/>
      <w:divBdr>
        <w:top w:val="none" w:sz="0" w:space="0" w:color="auto"/>
        <w:left w:val="none" w:sz="0" w:space="0" w:color="auto"/>
        <w:bottom w:val="none" w:sz="0" w:space="0" w:color="auto"/>
        <w:right w:val="none" w:sz="0" w:space="0" w:color="auto"/>
      </w:divBdr>
      <w:divsChild>
        <w:div w:id="1108887377">
          <w:marLeft w:val="0"/>
          <w:marRight w:val="0"/>
          <w:marTop w:val="0"/>
          <w:marBottom w:val="0"/>
          <w:divBdr>
            <w:top w:val="none" w:sz="0" w:space="0" w:color="auto"/>
            <w:left w:val="none" w:sz="0" w:space="0" w:color="auto"/>
            <w:bottom w:val="none" w:sz="0" w:space="0" w:color="auto"/>
            <w:right w:val="none" w:sz="0" w:space="0" w:color="auto"/>
          </w:divBdr>
          <w:divsChild>
            <w:div w:id="1352683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jpe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4.emf"/><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3.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212DFFD69736A42A485F96DF36C9188" ma:contentTypeVersion="13" ma:contentTypeDescription="Crée un document." ma:contentTypeScope="" ma:versionID="3cace51f4085491bd099355a2013c6df">
  <xsd:schema xmlns:xsd="http://www.w3.org/2001/XMLSchema" xmlns:xs="http://www.w3.org/2001/XMLSchema" xmlns:p="http://schemas.microsoft.com/office/2006/metadata/properties" xmlns:ns3="7aaeacc3-39d6-42cb-bbaf-a866735345d1" xmlns:ns4="73220082-953d-4f1a-aec4-6d05ba8abb04" targetNamespace="http://schemas.microsoft.com/office/2006/metadata/properties" ma:root="true" ma:fieldsID="63ea18ad6ac2b3165c3f75cb1702b316" ns3:_="" ns4:_="">
    <xsd:import namespace="7aaeacc3-39d6-42cb-bbaf-a866735345d1"/>
    <xsd:import namespace="73220082-953d-4f1a-aec4-6d05ba8abb04"/>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aaeacc3-39d6-42cb-bbaf-a866735345d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3220082-953d-4f1a-aec4-6d05ba8abb04" elementFormDefault="qualified">
    <xsd:import namespace="http://schemas.microsoft.com/office/2006/documentManagement/types"/>
    <xsd:import namespace="http://schemas.microsoft.com/office/infopath/2007/PartnerControls"/>
    <xsd:element name="SharedWithUsers" ma:index="12"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Partagé avec détails" ma:internalName="SharedWithDetails" ma:readOnly="true">
      <xsd:simpleType>
        <xsd:restriction base="dms:Note">
          <xsd:maxLength value="255"/>
        </xsd:restriction>
      </xsd:simpleType>
    </xsd:element>
    <xsd:element name="SharingHintHash" ma:index="14" nillable="true" ma:displayName="Partage du hachage d’indicateur"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ct:contentTypeSchema xmlns:ct="http://schemas.microsoft.com/office/2006/metadata/contentType" xmlns:ma="http://schemas.microsoft.com/office/2006/metadata/properties/metaAttributes" ct:_="" ma:_="" ma:contentTypeName="Document" ma:contentTypeID="0x01010088AF01A19884564E81653D55B934108D" ma:contentTypeVersion="9" ma:contentTypeDescription="Crée un document." ma:contentTypeScope="" ma:versionID="f41c81630557cdd19af252b615fa99fb">
  <xsd:schema xmlns:xsd="http://www.w3.org/2001/XMLSchema" xmlns:xs="http://www.w3.org/2001/XMLSchema" xmlns:p="http://schemas.microsoft.com/office/2006/metadata/properties" xmlns:ns2="1e585e3a-b055-49bf-8b46-8d2996d13f1e" targetNamespace="http://schemas.microsoft.com/office/2006/metadata/properties" ma:root="true" ma:fieldsID="818eec2d064f025100aacdc1756b0ad0" ns2:_="">
    <xsd:import namespace="1e585e3a-b055-49bf-8b46-8d2996d13f1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e585e3a-b055-49bf-8b46-8d2996d13f1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583198-502A-4972-850A-973CFD1DC69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aaeacc3-39d6-42cb-bbaf-a866735345d1"/>
    <ds:schemaRef ds:uri="73220082-953d-4f1a-aec4-6d05ba8abb0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7ADAD99-80B4-43CE-BE21-47330FE0739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e585e3a-b055-49bf-8b46-8d2996d13f1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C879E27-A96C-4D73-81AC-D8598339A53A}">
  <ds:schemaRefs>
    <ds:schemaRef ds:uri="http://schemas.microsoft.com/sharepoint/v3/contenttype/forms"/>
  </ds:schemaRefs>
</ds:datastoreItem>
</file>

<file path=customXml/itemProps4.xml><?xml version="1.0" encoding="utf-8"?>
<ds:datastoreItem xmlns:ds="http://schemas.openxmlformats.org/officeDocument/2006/customXml" ds:itemID="{9F5B61C7-DFF3-4967-9046-6B23F694CD37}">
  <ds:schemaRefs>
    <ds:schemaRef ds:uri="http://schemas.microsoft.com/office/2006/metadata/properties"/>
    <ds:schemaRef ds:uri="http://schemas.microsoft.com/office/infopath/2007/PartnerControls"/>
  </ds:schemaRefs>
</ds:datastoreItem>
</file>

<file path=customXml/itemProps5.xml><?xml version="1.0" encoding="utf-8"?>
<ds:datastoreItem xmlns:ds="http://schemas.openxmlformats.org/officeDocument/2006/customXml" ds:itemID="{43FBFEED-A25D-4667-90EF-B90AF262DB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28</Pages>
  <Words>12210</Words>
  <Characters>69603</Characters>
  <Application>Microsoft Office Word</Application>
  <DocSecurity>0</DocSecurity>
  <Lines>580</Lines>
  <Paragraphs>163</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Handicap International</Company>
  <LinksUpToDate>false</LinksUpToDate>
  <CharactersWithSpaces>81650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Zachary Eaton</cp:lastModifiedBy>
  <cp:revision>3</cp:revision>
  <cp:lastPrinted>2021-09-13T09:05:00Z</cp:lastPrinted>
  <dcterms:created xsi:type="dcterms:W3CDTF">2022-02-18T14:44:00Z</dcterms:created>
  <dcterms:modified xsi:type="dcterms:W3CDTF">2022-02-19T21:37:00Z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0x01010088AF01A19884564E81653D55B934108D</vt:lpwstr>
  </property>
</Properties>
</file>