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5B20" w14:textId="4F9DD520" w:rsidR="001964A1" w:rsidRPr="00C60657" w:rsidRDefault="001964A1" w:rsidP="00357AE8">
      <w:pPr>
        <w:jc w:val="both"/>
        <w:rPr>
          <w:rFonts w:eastAsia="Calibri" w:cstheme="minorHAnsi"/>
          <w:b/>
          <w:sz w:val="24"/>
          <w:szCs w:val="24"/>
          <w:lang w:val="en-US"/>
        </w:rPr>
      </w:pPr>
      <w:r w:rsidRPr="00C60657">
        <w:rPr>
          <w:rFonts w:eastAsia="Calibri" w:cstheme="minorHAnsi"/>
          <w:b/>
          <w:sz w:val="24"/>
          <w:szCs w:val="24"/>
          <w:lang w:val="en-US"/>
        </w:rPr>
        <w:t xml:space="preserve">Evaluation Terms of Reference Annotated </w:t>
      </w:r>
      <w:r w:rsidR="0045319F" w:rsidRPr="00C60657">
        <w:rPr>
          <w:rFonts w:eastAsia="Calibri" w:cstheme="minorHAnsi"/>
          <w:b/>
          <w:sz w:val="24"/>
          <w:szCs w:val="24"/>
          <w:lang w:val="en-US"/>
        </w:rPr>
        <w:t xml:space="preserve">McGovern-Dole Food </w:t>
      </w:r>
      <w:proofErr w:type="gramStart"/>
      <w:r w:rsidR="0045319F" w:rsidRPr="00C60657">
        <w:rPr>
          <w:rFonts w:eastAsia="Calibri" w:cstheme="minorHAnsi"/>
          <w:b/>
          <w:sz w:val="24"/>
          <w:szCs w:val="24"/>
          <w:lang w:val="en-US"/>
        </w:rPr>
        <w:t>For</w:t>
      </w:r>
      <w:proofErr w:type="gramEnd"/>
      <w:r w:rsidR="0045319F" w:rsidRPr="00C60657">
        <w:rPr>
          <w:rFonts w:eastAsia="Calibri" w:cstheme="minorHAnsi"/>
          <w:b/>
          <w:sz w:val="24"/>
          <w:szCs w:val="24"/>
          <w:lang w:val="en-US"/>
        </w:rPr>
        <w:t xml:space="preserve"> Education and Child Nutrition Program</w:t>
      </w:r>
      <w:r w:rsidRPr="00C60657">
        <w:rPr>
          <w:rFonts w:eastAsia="Calibri" w:cstheme="minorHAnsi"/>
          <w:b/>
          <w:sz w:val="24"/>
          <w:szCs w:val="24"/>
          <w:lang w:val="en-US"/>
        </w:rPr>
        <w:t xml:space="preserve"> </w:t>
      </w:r>
    </w:p>
    <w:p w14:paraId="337C5276" w14:textId="63E99FAE" w:rsidR="001964A1" w:rsidRPr="00C60657" w:rsidRDefault="001964A1" w:rsidP="00357AE8">
      <w:pPr>
        <w:spacing w:after="0"/>
        <w:jc w:val="both"/>
        <w:rPr>
          <w:rFonts w:eastAsia="Calibri" w:cstheme="minorHAnsi"/>
          <w:sz w:val="24"/>
          <w:szCs w:val="24"/>
          <w:lang w:val="en-US"/>
        </w:rPr>
      </w:pPr>
      <w:r w:rsidRPr="00C60657">
        <w:rPr>
          <w:rFonts w:eastAsia="Calibri" w:cstheme="minorHAnsi"/>
          <w:sz w:val="24"/>
          <w:szCs w:val="24"/>
          <w:lang w:val="en-US"/>
        </w:rPr>
        <w:t>Catholic Relief Services</w:t>
      </w:r>
    </w:p>
    <w:p w14:paraId="43743C3A" w14:textId="00DDF0A6" w:rsidR="001964A1" w:rsidRPr="00C60657" w:rsidRDefault="001964A1" w:rsidP="00357AE8">
      <w:pPr>
        <w:spacing w:after="0"/>
        <w:jc w:val="both"/>
        <w:rPr>
          <w:rFonts w:eastAsia="Calibri" w:cstheme="minorHAnsi"/>
          <w:sz w:val="24"/>
          <w:szCs w:val="24"/>
          <w:lang w:val="en-US"/>
        </w:rPr>
      </w:pPr>
      <w:r w:rsidRPr="00C60657">
        <w:rPr>
          <w:rFonts w:eastAsia="Calibri" w:cstheme="minorHAnsi"/>
          <w:sz w:val="24"/>
          <w:szCs w:val="24"/>
          <w:lang w:val="en-US"/>
        </w:rPr>
        <w:t xml:space="preserve">[Haiti, Education] </w:t>
      </w:r>
    </w:p>
    <w:p w14:paraId="5D376239" w14:textId="0434B8A6" w:rsidR="001964A1" w:rsidRPr="00C60657" w:rsidRDefault="001964A1" w:rsidP="00357AE8">
      <w:pPr>
        <w:spacing w:after="0"/>
        <w:jc w:val="both"/>
        <w:rPr>
          <w:rFonts w:eastAsia="Calibri" w:cstheme="minorHAnsi"/>
          <w:b/>
          <w:sz w:val="24"/>
          <w:szCs w:val="24"/>
        </w:rPr>
      </w:pPr>
      <w:r w:rsidRPr="00C60657">
        <w:rPr>
          <w:rFonts w:eastAsia="Calibri" w:cstheme="minorHAnsi"/>
          <w:b/>
          <w:sz w:val="24"/>
          <w:szCs w:val="24"/>
        </w:rPr>
        <w:t>[</w:t>
      </w:r>
      <w:r w:rsidR="00D8314B">
        <w:rPr>
          <w:rFonts w:eastAsia="Calibri" w:cstheme="minorHAnsi"/>
          <w:b/>
          <w:sz w:val="24"/>
          <w:szCs w:val="24"/>
        </w:rPr>
        <w:t>Mars</w:t>
      </w:r>
      <w:r w:rsidRPr="00C60657">
        <w:rPr>
          <w:rFonts w:eastAsia="Calibri" w:cstheme="minorHAnsi"/>
          <w:b/>
          <w:sz w:val="24"/>
          <w:szCs w:val="24"/>
        </w:rPr>
        <w:t xml:space="preserve"> 202</w:t>
      </w:r>
      <w:r w:rsidR="00EA0B6C" w:rsidRPr="00C60657">
        <w:rPr>
          <w:rFonts w:eastAsia="Calibri" w:cstheme="minorHAnsi"/>
          <w:b/>
          <w:sz w:val="24"/>
          <w:szCs w:val="24"/>
        </w:rPr>
        <w:t>2</w:t>
      </w:r>
      <w:r w:rsidRPr="00C60657">
        <w:rPr>
          <w:rFonts w:eastAsia="Calibri" w:cstheme="minorHAnsi"/>
          <w:b/>
          <w:sz w:val="24"/>
          <w:szCs w:val="24"/>
        </w:rPr>
        <w:t xml:space="preserve">] </w:t>
      </w:r>
    </w:p>
    <w:p w14:paraId="30C006CA" w14:textId="77777777" w:rsidR="001964A1" w:rsidRPr="00C60657" w:rsidRDefault="001964A1" w:rsidP="00357AE8">
      <w:pPr>
        <w:pBdr>
          <w:bottom w:val="single" w:sz="4" w:space="1" w:color="auto"/>
        </w:pBdr>
        <w:spacing w:after="0"/>
        <w:jc w:val="both"/>
        <w:rPr>
          <w:rFonts w:eastAsia="Calibri" w:cstheme="minorHAnsi"/>
          <w:b/>
          <w:sz w:val="24"/>
          <w:szCs w:val="24"/>
        </w:rPr>
      </w:pPr>
      <w:r w:rsidRPr="00C60657">
        <w:rPr>
          <w:rFonts w:eastAsia="Calibri" w:cstheme="minorHAnsi"/>
          <w:b/>
          <w:sz w:val="24"/>
          <w:szCs w:val="24"/>
        </w:rPr>
        <w:t>[TOR V</w:t>
      </w:r>
      <w:proofErr w:type="gramStart"/>
      <w:r w:rsidRPr="00C60657">
        <w:rPr>
          <w:rFonts w:eastAsia="Calibri" w:cstheme="minorHAnsi"/>
          <w:b/>
          <w:sz w:val="24"/>
          <w:szCs w:val="24"/>
        </w:rPr>
        <w:t>01 ]</w:t>
      </w:r>
      <w:proofErr w:type="gramEnd"/>
      <w:r w:rsidRPr="00C60657">
        <w:rPr>
          <w:rFonts w:eastAsia="Calibri" w:cstheme="minorHAnsi"/>
          <w:b/>
          <w:sz w:val="24"/>
          <w:szCs w:val="24"/>
        </w:rPr>
        <w:t xml:space="preserve"> </w:t>
      </w:r>
    </w:p>
    <w:p w14:paraId="51D1444E" w14:textId="77777777" w:rsidR="001964A1" w:rsidRPr="00C60657" w:rsidRDefault="001964A1" w:rsidP="00357AE8">
      <w:pPr>
        <w:spacing w:after="0"/>
        <w:jc w:val="both"/>
        <w:rPr>
          <w:rFonts w:eastAsia="Calibri" w:cstheme="minorHAnsi"/>
          <w:sz w:val="24"/>
          <w:szCs w:val="24"/>
        </w:rPr>
      </w:pPr>
    </w:p>
    <w:p w14:paraId="643644C4" w14:textId="79C767E5" w:rsidR="001964A1" w:rsidRPr="00C60657" w:rsidRDefault="001964A1" w:rsidP="00357AE8">
      <w:pPr>
        <w:spacing w:after="0"/>
        <w:jc w:val="both"/>
        <w:rPr>
          <w:rFonts w:eastAsia="Calibri" w:cstheme="minorHAnsi"/>
          <w:b/>
          <w:sz w:val="24"/>
          <w:szCs w:val="24"/>
        </w:rPr>
      </w:pPr>
      <w:r w:rsidRPr="00C60657">
        <w:rPr>
          <w:rFonts w:eastAsia="Calibri" w:cstheme="minorHAnsi"/>
          <w:b/>
          <w:sz w:val="24"/>
          <w:szCs w:val="24"/>
        </w:rPr>
        <w:t xml:space="preserve">Historique du document  </w:t>
      </w:r>
    </w:p>
    <w:tbl>
      <w:tblPr>
        <w:tblStyle w:val="GridTable41"/>
        <w:tblW w:w="0" w:type="auto"/>
        <w:tblLook w:val="04A0" w:firstRow="1" w:lastRow="0" w:firstColumn="1" w:lastColumn="0" w:noHBand="0" w:noVBand="1"/>
      </w:tblPr>
      <w:tblGrid>
        <w:gridCol w:w="3116"/>
        <w:gridCol w:w="3117"/>
        <w:gridCol w:w="3117"/>
      </w:tblGrid>
      <w:tr w:rsidR="001964A1" w:rsidRPr="000B52DF" w14:paraId="1F0B34E9" w14:textId="77777777" w:rsidTr="00196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0F90AA4" w14:textId="77777777" w:rsidR="001964A1" w:rsidRPr="00C60657" w:rsidRDefault="001964A1" w:rsidP="00357AE8">
            <w:pPr>
              <w:jc w:val="both"/>
              <w:rPr>
                <w:rFonts w:eastAsia="Calibri" w:cstheme="minorHAnsi"/>
                <w:sz w:val="24"/>
                <w:szCs w:val="24"/>
                <w:lang w:val="fr-FR"/>
              </w:rPr>
            </w:pPr>
            <w:r w:rsidRPr="00C60657">
              <w:rPr>
                <w:rFonts w:eastAsia="Calibri" w:cstheme="minorHAnsi"/>
                <w:sz w:val="24"/>
                <w:szCs w:val="24"/>
              </w:rPr>
              <w:t>VERSION NUMBER</w:t>
            </w:r>
          </w:p>
        </w:tc>
        <w:tc>
          <w:tcPr>
            <w:tcW w:w="3117" w:type="dxa"/>
          </w:tcPr>
          <w:p w14:paraId="3D19FD96" w14:textId="77777777" w:rsidR="001964A1" w:rsidRPr="00C60657" w:rsidRDefault="001964A1" w:rsidP="00357AE8">
            <w:pPr>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DATE</w:t>
            </w:r>
          </w:p>
        </w:tc>
        <w:tc>
          <w:tcPr>
            <w:tcW w:w="3117" w:type="dxa"/>
          </w:tcPr>
          <w:p w14:paraId="29222C53" w14:textId="77777777" w:rsidR="001964A1" w:rsidRPr="00C60657" w:rsidRDefault="001964A1" w:rsidP="00357AE8">
            <w:pPr>
              <w:jc w:val="both"/>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DESCRIPTION</w:t>
            </w:r>
          </w:p>
        </w:tc>
      </w:tr>
      <w:tr w:rsidR="001964A1" w:rsidRPr="000B52DF" w14:paraId="2931D4F0" w14:textId="77777777" w:rsidTr="00196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BF9906F" w14:textId="77777777" w:rsidR="001964A1" w:rsidRPr="00C60657" w:rsidRDefault="001964A1" w:rsidP="00357AE8">
            <w:pPr>
              <w:jc w:val="both"/>
              <w:rPr>
                <w:rFonts w:eastAsia="Calibri" w:cstheme="minorHAnsi"/>
                <w:sz w:val="24"/>
                <w:szCs w:val="24"/>
                <w:lang w:val="fr-FR"/>
              </w:rPr>
            </w:pPr>
            <w:r w:rsidRPr="00C60657">
              <w:rPr>
                <w:rFonts w:eastAsia="Calibri" w:cstheme="minorHAnsi"/>
                <w:sz w:val="24"/>
                <w:szCs w:val="24"/>
              </w:rPr>
              <w:t>V1.0</w:t>
            </w:r>
          </w:p>
        </w:tc>
        <w:tc>
          <w:tcPr>
            <w:tcW w:w="3117" w:type="dxa"/>
          </w:tcPr>
          <w:p w14:paraId="0026B83D" w14:textId="741FFB74" w:rsidR="001964A1" w:rsidRPr="00C60657" w:rsidRDefault="006E2CB0" w:rsidP="00357AE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Pr>
                <w:rFonts w:eastAsia="Calibri" w:cstheme="minorHAnsi"/>
                <w:sz w:val="24"/>
                <w:szCs w:val="24"/>
              </w:rPr>
              <w:t xml:space="preserve">1e </w:t>
            </w:r>
            <w:proofErr w:type="spellStart"/>
            <w:r>
              <w:rPr>
                <w:rFonts w:eastAsia="Calibri" w:cstheme="minorHAnsi"/>
                <w:sz w:val="24"/>
                <w:szCs w:val="24"/>
              </w:rPr>
              <w:t>février</w:t>
            </w:r>
            <w:proofErr w:type="spellEnd"/>
            <w:r w:rsidR="001964A1" w:rsidRPr="00C60657">
              <w:rPr>
                <w:rFonts w:eastAsia="Calibri" w:cstheme="minorHAnsi"/>
                <w:sz w:val="24"/>
                <w:szCs w:val="24"/>
              </w:rPr>
              <w:t xml:space="preserve"> </w:t>
            </w:r>
            <w:r w:rsidR="00EA0B6C" w:rsidRPr="00C60657">
              <w:rPr>
                <w:rFonts w:eastAsia="Calibri" w:cstheme="minorHAnsi"/>
                <w:sz w:val="24"/>
                <w:szCs w:val="24"/>
              </w:rPr>
              <w:t>2022</w:t>
            </w:r>
          </w:p>
        </w:tc>
        <w:tc>
          <w:tcPr>
            <w:tcW w:w="3117" w:type="dxa"/>
          </w:tcPr>
          <w:p w14:paraId="68769B54" w14:textId="77777777" w:rsidR="001964A1" w:rsidRPr="00C60657" w:rsidRDefault="001964A1" w:rsidP="00357AE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Initial Draft </w:t>
            </w:r>
          </w:p>
        </w:tc>
      </w:tr>
      <w:tr w:rsidR="001964A1" w:rsidRPr="000B52DF" w14:paraId="55007610" w14:textId="77777777" w:rsidTr="00E8186D">
        <w:tc>
          <w:tcPr>
            <w:cnfStyle w:val="001000000000" w:firstRow="0" w:lastRow="0" w:firstColumn="1" w:lastColumn="0" w:oddVBand="0" w:evenVBand="0" w:oddHBand="0" w:evenHBand="0" w:firstRowFirstColumn="0" w:firstRowLastColumn="0" w:lastRowFirstColumn="0" w:lastRowLastColumn="0"/>
            <w:tcW w:w="3116" w:type="dxa"/>
          </w:tcPr>
          <w:p w14:paraId="77C2C0DE" w14:textId="77777777" w:rsidR="001964A1" w:rsidRPr="00C60657" w:rsidRDefault="001964A1" w:rsidP="00357AE8">
            <w:pPr>
              <w:jc w:val="both"/>
              <w:rPr>
                <w:rFonts w:eastAsia="Calibri" w:cstheme="minorHAnsi"/>
                <w:sz w:val="24"/>
                <w:szCs w:val="24"/>
                <w:lang w:val="fr-FR"/>
              </w:rPr>
            </w:pPr>
          </w:p>
        </w:tc>
        <w:tc>
          <w:tcPr>
            <w:tcW w:w="3117" w:type="dxa"/>
          </w:tcPr>
          <w:p w14:paraId="056E0202" w14:textId="77777777" w:rsidR="001964A1" w:rsidRPr="00C60657" w:rsidRDefault="001964A1" w:rsidP="00357AE8">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p>
        </w:tc>
        <w:tc>
          <w:tcPr>
            <w:tcW w:w="3117" w:type="dxa"/>
          </w:tcPr>
          <w:p w14:paraId="684FB5DB" w14:textId="77777777" w:rsidR="001964A1" w:rsidRPr="00C60657" w:rsidRDefault="001964A1" w:rsidP="00357AE8">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p>
        </w:tc>
      </w:tr>
      <w:tr w:rsidR="001964A1" w:rsidRPr="000B52DF" w14:paraId="58165E92" w14:textId="77777777" w:rsidTr="00196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DBE260C" w14:textId="77777777" w:rsidR="001964A1" w:rsidRPr="00C60657" w:rsidRDefault="001964A1" w:rsidP="00357AE8">
            <w:pPr>
              <w:jc w:val="both"/>
              <w:rPr>
                <w:rFonts w:eastAsia="Calibri" w:cstheme="minorHAnsi"/>
                <w:sz w:val="24"/>
                <w:szCs w:val="24"/>
                <w:lang w:val="fr-FR"/>
              </w:rPr>
            </w:pPr>
          </w:p>
        </w:tc>
        <w:tc>
          <w:tcPr>
            <w:tcW w:w="3117" w:type="dxa"/>
          </w:tcPr>
          <w:p w14:paraId="52C652DB" w14:textId="77777777" w:rsidR="001964A1" w:rsidRPr="00C60657" w:rsidRDefault="001964A1" w:rsidP="00357AE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p>
        </w:tc>
        <w:tc>
          <w:tcPr>
            <w:tcW w:w="3117" w:type="dxa"/>
          </w:tcPr>
          <w:p w14:paraId="1D6573C0" w14:textId="77777777" w:rsidR="001964A1" w:rsidRPr="00C60657" w:rsidRDefault="001964A1" w:rsidP="00357AE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p>
        </w:tc>
      </w:tr>
    </w:tbl>
    <w:p w14:paraId="6D36EE5D" w14:textId="77777777" w:rsidR="001964A1" w:rsidRPr="00C60657" w:rsidRDefault="001964A1" w:rsidP="00357AE8">
      <w:pPr>
        <w:jc w:val="both"/>
        <w:rPr>
          <w:rFonts w:eastAsia="Calibri" w:cstheme="minorHAnsi"/>
          <w:sz w:val="24"/>
          <w:szCs w:val="24"/>
        </w:rPr>
      </w:pPr>
    </w:p>
    <w:p w14:paraId="42FE6F55" w14:textId="77777777" w:rsidR="00CB283A" w:rsidRPr="00C60657" w:rsidRDefault="00CB283A" w:rsidP="00CB283A">
      <w:pPr>
        <w:pBdr>
          <w:bottom w:val="single" w:sz="4" w:space="1" w:color="auto"/>
        </w:pBdr>
        <w:jc w:val="both"/>
        <w:rPr>
          <w:rFonts w:eastAsia="Calibri" w:cstheme="minorHAnsi"/>
          <w:b/>
          <w:sz w:val="24"/>
          <w:szCs w:val="24"/>
        </w:rPr>
      </w:pPr>
      <w:r w:rsidRPr="00C60657">
        <w:rPr>
          <w:rFonts w:eastAsia="Calibri" w:cstheme="minorHAnsi"/>
          <w:b/>
          <w:sz w:val="24"/>
          <w:szCs w:val="24"/>
        </w:rPr>
        <w:t xml:space="preserve">II. Objectif de l’évaluation </w:t>
      </w:r>
    </w:p>
    <w:p w14:paraId="3601EA51" w14:textId="77777777" w:rsidR="00CB283A" w:rsidRPr="00C60657" w:rsidRDefault="00CB283A" w:rsidP="00CB283A">
      <w:pPr>
        <w:spacing w:after="0"/>
        <w:jc w:val="both"/>
        <w:rPr>
          <w:rFonts w:eastAsia="Calibri" w:cstheme="minorHAnsi"/>
          <w:b/>
          <w:sz w:val="24"/>
          <w:szCs w:val="24"/>
        </w:rPr>
      </w:pPr>
      <w:r w:rsidRPr="00C60657">
        <w:rPr>
          <w:rFonts w:eastAsia="Calibri" w:cstheme="minorHAnsi"/>
          <w:b/>
          <w:sz w:val="24"/>
          <w:szCs w:val="24"/>
        </w:rPr>
        <w:t xml:space="preserve">II.A. Objectif global </w:t>
      </w:r>
    </w:p>
    <w:p w14:paraId="0287087C" w14:textId="7CFBCEBC" w:rsidR="00CB283A" w:rsidRPr="00C60657" w:rsidRDefault="00CB283A" w:rsidP="00CB283A">
      <w:pPr>
        <w:spacing w:before="100" w:line="276" w:lineRule="auto"/>
        <w:jc w:val="both"/>
        <w:rPr>
          <w:rFonts w:eastAsia="Calibri" w:cstheme="minorHAnsi"/>
          <w:bCs/>
          <w:sz w:val="24"/>
          <w:szCs w:val="24"/>
        </w:rPr>
      </w:pPr>
      <w:r w:rsidRPr="00C60657">
        <w:rPr>
          <w:rFonts w:eastAsia="Calibri" w:cstheme="minorHAnsi"/>
          <w:bCs/>
          <w:sz w:val="24"/>
          <w:szCs w:val="24"/>
        </w:rPr>
        <w:t xml:space="preserve">L’objectif principal de cette évaluation est de collecter les données de base des compétences en lecture en vue de dresser un diagnostic des difficultés et des compétences acquises des élèves de 1ère </w:t>
      </w:r>
      <w:r w:rsidR="00327542" w:rsidRPr="00C60657">
        <w:rPr>
          <w:rFonts w:eastAsia="Calibri" w:cstheme="minorHAnsi"/>
          <w:bCs/>
          <w:sz w:val="24"/>
          <w:szCs w:val="24"/>
        </w:rPr>
        <w:t>et 2</w:t>
      </w:r>
      <w:r w:rsidR="00603C7E" w:rsidRPr="00C60657">
        <w:rPr>
          <w:rFonts w:eastAsia="Calibri" w:cstheme="minorHAnsi"/>
          <w:bCs/>
          <w:sz w:val="24"/>
          <w:szCs w:val="24"/>
        </w:rPr>
        <w:t>è</w:t>
      </w:r>
      <w:r w:rsidR="00327542" w:rsidRPr="00C60657">
        <w:rPr>
          <w:rFonts w:eastAsia="Calibri" w:cstheme="minorHAnsi"/>
          <w:bCs/>
          <w:sz w:val="24"/>
          <w:szCs w:val="24"/>
        </w:rPr>
        <w:t xml:space="preserve">me </w:t>
      </w:r>
      <w:r w:rsidRPr="00C60657">
        <w:rPr>
          <w:rFonts w:eastAsia="Calibri" w:cstheme="minorHAnsi"/>
          <w:bCs/>
          <w:sz w:val="24"/>
          <w:szCs w:val="24"/>
        </w:rPr>
        <w:t>année fondamentale des écoles partenaires du projet et secondairement analyser le degré de corrélation des facteurs soci</w:t>
      </w:r>
      <w:r w:rsidR="00C60640" w:rsidRPr="00C60657">
        <w:rPr>
          <w:rFonts w:eastAsia="Calibri" w:cstheme="minorHAnsi"/>
          <w:bCs/>
          <w:sz w:val="24"/>
          <w:szCs w:val="24"/>
        </w:rPr>
        <w:t>o-</w:t>
      </w:r>
      <w:r w:rsidRPr="00C60657">
        <w:rPr>
          <w:rFonts w:eastAsia="Calibri" w:cstheme="minorHAnsi"/>
          <w:bCs/>
          <w:sz w:val="24"/>
          <w:szCs w:val="24"/>
        </w:rPr>
        <w:t>démographiques et économiques aux résultats du test.</w:t>
      </w:r>
    </w:p>
    <w:p w14:paraId="115D3579" w14:textId="77777777" w:rsidR="00CB283A" w:rsidRPr="00C60657" w:rsidRDefault="00CB283A" w:rsidP="00CB283A">
      <w:pPr>
        <w:spacing w:after="0"/>
        <w:jc w:val="both"/>
        <w:rPr>
          <w:rFonts w:eastAsia="Calibri" w:cstheme="minorHAnsi"/>
          <w:b/>
          <w:sz w:val="24"/>
          <w:szCs w:val="24"/>
        </w:rPr>
      </w:pPr>
      <w:r w:rsidRPr="00C60657">
        <w:rPr>
          <w:rFonts w:eastAsia="Calibri" w:cstheme="minorHAnsi"/>
          <w:b/>
          <w:sz w:val="24"/>
          <w:szCs w:val="24"/>
        </w:rPr>
        <w:t xml:space="preserve">II.B. Les principaux utilisateurs des résultats </w:t>
      </w:r>
    </w:p>
    <w:p w14:paraId="3FD90DD2" w14:textId="77777777" w:rsidR="00CB283A" w:rsidRPr="00C60657" w:rsidRDefault="00CB283A" w:rsidP="00CB283A">
      <w:pPr>
        <w:spacing w:after="0"/>
        <w:jc w:val="both"/>
        <w:rPr>
          <w:rFonts w:eastAsia="Calibri" w:cstheme="minorHAnsi"/>
          <w:bCs/>
          <w:sz w:val="24"/>
          <w:szCs w:val="24"/>
        </w:rPr>
      </w:pPr>
      <w:r w:rsidRPr="00C60657">
        <w:rPr>
          <w:rFonts w:eastAsia="Calibri" w:cstheme="minorHAnsi"/>
          <w:bCs/>
          <w:sz w:val="24"/>
          <w:szCs w:val="24"/>
        </w:rPr>
        <w:t xml:space="preserve">Pareil à l’implémentation du projet : les principales parties prenantes de cette évaluation sont : le Programme Alimentaire Mondial (PAM), la </w:t>
      </w:r>
      <w:proofErr w:type="spellStart"/>
      <w:r w:rsidRPr="00C60657">
        <w:rPr>
          <w:rFonts w:eastAsia="Calibri" w:cstheme="minorHAnsi"/>
          <w:bCs/>
          <w:sz w:val="24"/>
          <w:szCs w:val="24"/>
        </w:rPr>
        <w:t>Catholic</w:t>
      </w:r>
      <w:proofErr w:type="spellEnd"/>
      <w:r w:rsidRPr="00C60657">
        <w:rPr>
          <w:rFonts w:eastAsia="Calibri" w:cstheme="minorHAnsi"/>
          <w:bCs/>
          <w:sz w:val="24"/>
          <w:szCs w:val="24"/>
        </w:rPr>
        <w:t xml:space="preserve"> Relief Services (CRS), et le </w:t>
      </w:r>
      <w:proofErr w:type="gramStart"/>
      <w:r w:rsidRPr="00C60657">
        <w:rPr>
          <w:rFonts w:eastAsia="Calibri" w:cstheme="minorHAnsi"/>
          <w:bCs/>
          <w:sz w:val="24"/>
          <w:szCs w:val="24"/>
        </w:rPr>
        <w:t>Ministère de l’Éducation</w:t>
      </w:r>
      <w:proofErr w:type="gramEnd"/>
      <w:r w:rsidRPr="00C60657">
        <w:rPr>
          <w:rFonts w:eastAsia="Calibri" w:cstheme="minorHAnsi"/>
          <w:bCs/>
          <w:sz w:val="24"/>
          <w:szCs w:val="24"/>
        </w:rPr>
        <w:t xml:space="preserve"> Nationale et de la Formation Professionnelle (MENFP) à travers les Bureaux de District scolaire (BDS).</w:t>
      </w:r>
    </w:p>
    <w:p w14:paraId="04F3F7E0" w14:textId="77777777" w:rsidR="00CB283A" w:rsidRPr="00C60657" w:rsidRDefault="00CB283A" w:rsidP="00CB283A">
      <w:pPr>
        <w:spacing w:after="0"/>
        <w:jc w:val="both"/>
        <w:rPr>
          <w:rFonts w:eastAsia="Calibri" w:cstheme="minorHAnsi"/>
          <w:bCs/>
          <w:sz w:val="24"/>
          <w:szCs w:val="24"/>
        </w:rPr>
      </w:pPr>
    </w:p>
    <w:tbl>
      <w:tblPr>
        <w:tblStyle w:val="GridTable412"/>
        <w:tblW w:w="9923" w:type="dxa"/>
        <w:tblInd w:w="-658" w:type="dxa"/>
        <w:tblLook w:val="04A0" w:firstRow="1" w:lastRow="0" w:firstColumn="1" w:lastColumn="0" w:noHBand="0" w:noVBand="1"/>
      </w:tblPr>
      <w:tblGrid>
        <w:gridCol w:w="1442"/>
        <w:gridCol w:w="985"/>
        <w:gridCol w:w="1751"/>
        <w:gridCol w:w="977"/>
        <w:gridCol w:w="2346"/>
        <w:gridCol w:w="2422"/>
      </w:tblGrid>
      <w:tr w:rsidR="00CB283A" w:rsidRPr="000B52DF" w14:paraId="6E3B5399" w14:textId="77777777" w:rsidTr="000E475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27" w:type="dxa"/>
            <w:gridSpan w:val="2"/>
          </w:tcPr>
          <w:p w14:paraId="1E7903E6" w14:textId="77777777" w:rsidR="00CB283A" w:rsidRPr="00C60657" w:rsidRDefault="00CB283A" w:rsidP="00CB283A">
            <w:pPr>
              <w:jc w:val="center"/>
              <w:rPr>
                <w:rFonts w:eastAsia="Calibri" w:cstheme="minorHAnsi"/>
                <w:sz w:val="24"/>
                <w:szCs w:val="24"/>
                <w:lang w:val="fr-FR"/>
              </w:rPr>
            </w:pPr>
            <w:r w:rsidRPr="00C60657">
              <w:rPr>
                <w:rFonts w:eastAsia="Calibri" w:cstheme="minorHAnsi"/>
                <w:sz w:val="24"/>
                <w:szCs w:val="24"/>
              </w:rPr>
              <w:t>Parties prenantes</w:t>
            </w:r>
          </w:p>
        </w:tc>
        <w:tc>
          <w:tcPr>
            <w:tcW w:w="2728" w:type="dxa"/>
            <w:gridSpan w:val="2"/>
          </w:tcPr>
          <w:p w14:paraId="239758E3"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Besoin d’information</w:t>
            </w:r>
          </w:p>
        </w:tc>
        <w:tc>
          <w:tcPr>
            <w:tcW w:w="2346" w:type="dxa"/>
          </w:tcPr>
          <w:p w14:paraId="0039B723"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Rôle et responsabilités des parties prenantes</w:t>
            </w:r>
          </w:p>
        </w:tc>
        <w:tc>
          <w:tcPr>
            <w:tcW w:w="2422" w:type="dxa"/>
          </w:tcPr>
          <w:p w14:paraId="413375CF"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Justification des rôles</w:t>
            </w:r>
          </w:p>
        </w:tc>
      </w:tr>
      <w:tr w:rsidR="00CB283A" w:rsidRPr="000B52DF" w14:paraId="0B636DD3" w14:textId="77777777" w:rsidTr="000E475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75031528" w14:textId="77777777" w:rsidR="00CB283A" w:rsidRPr="00C60657" w:rsidRDefault="00CB283A" w:rsidP="00CB283A">
            <w:pPr>
              <w:jc w:val="both"/>
              <w:rPr>
                <w:rFonts w:eastAsia="Calibri" w:cstheme="minorHAnsi"/>
                <w:sz w:val="24"/>
                <w:szCs w:val="24"/>
                <w:lang w:val="fr-FR"/>
              </w:rPr>
            </w:pPr>
            <w:r w:rsidRPr="00C60657">
              <w:rPr>
                <w:rFonts w:eastAsia="Calibri" w:cstheme="minorHAnsi"/>
                <w:sz w:val="24"/>
                <w:szCs w:val="24"/>
              </w:rPr>
              <w:t xml:space="preserve">PAM </w:t>
            </w:r>
          </w:p>
        </w:tc>
        <w:tc>
          <w:tcPr>
            <w:tcW w:w="2736" w:type="dxa"/>
            <w:gridSpan w:val="2"/>
            <w:shd w:val="clear" w:color="auto" w:fill="auto"/>
          </w:tcPr>
          <w:p w14:paraId="124F940C" w14:textId="77777777" w:rsidR="00CB283A" w:rsidRPr="00C60657" w:rsidRDefault="00CB283A" w:rsidP="00CB283A">
            <w:pPr>
              <w:numPr>
                <w:ilvl w:val="0"/>
                <w:numId w:val="2"/>
              </w:numPr>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Reporter au bailleur  </w:t>
            </w:r>
          </w:p>
          <w:p w14:paraId="11EF5539" w14:textId="77777777" w:rsidR="00CB283A" w:rsidRPr="00C60657" w:rsidRDefault="00CB283A" w:rsidP="00CB283A">
            <w:pPr>
              <w:numPr>
                <w:ilvl w:val="0"/>
                <w:numId w:val="2"/>
              </w:numPr>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Effectuer des analyses comparatives par rapport aux autres projets </w:t>
            </w:r>
          </w:p>
        </w:tc>
        <w:tc>
          <w:tcPr>
            <w:tcW w:w="3323" w:type="dxa"/>
            <w:gridSpan w:val="2"/>
            <w:shd w:val="clear" w:color="auto" w:fill="auto"/>
          </w:tcPr>
          <w:p w14:paraId="1E53CC8C" w14:textId="77777777" w:rsidR="0042288F" w:rsidRPr="00C60657" w:rsidRDefault="00CB283A" w:rsidP="0042288F">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Analyser et commenter les résultats de l’évaluation</w:t>
            </w:r>
          </w:p>
          <w:p w14:paraId="25A51C6A" w14:textId="0FDAC88A" w:rsidR="00CB283A" w:rsidRPr="00C60657" w:rsidRDefault="00CB283A" w:rsidP="0042288F">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Valider les résultats  </w:t>
            </w:r>
          </w:p>
        </w:tc>
        <w:tc>
          <w:tcPr>
            <w:tcW w:w="2422" w:type="dxa"/>
            <w:shd w:val="clear" w:color="auto" w:fill="auto"/>
          </w:tcPr>
          <w:p w14:paraId="4A3FC488" w14:textId="77777777" w:rsidR="00CB283A" w:rsidRPr="00C60657" w:rsidRDefault="00CB283A" w:rsidP="00CB283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PAM est le prime </w:t>
            </w:r>
          </w:p>
        </w:tc>
      </w:tr>
      <w:tr w:rsidR="00CB283A" w:rsidRPr="000B52DF" w14:paraId="130B2BC3" w14:textId="77777777" w:rsidTr="000E4757">
        <w:trPr>
          <w:trHeight w:val="597"/>
        </w:trPr>
        <w:tc>
          <w:tcPr>
            <w:cnfStyle w:val="001000000000" w:firstRow="0" w:lastRow="0" w:firstColumn="1" w:lastColumn="0" w:oddVBand="0" w:evenVBand="0" w:oddHBand="0" w:evenHBand="0" w:firstRowFirstColumn="0" w:firstRowLastColumn="0" w:lastRowFirstColumn="0" w:lastRowLastColumn="0"/>
            <w:tcW w:w="1442" w:type="dxa"/>
          </w:tcPr>
          <w:p w14:paraId="0078F805" w14:textId="77777777" w:rsidR="00CB283A" w:rsidRPr="00C60657" w:rsidRDefault="00CB283A" w:rsidP="00CB283A">
            <w:pPr>
              <w:jc w:val="both"/>
              <w:rPr>
                <w:rFonts w:eastAsia="Calibri" w:cstheme="minorHAnsi"/>
                <w:sz w:val="24"/>
                <w:szCs w:val="24"/>
                <w:lang w:val="fr-FR"/>
              </w:rPr>
            </w:pPr>
            <w:r w:rsidRPr="00C60657">
              <w:rPr>
                <w:rFonts w:eastAsia="Calibri" w:cstheme="minorHAnsi"/>
                <w:sz w:val="24"/>
                <w:szCs w:val="24"/>
              </w:rPr>
              <w:t xml:space="preserve">CRS </w:t>
            </w:r>
          </w:p>
        </w:tc>
        <w:tc>
          <w:tcPr>
            <w:tcW w:w="2736" w:type="dxa"/>
            <w:gridSpan w:val="2"/>
          </w:tcPr>
          <w:p w14:paraId="3BCF8C6B" w14:textId="77777777" w:rsidR="00CB283A" w:rsidRPr="00C60657" w:rsidRDefault="00CB283A" w:rsidP="00CB283A">
            <w:pPr>
              <w:numPr>
                <w:ilvl w:val="0"/>
                <w:numId w:val="3"/>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Compléter les tableaux d’indicateurs </w:t>
            </w:r>
          </w:p>
          <w:p w14:paraId="244AABFB" w14:textId="77777777" w:rsidR="00CB283A" w:rsidRPr="00C60657" w:rsidRDefault="00CB283A" w:rsidP="00CB283A">
            <w:pPr>
              <w:numPr>
                <w:ilvl w:val="0"/>
                <w:numId w:val="3"/>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Réviser les activités du projet </w:t>
            </w:r>
          </w:p>
        </w:tc>
        <w:tc>
          <w:tcPr>
            <w:tcW w:w="3323" w:type="dxa"/>
            <w:gridSpan w:val="2"/>
          </w:tcPr>
          <w:p w14:paraId="5FB48995" w14:textId="77777777" w:rsidR="00CB283A" w:rsidRPr="00C60657" w:rsidRDefault="00CB283A" w:rsidP="00CB283A">
            <w:pPr>
              <w:numPr>
                <w:ilvl w:val="0"/>
                <w:numId w:val="3"/>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Recrutement des énumérateurs</w:t>
            </w:r>
          </w:p>
          <w:p w14:paraId="2C0F0B52" w14:textId="77777777" w:rsidR="00CB283A" w:rsidRPr="00C60657" w:rsidRDefault="00CB283A" w:rsidP="00CB283A">
            <w:pPr>
              <w:numPr>
                <w:ilvl w:val="0"/>
                <w:numId w:val="3"/>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Recrutement du consultant pour la formation </w:t>
            </w:r>
          </w:p>
          <w:p w14:paraId="58321BBC" w14:textId="77777777" w:rsidR="00CB283A" w:rsidRPr="00C60657" w:rsidRDefault="00CB283A" w:rsidP="00CB283A">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lastRenderedPageBreak/>
              <w:t>Formation des énumérateurs</w:t>
            </w:r>
          </w:p>
          <w:p w14:paraId="155ED810" w14:textId="77777777" w:rsidR="00CB283A" w:rsidRPr="00C60657" w:rsidRDefault="00CB283A" w:rsidP="00CB283A">
            <w:pPr>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Supervision de la collecte de données </w:t>
            </w:r>
          </w:p>
          <w:p w14:paraId="72938C57" w14:textId="77777777" w:rsidR="00CB283A" w:rsidRPr="00C60657" w:rsidRDefault="00CB283A" w:rsidP="00CB283A">
            <w:pPr>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Traitement et analyses des données </w:t>
            </w:r>
          </w:p>
          <w:p w14:paraId="217BDE18" w14:textId="77777777" w:rsidR="00CB283A" w:rsidRPr="00C60657" w:rsidRDefault="00CB283A" w:rsidP="00CB283A">
            <w:pPr>
              <w:numPr>
                <w:ilvl w:val="0"/>
                <w:numId w:val="3"/>
              </w:num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Rédiger le rapport</w:t>
            </w:r>
          </w:p>
        </w:tc>
        <w:tc>
          <w:tcPr>
            <w:tcW w:w="2422" w:type="dxa"/>
          </w:tcPr>
          <w:p w14:paraId="2803F532" w14:textId="77777777" w:rsidR="00CB283A" w:rsidRPr="00C60657" w:rsidRDefault="00CB283A" w:rsidP="00CB283A">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lastRenderedPageBreak/>
              <w:t xml:space="preserve">CRS est reconnue pour ces compétences techniques dans la </w:t>
            </w:r>
            <w:r w:rsidRPr="00C60657">
              <w:rPr>
                <w:rFonts w:eastAsia="Calibri" w:cstheme="minorHAnsi"/>
                <w:sz w:val="24"/>
                <w:szCs w:val="24"/>
                <w:lang w:val="fr-FR"/>
              </w:rPr>
              <w:lastRenderedPageBreak/>
              <w:t xml:space="preserve">conduite des évaluations </w:t>
            </w:r>
          </w:p>
          <w:p w14:paraId="3AE234AA" w14:textId="77777777" w:rsidR="00CB283A" w:rsidRPr="00C60657" w:rsidRDefault="00CB283A" w:rsidP="00CB283A">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CRS est le récipiendaire des fonds des évaluations du projet  </w:t>
            </w:r>
          </w:p>
        </w:tc>
      </w:tr>
      <w:tr w:rsidR="00CB283A" w:rsidRPr="000B52DF" w14:paraId="2F793E40" w14:textId="77777777" w:rsidTr="000E475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442" w:type="dxa"/>
            <w:shd w:val="clear" w:color="auto" w:fill="auto"/>
          </w:tcPr>
          <w:p w14:paraId="2E9A8EB0" w14:textId="77777777" w:rsidR="00CB283A" w:rsidRPr="00C60657" w:rsidRDefault="00CB283A" w:rsidP="00CB283A">
            <w:pPr>
              <w:jc w:val="both"/>
              <w:rPr>
                <w:rFonts w:eastAsia="Calibri" w:cstheme="minorHAnsi"/>
                <w:sz w:val="24"/>
                <w:szCs w:val="24"/>
                <w:lang w:val="fr-FR"/>
              </w:rPr>
            </w:pPr>
            <w:r w:rsidRPr="00C60657">
              <w:rPr>
                <w:rFonts w:eastAsia="Calibri" w:cstheme="minorHAnsi"/>
                <w:sz w:val="24"/>
                <w:szCs w:val="24"/>
              </w:rPr>
              <w:lastRenderedPageBreak/>
              <w:t>MENFP/BDS</w:t>
            </w:r>
          </w:p>
        </w:tc>
        <w:tc>
          <w:tcPr>
            <w:tcW w:w="2736" w:type="dxa"/>
            <w:gridSpan w:val="2"/>
            <w:shd w:val="clear" w:color="auto" w:fill="auto"/>
          </w:tcPr>
          <w:p w14:paraId="7A60CE46" w14:textId="77777777" w:rsidR="00CB283A" w:rsidRPr="00C60657" w:rsidRDefault="00CB283A" w:rsidP="00CB283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Partager les résultats avec les écoles et les communautés </w:t>
            </w:r>
          </w:p>
        </w:tc>
        <w:tc>
          <w:tcPr>
            <w:tcW w:w="3323" w:type="dxa"/>
            <w:gridSpan w:val="2"/>
            <w:shd w:val="clear" w:color="auto" w:fill="auto"/>
          </w:tcPr>
          <w:p w14:paraId="7504259E" w14:textId="77777777" w:rsidR="00CB283A" w:rsidRPr="00C60657" w:rsidRDefault="00CB283A" w:rsidP="00CB283A">
            <w:pPr>
              <w:numPr>
                <w:ilvl w:val="0"/>
                <w:numId w:val="4"/>
              </w:numPr>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Supervision de la collecte de données </w:t>
            </w:r>
          </w:p>
          <w:p w14:paraId="6ED6598C" w14:textId="19F2FB20" w:rsidR="004006F9" w:rsidRPr="00C60657" w:rsidRDefault="00E432A8" w:rsidP="00CB283A">
            <w:pPr>
              <w:numPr>
                <w:ilvl w:val="0"/>
                <w:numId w:val="4"/>
              </w:numPr>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Appui au choix des écoles de contrôle</w:t>
            </w:r>
          </w:p>
        </w:tc>
        <w:tc>
          <w:tcPr>
            <w:tcW w:w="2422" w:type="dxa"/>
            <w:shd w:val="clear" w:color="auto" w:fill="auto"/>
          </w:tcPr>
          <w:p w14:paraId="30365575" w14:textId="77777777" w:rsidR="00CB283A" w:rsidRPr="00C60657" w:rsidRDefault="00CB283A" w:rsidP="00CB283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p>
        </w:tc>
      </w:tr>
    </w:tbl>
    <w:p w14:paraId="5955E16F" w14:textId="77777777" w:rsidR="00CB283A" w:rsidRPr="00C60657" w:rsidRDefault="00CB283A" w:rsidP="00CB283A">
      <w:pPr>
        <w:pBdr>
          <w:bottom w:val="single" w:sz="4" w:space="1" w:color="auto"/>
        </w:pBdr>
        <w:jc w:val="both"/>
        <w:rPr>
          <w:rFonts w:eastAsia="Calibri" w:cstheme="minorHAnsi"/>
          <w:b/>
          <w:sz w:val="24"/>
          <w:szCs w:val="24"/>
        </w:rPr>
      </w:pPr>
    </w:p>
    <w:p w14:paraId="4EB64467" w14:textId="63370A97" w:rsidR="00CB283A" w:rsidRPr="00C60657" w:rsidRDefault="00CB283A" w:rsidP="00CB283A">
      <w:pPr>
        <w:pBdr>
          <w:bottom w:val="single" w:sz="4" w:space="1" w:color="auto"/>
        </w:pBdr>
        <w:jc w:val="both"/>
        <w:rPr>
          <w:rFonts w:eastAsia="Calibri" w:cstheme="minorHAnsi"/>
          <w:b/>
          <w:sz w:val="24"/>
          <w:szCs w:val="24"/>
        </w:rPr>
      </w:pPr>
      <w:r w:rsidRPr="00C60657">
        <w:rPr>
          <w:rFonts w:eastAsia="Calibri" w:cstheme="minorHAnsi"/>
          <w:b/>
          <w:sz w:val="24"/>
          <w:szCs w:val="24"/>
        </w:rPr>
        <w:t xml:space="preserve">III. Les Questions de Recherche  </w:t>
      </w:r>
    </w:p>
    <w:p w14:paraId="416AFE88" w14:textId="26822515" w:rsidR="00CB283A" w:rsidRPr="00C60657" w:rsidRDefault="00CB283A" w:rsidP="00CB283A">
      <w:pPr>
        <w:spacing w:before="100" w:after="0" w:line="276" w:lineRule="auto"/>
        <w:jc w:val="both"/>
        <w:rPr>
          <w:rFonts w:eastAsia="Calibri" w:cstheme="minorHAnsi"/>
          <w:sz w:val="24"/>
          <w:szCs w:val="24"/>
          <w:lang w:eastAsia="en-PH"/>
        </w:rPr>
      </w:pPr>
      <w:r w:rsidRPr="00C60657">
        <w:rPr>
          <w:rFonts w:eastAsia="Calibri" w:cstheme="minorHAnsi"/>
          <w:sz w:val="24"/>
          <w:szCs w:val="24"/>
          <w:lang w:eastAsia="en-PH"/>
        </w:rPr>
        <w:t xml:space="preserve">L’objectif principal de l’étude est d‘analyser les compétences en lecture en créole et en français </w:t>
      </w:r>
      <w:r w:rsidR="00693D94" w:rsidRPr="00C60657">
        <w:rPr>
          <w:rFonts w:eastAsia="Calibri" w:cstheme="minorHAnsi"/>
          <w:sz w:val="24"/>
          <w:szCs w:val="24"/>
          <w:lang w:eastAsia="en-PH"/>
        </w:rPr>
        <w:t>dans 22 parmi les 50 écoles d’implémentation du projet (à noter qu’il s’agit des écoles qui ont été évaluées lors de l’évaluation de base).</w:t>
      </w:r>
      <w:r w:rsidRPr="00C60657">
        <w:rPr>
          <w:rFonts w:eastAsia="Calibri" w:cstheme="minorHAnsi"/>
          <w:sz w:val="24"/>
          <w:szCs w:val="24"/>
          <w:lang w:eastAsia="en-PH"/>
        </w:rPr>
        <w:t xml:space="preserve"> De cet objectif principal découlent les objectifs secondaires suivants :</w:t>
      </w:r>
    </w:p>
    <w:p w14:paraId="40B37C73" w14:textId="61E456C4" w:rsidR="00CB283A" w:rsidRPr="00C60657" w:rsidRDefault="00CB283A" w:rsidP="00CB283A">
      <w:pPr>
        <w:numPr>
          <w:ilvl w:val="0"/>
          <w:numId w:val="1"/>
        </w:numPr>
        <w:contextualSpacing/>
        <w:jc w:val="both"/>
        <w:rPr>
          <w:rFonts w:eastAsia="Calibri" w:cstheme="minorHAnsi"/>
          <w:sz w:val="24"/>
          <w:szCs w:val="24"/>
          <w:lang w:eastAsia="en-PH"/>
        </w:rPr>
      </w:pPr>
      <w:bookmarkStart w:id="0" w:name="_Hlk61425626"/>
      <w:bookmarkStart w:id="1" w:name="_Hlk61672309"/>
      <w:r w:rsidRPr="00C60657">
        <w:rPr>
          <w:rFonts w:eastAsia="Calibri" w:cstheme="minorHAnsi"/>
          <w:sz w:val="24"/>
          <w:szCs w:val="24"/>
          <w:lang w:eastAsia="en-PH"/>
        </w:rPr>
        <w:t xml:space="preserve">Mesurer les compétences en lecture des élèves de la première </w:t>
      </w:r>
      <w:r w:rsidR="002A48DB" w:rsidRPr="00C60657">
        <w:rPr>
          <w:rFonts w:eastAsia="Calibri" w:cstheme="minorHAnsi"/>
          <w:sz w:val="24"/>
          <w:szCs w:val="24"/>
          <w:lang w:eastAsia="en-PH"/>
        </w:rPr>
        <w:t xml:space="preserve">et deuxième </w:t>
      </w:r>
      <w:r w:rsidRPr="00C60657">
        <w:rPr>
          <w:rFonts w:eastAsia="Calibri" w:cstheme="minorHAnsi"/>
          <w:sz w:val="24"/>
          <w:szCs w:val="24"/>
          <w:lang w:eastAsia="en-PH"/>
        </w:rPr>
        <w:t>année fondamentale ;</w:t>
      </w:r>
    </w:p>
    <w:p w14:paraId="40BA27D6" w14:textId="0FE19A56" w:rsidR="00CB283A" w:rsidRPr="00C60657" w:rsidRDefault="00CB283A" w:rsidP="00CB283A">
      <w:pPr>
        <w:numPr>
          <w:ilvl w:val="0"/>
          <w:numId w:val="1"/>
        </w:numPr>
        <w:contextualSpacing/>
        <w:jc w:val="both"/>
        <w:rPr>
          <w:rFonts w:eastAsia="Calibri" w:cstheme="minorHAnsi"/>
          <w:sz w:val="24"/>
          <w:szCs w:val="24"/>
          <w:lang w:eastAsia="en-PH"/>
        </w:rPr>
      </w:pPr>
      <w:r w:rsidRPr="00C60657">
        <w:rPr>
          <w:rFonts w:eastAsia="Calibri" w:cstheme="minorHAnsi"/>
          <w:sz w:val="24"/>
          <w:szCs w:val="24"/>
          <w:lang w:eastAsia="en-PH"/>
        </w:rPr>
        <w:t xml:space="preserve">Comparer les résultats des écoles du projet ou écoles traitement à ceux de </w:t>
      </w:r>
      <w:r w:rsidR="00DF5644" w:rsidRPr="00C60657">
        <w:rPr>
          <w:rFonts w:eastAsia="Calibri" w:cstheme="minorHAnsi"/>
          <w:sz w:val="24"/>
          <w:szCs w:val="24"/>
          <w:lang w:eastAsia="en-PH"/>
        </w:rPr>
        <w:t xml:space="preserve">55 </w:t>
      </w:r>
      <w:r w:rsidRPr="00C60657">
        <w:rPr>
          <w:rFonts w:eastAsia="Calibri" w:cstheme="minorHAnsi"/>
          <w:sz w:val="24"/>
          <w:szCs w:val="24"/>
          <w:lang w:eastAsia="en-PH"/>
        </w:rPr>
        <w:t>écoles non bénéficiaires des activités de lecture dites écoles contrôles</w:t>
      </w:r>
      <w:r w:rsidR="00693D94" w:rsidRPr="00C60657">
        <w:rPr>
          <w:rFonts w:eastAsia="Calibri" w:cstheme="minorHAnsi"/>
          <w:sz w:val="24"/>
          <w:szCs w:val="24"/>
          <w:lang w:eastAsia="en-PH"/>
        </w:rPr>
        <w:t xml:space="preserve"> dans le but de comprendre les éléments ou les facteurs explicatifs de la capacité des enfants à lire en fonction de leur catégorie</w:t>
      </w:r>
      <w:r w:rsidR="00693D94" w:rsidRPr="00C60657">
        <w:rPr>
          <w:rStyle w:val="FootnoteReference"/>
          <w:rFonts w:eastAsia="Calibri" w:cstheme="minorHAnsi"/>
          <w:sz w:val="24"/>
          <w:szCs w:val="24"/>
          <w:lang w:eastAsia="en-PH"/>
        </w:rPr>
        <w:footnoteReference w:id="1"/>
      </w:r>
      <w:r w:rsidR="00693D94" w:rsidRPr="00C60657">
        <w:rPr>
          <w:rFonts w:eastAsia="Calibri" w:cstheme="minorHAnsi"/>
          <w:sz w:val="24"/>
          <w:szCs w:val="24"/>
          <w:lang w:eastAsia="en-PH"/>
        </w:rPr>
        <w:t xml:space="preserve"> d’écoles d’appartenance</w:t>
      </w:r>
      <w:r w:rsidRPr="00C60657">
        <w:rPr>
          <w:rFonts w:eastAsia="Calibri" w:cstheme="minorHAnsi"/>
          <w:sz w:val="24"/>
          <w:szCs w:val="24"/>
          <w:lang w:eastAsia="en-PH"/>
        </w:rPr>
        <w:t xml:space="preserve"> ;</w:t>
      </w:r>
    </w:p>
    <w:p w14:paraId="40971156" w14:textId="77777777" w:rsidR="00CB283A" w:rsidRPr="00C60657" w:rsidRDefault="00CB283A" w:rsidP="00CB283A">
      <w:pPr>
        <w:numPr>
          <w:ilvl w:val="0"/>
          <w:numId w:val="1"/>
        </w:numPr>
        <w:contextualSpacing/>
        <w:jc w:val="both"/>
        <w:rPr>
          <w:rFonts w:eastAsia="Calibri" w:cstheme="minorHAnsi"/>
          <w:sz w:val="24"/>
          <w:szCs w:val="24"/>
          <w:lang w:eastAsia="en-PH"/>
        </w:rPr>
      </w:pPr>
      <w:r w:rsidRPr="00C60657">
        <w:rPr>
          <w:rFonts w:eastAsia="Calibri" w:cstheme="minorHAnsi"/>
          <w:sz w:val="24"/>
          <w:szCs w:val="24"/>
          <w:lang w:eastAsia="en-PH"/>
        </w:rPr>
        <w:t>Déterminer les variables de l’environnement scolaire et social des enfants qui peuvent avoir un impact sur les résultats de ces derniers ;</w:t>
      </w:r>
    </w:p>
    <w:p w14:paraId="7E80ECDA" w14:textId="16169CF1" w:rsidR="00CB283A" w:rsidRPr="00C60657" w:rsidRDefault="00CB283A" w:rsidP="00CB283A">
      <w:pPr>
        <w:numPr>
          <w:ilvl w:val="0"/>
          <w:numId w:val="1"/>
        </w:numPr>
        <w:contextualSpacing/>
        <w:jc w:val="both"/>
        <w:rPr>
          <w:rFonts w:eastAsia="Calibri" w:cstheme="minorHAnsi"/>
          <w:sz w:val="24"/>
          <w:szCs w:val="24"/>
          <w:lang w:eastAsia="en-PH"/>
        </w:rPr>
      </w:pPr>
      <w:r w:rsidRPr="00C60657">
        <w:rPr>
          <w:rFonts w:eastAsia="Calibri" w:cstheme="minorHAnsi"/>
          <w:sz w:val="24"/>
          <w:szCs w:val="24"/>
          <w:lang w:eastAsia="en-PH"/>
        </w:rPr>
        <w:t>Comprendre la perception des acteurs impliqués dans le projet sur sa mise en œuvre.</w:t>
      </w:r>
    </w:p>
    <w:p w14:paraId="7C8F7621" w14:textId="77777777" w:rsidR="00693D94" w:rsidRPr="00C60657" w:rsidRDefault="00693D94" w:rsidP="00C60657">
      <w:pPr>
        <w:contextualSpacing/>
        <w:jc w:val="both"/>
        <w:rPr>
          <w:rFonts w:eastAsia="Calibri" w:cstheme="minorHAnsi"/>
          <w:sz w:val="24"/>
          <w:szCs w:val="24"/>
          <w:lang w:eastAsia="en-PH"/>
        </w:rPr>
      </w:pPr>
    </w:p>
    <w:p w14:paraId="76BF5E91" w14:textId="77777777" w:rsidR="00F43D7D" w:rsidRPr="00C60657" w:rsidRDefault="00F43D7D" w:rsidP="0093177E">
      <w:pPr>
        <w:ind w:left="360"/>
        <w:contextualSpacing/>
        <w:jc w:val="both"/>
        <w:rPr>
          <w:rFonts w:eastAsia="Calibri" w:cstheme="minorHAnsi"/>
          <w:sz w:val="24"/>
          <w:szCs w:val="24"/>
          <w:lang w:eastAsia="en-PH"/>
        </w:rPr>
      </w:pPr>
    </w:p>
    <w:tbl>
      <w:tblPr>
        <w:tblStyle w:val="GridTable412"/>
        <w:tblW w:w="9990" w:type="dxa"/>
        <w:tblInd w:w="-725" w:type="dxa"/>
        <w:tblLook w:val="04A0" w:firstRow="1" w:lastRow="0" w:firstColumn="1" w:lastColumn="0" w:noHBand="0" w:noVBand="1"/>
      </w:tblPr>
      <w:tblGrid>
        <w:gridCol w:w="2138"/>
        <w:gridCol w:w="2092"/>
        <w:gridCol w:w="2520"/>
        <w:gridCol w:w="1710"/>
        <w:gridCol w:w="1530"/>
      </w:tblGrid>
      <w:tr w:rsidR="00321241" w:rsidRPr="000B52DF" w14:paraId="6E277153" w14:textId="77777777" w:rsidTr="00C60657">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2138" w:type="dxa"/>
          </w:tcPr>
          <w:bookmarkEnd w:id="0"/>
          <w:bookmarkEnd w:id="1"/>
          <w:p w14:paraId="330B5484" w14:textId="77777777" w:rsidR="00CB283A" w:rsidRPr="00C60657" w:rsidRDefault="00CB283A" w:rsidP="00CB283A">
            <w:pPr>
              <w:jc w:val="center"/>
              <w:rPr>
                <w:rFonts w:eastAsia="Calibri" w:cstheme="minorHAnsi"/>
                <w:sz w:val="24"/>
                <w:szCs w:val="24"/>
                <w:lang w:val="fr-FR"/>
              </w:rPr>
            </w:pPr>
            <w:r w:rsidRPr="00C60657">
              <w:rPr>
                <w:rFonts w:eastAsia="Calibri" w:cstheme="minorHAnsi"/>
                <w:sz w:val="24"/>
                <w:szCs w:val="24"/>
              </w:rPr>
              <w:t>Composantes de projet</w:t>
            </w:r>
          </w:p>
        </w:tc>
        <w:tc>
          <w:tcPr>
            <w:tcW w:w="2092" w:type="dxa"/>
          </w:tcPr>
          <w:p w14:paraId="54B62664"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Questions</w:t>
            </w:r>
          </w:p>
        </w:tc>
        <w:tc>
          <w:tcPr>
            <w:tcW w:w="2520" w:type="dxa"/>
          </w:tcPr>
          <w:p w14:paraId="6AEBAD62"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Données existantes</w:t>
            </w:r>
          </w:p>
        </w:tc>
        <w:tc>
          <w:tcPr>
            <w:tcW w:w="1710" w:type="dxa"/>
          </w:tcPr>
          <w:p w14:paraId="6E676762"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Données futures</w:t>
            </w:r>
          </w:p>
        </w:tc>
        <w:tc>
          <w:tcPr>
            <w:tcW w:w="1530" w:type="dxa"/>
          </w:tcPr>
          <w:p w14:paraId="0FF61244"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Parties prenantes</w:t>
            </w:r>
          </w:p>
        </w:tc>
      </w:tr>
      <w:tr w:rsidR="00693D94" w:rsidRPr="000B52DF" w14:paraId="11CC016E" w14:textId="77777777" w:rsidTr="00C6065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138" w:type="dxa"/>
            <w:shd w:val="clear" w:color="auto" w:fill="auto"/>
          </w:tcPr>
          <w:p w14:paraId="7A3366F3" w14:textId="77777777" w:rsidR="00693D94" w:rsidRPr="00C60657" w:rsidRDefault="00693D94" w:rsidP="00693D94">
            <w:pPr>
              <w:jc w:val="both"/>
              <w:rPr>
                <w:rFonts w:eastAsia="Calibri" w:cstheme="minorHAnsi"/>
                <w:sz w:val="24"/>
                <w:szCs w:val="24"/>
                <w:lang w:val="fr-FR"/>
              </w:rPr>
            </w:pPr>
            <w:r w:rsidRPr="00C60657">
              <w:rPr>
                <w:rFonts w:eastAsia="Calibri" w:cstheme="minorHAnsi"/>
                <w:sz w:val="24"/>
                <w:szCs w:val="24"/>
              </w:rPr>
              <w:t>La littératie</w:t>
            </w:r>
          </w:p>
        </w:tc>
        <w:tc>
          <w:tcPr>
            <w:tcW w:w="2092" w:type="dxa"/>
            <w:shd w:val="clear" w:color="auto" w:fill="auto"/>
          </w:tcPr>
          <w:p w14:paraId="21016467" w14:textId="436AE776" w:rsidR="00693D94" w:rsidRPr="00C60657" w:rsidRDefault="00693D94" w:rsidP="00693D9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Quel est le niveau des compétences en lecture des élèves supportés par le projet ? </w:t>
            </w:r>
          </w:p>
        </w:tc>
        <w:tc>
          <w:tcPr>
            <w:tcW w:w="2520" w:type="dxa"/>
            <w:shd w:val="clear" w:color="auto" w:fill="auto"/>
          </w:tcPr>
          <w:p w14:paraId="38B21E8A" w14:textId="77777777" w:rsidR="00693D94" w:rsidRPr="00C60657" w:rsidRDefault="00693D94" w:rsidP="00693D94">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eastAsia="en-PH"/>
              </w:rPr>
            </w:pPr>
            <w:r w:rsidRPr="00C60657">
              <w:rPr>
                <w:rFonts w:eastAsia="Calibri" w:cstheme="minorHAnsi"/>
                <w:sz w:val="24"/>
                <w:szCs w:val="24"/>
                <w:lang w:val="fr-FR"/>
              </w:rPr>
              <w:t>Pour la première année d’implémentation du projet,</w:t>
            </w:r>
            <w:r w:rsidRPr="00C60657">
              <w:rPr>
                <w:rFonts w:eastAsia="Calibri" w:cstheme="minorHAnsi"/>
                <w:sz w:val="24"/>
                <w:szCs w:val="24"/>
                <w:lang w:val="fr-FR" w:eastAsia="en-PH"/>
              </w:rPr>
              <w:t xml:space="preserve"> l’évaluation de base (EGRA) réalisée en mai 2021 a montré qu’un pourcentage de 8.9% d'élèves de deuxième année fondamentale pouvaient lire et comprendre le sens d'un texte de niveau scolaire. </w:t>
            </w:r>
          </w:p>
          <w:p w14:paraId="4D757B17" w14:textId="4373E918" w:rsidR="00693D94" w:rsidRPr="00C60657" w:rsidRDefault="00693D94" w:rsidP="00693D9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p>
        </w:tc>
        <w:tc>
          <w:tcPr>
            <w:tcW w:w="1710" w:type="dxa"/>
            <w:shd w:val="clear" w:color="auto" w:fill="auto"/>
          </w:tcPr>
          <w:p w14:paraId="2EFFF99F" w14:textId="77777777" w:rsidR="00693D94" w:rsidRPr="00C60657" w:rsidRDefault="00693D94" w:rsidP="00693D9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Observation en classe </w:t>
            </w:r>
          </w:p>
        </w:tc>
        <w:tc>
          <w:tcPr>
            <w:tcW w:w="1530" w:type="dxa"/>
            <w:shd w:val="clear" w:color="auto" w:fill="auto"/>
          </w:tcPr>
          <w:p w14:paraId="2D18218E" w14:textId="77777777" w:rsidR="00693D94" w:rsidRPr="00C60657" w:rsidRDefault="00693D94" w:rsidP="00693D9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Les élèves </w:t>
            </w:r>
          </w:p>
        </w:tc>
      </w:tr>
      <w:tr w:rsidR="00321241" w:rsidRPr="000B52DF" w14:paraId="5BBD1530" w14:textId="77777777" w:rsidTr="00C60657">
        <w:trPr>
          <w:trHeight w:val="207"/>
        </w:trPr>
        <w:tc>
          <w:tcPr>
            <w:cnfStyle w:val="001000000000" w:firstRow="0" w:lastRow="0" w:firstColumn="1" w:lastColumn="0" w:oddVBand="0" w:evenVBand="0" w:oddHBand="0" w:evenHBand="0" w:firstRowFirstColumn="0" w:firstRowLastColumn="0" w:lastRowFirstColumn="0" w:lastRowLastColumn="0"/>
            <w:tcW w:w="2138" w:type="dxa"/>
            <w:shd w:val="clear" w:color="auto" w:fill="auto"/>
          </w:tcPr>
          <w:p w14:paraId="5A5F9F51" w14:textId="5C70A2B3" w:rsidR="00321241" w:rsidRPr="00C60657" w:rsidRDefault="00B028C3" w:rsidP="00321241">
            <w:pPr>
              <w:jc w:val="both"/>
              <w:rPr>
                <w:rFonts w:eastAsia="Calibri" w:cstheme="minorHAnsi"/>
                <w:sz w:val="24"/>
                <w:szCs w:val="24"/>
              </w:rPr>
            </w:pPr>
            <w:r w:rsidRPr="00C60657">
              <w:rPr>
                <w:rFonts w:eastAsia="Calibri" w:cstheme="minorHAnsi"/>
                <w:sz w:val="24"/>
                <w:szCs w:val="24"/>
              </w:rPr>
              <w:t>L</w:t>
            </w:r>
            <w:r w:rsidR="00321241" w:rsidRPr="00C60657">
              <w:rPr>
                <w:rFonts w:eastAsia="Calibri" w:cstheme="minorHAnsi"/>
                <w:sz w:val="24"/>
                <w:szCs w:val="24"/>
              </w:rPr>
              <w:t xml:space="preserve">’environnement scolaire et social </w:t>
            </w:r>
          </w:p>
        </w:tc>
        <w:tc>
          <w:tcPr>
            <w:tcW w:w="2092" w:type="dxa"/>
            <w:shd w:val="clear" w:color="auto" w:fill="auto"/>
          </w:tcPr>
          <w:p w14:paraId="216FD5C5" w14:textId="2DF4731B" w:rsidR="00321241" w:rsidRPr="00C60657" w:rsidRDefault="00321241" w:rsidP="0032124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eastAsia="en-PH"/>
              </w:rPr>
              <w:t xml:space="preserve">Quel est </w:t>
            </w:r>
            <w:r w:rsidR="00C127ED" w:rsidRPr="00C60657">
              <w:rPr>
                <w:rFonts w:eastAsia="Calibri" w:cstheme="minorHAnsi"/>
                <w:sz w:val="24"/>
                <w:szCs w:val="24"/>
                <w:lang w:val="fr-FR" w:eastAsia="en-PH"/>
              </w:rPr>
              <w:t xml:space="preserve">l’impact </w:t>
            </w:r>
            <w:r w:rsidRPr="00C60657">
              <w:rPr>
                <w:rFonts w:eastAsia="Calibri" w:cstheme="minorHAnsi"/>
                <w:sz w:val="24"/>
                <w:szCs w:val="24"/>
                <w:lang w:val="fr-FR" w:eastAsia="en-PH"/>
              </w:rPr>
              <w:t xml:space="preserve">de l’environnement scolaire et social des enfants sur les résultats de ces derniers ? </w:t>
            </w:r>
          </w:p>
        </w:tc>
        <w:tc>
          <w:tcPr>
            <w:tcW w:w="2520" w:type="dxa"/>
            <w:shd w:val="clear" w:color="auto" w:fill="auto"/>
          </w:tcPr>
          <w:p w14:paraId="5A68BD42" w14:textId="6D2DF72D" w:rsidR="00321241" w:rsidRPr="00C60657" w:rsidRDefault="00321241" w:rsidP="0032124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Aucune </w:t>
            </w:r>
          </w:p>
        </w:tc>
        <w:tc>
          <w:tcPr>
            <w:tcW w:w="1710" w:type="dxa"/>
            <w:shd w:val="clear" w:color="auto" w:fill="auto"/>
          </w:tcPr>
          <w:p w14:paraId="7F316CE2" w14:textId="17705E34" w:rsidR="00321241" w:rsidRPr="00C60657" w:rsidRDefault="00321241" w:rsidP="0032124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Observation en classe </w:t>
            </w:r>
          </w:p>
        </w:tc>
        <w:tc>
          <w:tcPr>
            <w:tcW w:w="1530" w:type="dxa"/>
            <w:shd w:val="clear" w:color="auto" w:fill="auto"/>
          </w:tcPr>
          <w:p w14:paraId="262B0720" w14:textId="4CDAB73F" w:rsidR="00321241" w:rsidRPr="00C60657" w:rsidRDefault="00321241" w:rsidP="0032124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Les élèves </w:t>
            </w:r>
          </w:p>
        </w:tc>
      </w:tr>
    </w:tbl>
    <w:p w14:paraId="7FE2C5F9" w14:textId="3B32E29F" w:rsidR="00CB283A" w:rsidRPr="00C60657" w:rsidRDefault="003620C4" w:rsidP="003620C4">
      <w:pPr>
        <w:tabs>
          <w:tab w:val="left" w:pos="5835"/>
          <w:tab w:val="left" w:pos="8205"/>
        </w:tabs>
        <w:jc w:val="both"/>
        <w:rPr>
          <w:rFonts w:eastAsia="Calibri" w:cstheme="minorHAnsi"/>
          <w:sz w:val="24"/>
          <w:szCs w:val="24"/>
        </w:rPr>
      </w:pPr>
      <w:r w:rsidRPr="00C60657">
        <w:rPr>
          <w:rFonts w:eastAsia="Calibri" w:cstheme="minorHAnsi"/>
          <w:sz w:val="24"/>
          <w:szCs w:val="24"/>
        </w:rPr>
        <w:tab/>
      </w:r>
      <w:r w:rsidRPr="00C60657">
        <w:rPr>
          <w:rFonts w:eastAsia="Calibri" w:cstheme="minorHAnsi"/>
          <w:sz w:val="24"/>
          <w:szCs w:val="24"/>
        </w:rPr>
        <w:tab/>
      </w:r>
    </w:p>
    <w:p w14:paraId="2A2CB672" w14:textId="105FEE3C" w:rsidR="003620C4" w:rsidRPr="00C60657" w:rsidRDefault="003620C4" w:rsidP="003620C4">
      <w:pPr>
        <w:tabs>
          <w:tab w:val="left" w:pos="5835"/>
          <w:tab w:val="left" w:pos="8205"/>
        </w:tabs>
        <w:jc w:val="both"/>
        <w:rPr>
          <w:rFonts w:eastAsia="Calibri" w:cstheme="minorHAnsi"/>
          <w:sz w:val="24"/>
          <w:szCs w:val="24"/>
        </w:rPr>
      </w:pPr>
    </w:p>
    <w:p w14:paraId="4B433DD3" w14:textId="77777777" w:rsidR="003620C4" w:rsidRPr="00C60657" w:rsidRDefault="003620C4" w:rsidP="003620C4">
      <w:pPr>
        <w:tabs>
          <w:tab w:val="left" w:pos="5835"/>
          <w:tab w:val="left" w:pos="8205"/>
        </w:tabs>
        <w:jc w:val="both"/>
        <w:rPr>
          <w:rFonts w:eastAsia="Calibri" w:cstheme="minorHAnsi"/>
          <w:sz w:val="24"/>
          <w:szCs w:val="24"/>
        </w:rPr>
      </w:pPr>
    </w:p>
    <w:p w14:paraId="39D1E51B" w14:textId="77777777" w:rsidR="00CB283A" w:rsidRPr="00C60657" w:rsidRDefault="00CB283A" w:rsidP="00CB283A">
      <w:pPr>
        <w:pBdr>
          <w:bottom w:val="single" w:sz="4" w:space="1" w:color="auto"/>
        </w:pBdr>
        <w:jc w:val="both"/>
        <w:rPr>
          <w:rFonts w:eastAsia="Calibri" w:cstheme="minorHAnsi"/>
          <w:b/>
          <w:sz w:val="24"/>
          <w:szCs w:val="24"/>
        </w:rPr>
      </w:pPr>
      <w:r w:rsidRPr="00C60657">
        <w:rPr>
          <w:rFonts w:eastAsia="Calibri" w:cstheme="minorHAnsi"/>
          <w:b/>
          <w:sz w:val="24"/>
          <w:szCs w:val="24"/>
        </w:rPr>
        <w:t xml:space="preserve">IV. Méthodologie  </w:t>
      </w:r>
    </w:p>
    <w:p w14:paraId="444F1C31" w14:textId="77777777" w:rsidR="00CB283A" w:rsidRPr="00C60657" w:rsidRDefault="00CB283A" w:rsidP="00CB283A">
      <w:pPr>
        <w:spacing w:after="0"/>
        <w:jc w:val="both"/>
        <w:rPr>
          <w:rFonts w:eastAsia="Calibri" w:cstheme="minorHAnsi"/>
          <w:b/>
          <w:sz w:val="24"/>
          <w:szCs w:val="24"/>
        </w:rPr>
      </w:pPr>
      <w:r w:rsidRPr="00C60657">
        <w:rPr>
          <w:rFonts w:eastAsia="Calibri" w:cstheme="minorHAnsi"/>
          <w:b/>
          <w:sz w:val="24"/>
          <w:szCs w:val="24"/>
        </w:rPr>
        <w:t xml:space="preserve">IV.A.  Approche  </w:t>
      </w:r>
    </w:p>
    <w:p w14:paraId="29F96668" w14:textId="532B0244" w:rsidR="00CB283A" w:rsidRDefault="00CB283A" w:rsidP="00CB283A">
      <w:pPr>
        <w:jc w:val="both"/>
        <w:rPr>
          <w:rFonts w:eastAsia="Calibri" w:cstheme="minorHAnsi"/>
          <w:sz w:val="24"/>
          <w:szCs w:val="24"/>
        </w:rPr>
      </w:pPr>
      <w:r w:rsidRPr="00C60657">
        <w:rPr>
          <w:rFonts w:eastAsia="Calibri" w:cstheme="minorHAnsi"/>
          <w:sz w:val="24"/>
          <w:szCs w:val="24"/>
        </w:rPr>
        <w:t xml:space="preserve">Comme mentionné ci-dessus, l’évaluation sera réalisée via l’outil de collecte de données EGRA qui a été adapté à différents programmes de lecture implémenté en Haïti. L’instrument est constitué de 3 outils :  le premier comprend un test de 8 composantes qui permet de mesurer les compétences en lecture des élèves en créole et en français. Le second est constitué d’un questionnaire adressé aux élèves sur l’environnement socio-démographique dans lequel ils évoluent et le dernier est un   questionnaire adressé </w:t>
      </w:r>
      <w:r w:rsidR="00E92EAA" w:rsidRPr="00C60657">
        <w:rPr>
          <w:rFonts w:eastAsia="Calibri" w:cstheme="minorHAnsi"/>
          <w:sz w:val="24"/>
          <w:szCs w:val="24"/>
        </w:rPr>
        <w:t>au personnel administratif (un directeur par école et un inspecteur pour chaque district scolaire) et aux enseignants de 1</w:t>
      </w:r>
      <w:r w:rsidR="00E92EAA" w:rsidRPr="00C60657">
        <w:rPr>
          <w:rFonts w:eastAsia="Calibri" w:cstheme="minorHAnsi"/>
          <w:sz w:val="24"/>
          <w:szCs w:val="24"/>
          <w:vertAlign w:val="superscript"/>
        </w:rPr>
        <w:t>e</w:t>
      </w:r>
      <w:r w:rsidR="00E92EAA" w:rsidRPr="00C60657">
        <w:rPr>
          <w:rFonts w:eastAsia="Calibri" w:cstheme="minorHAnsi"/>
          <w:sz w:val="24"/>
          <w:szCs w:val="24"/>
        </w:rPr>
        <w:t xml:space="preserve"> AF et 2</w:t>
      </w:r>
      <w:r w:rsidR="00E92EAA" w:rsidRPr="00C60657">
        <w:rPr>
          <w:rFonts w:eastAsia="Calibri" w:cstheme="minorHAnsi"/>
          <w:sz w:val="24"/>
          <w:szCs w:val="24"/>
          <w:vertAlign w:val="superscript"/>
        </w:rPr>
        <w:t>e</w:t>
      </w:r>
      <w:r w:rsidR="00E92EAA" w:rsidRPr="00C60657">
        <w:rPr>
          <w:rFonts w:eastAsia="Calibri" w:cstheme="minorHAnsi"/>
          <w:sz w:val="24"/>
          <w:szCs w:val="24"/>
        </w:rPr>
        <w:t xml:space="preserve"> AF des écoles supportées par </w:t>
      </w:r>
      <w:r w:rsidRPr="00C60657">
        <w:rPr>
          <w:rFonts w:eastAsia="Calibri" w:cstheme="minorHAnsi"/>
          <w:sz w:val="24"/>
          <w:szCs w:val="24"/>
        </w:rPr>
        <w:t xml:space="preserve">le projet qui permet de prendre en compte quelques caractéristiques de l’environnement scolaire des élèves. </w:t>
      </w:r>
    </w:p>
    <w:p w14:paraId="3402D960" w14:textId="77777777" w:rsidR="00D1403C" w:rsidRPr="00C60657" w:rsidRDefault="00D1403C" w:rsidP="00CB283A">
      <w:pPr>
        <w:jc w:val="both"/>
        <w:rPr>
          <w:rFonts w:eastAsia="Calibri" w:cstheme="minorHAnsi"/>
          <w:sz w:val="24"/>
          <w:szCs w:val="24"/>
        </w:rPr>
      </w:pPr>
    </w:p>
    <w:p w14:paraId="5FDA7F1E" w14:textId="77777777" w:rsidR="00CB283A" w:rsidRPr="00C60657" w:rsidRDefault="00CB283A" w:rsidP="00CB283A">
      <w:pPr>
        <w:spacing w:after="0"/>
        <w:jc w:val="both"/>
        <w:rPr>
          <w:rFonts w:eastAsia="Calibri" w:cstheme="minorHAnsi"/>
          <w:b/>
          <w:sz w:val="24"/>
          <w:szCs w:val="24"/>
        </w:rPr>
      </w:pPr>
      <w:r w:rsidRPr="00C60657">
        <w:rPr>
          <w:rFonts w:eastAsia="Calibri" w:cstheme="minorHAnsi"/>
          <w:b/>
          <w:sz w:val="24"/>
          <w:szCs w:val="24"/>
        </w:rPr>
        <w:t xml:space="preserve">IV.B. Collecte de données </w:t>
      </w:r>
    </w:p>
    <w:p w14:paraId="5C4B8BD8" w14:textId="5DEBBCFE" w:rsidR="00CB283A" w:rsidRPr="00C60657" w:rsidRDefault="00CB283A" w:rsidP="00CB283A">
      <w:pPr>
        <w:jc w:val="both"/>
        <w:rPr>
          <w:rFonts w:eastAsia="Calibri" w:cstheme="minorHAnsi"/>
          <w:sz w:val="24"/>
          <w:szCs w:val="24"/>
        </w:rPr>
      </w:pPr>
      <w:r w:rsidRPr="00C60657">
        <w:rPr>
          <w:rFonts w:eastAsia="Calibri" w:cstheme="minorHAnsi"/>
          <w:sz w:val="24"/>
          <w:szCs w:val="24"/>
        </w:rPr>
        <w:t xml:space="preserve">Les élèves de première </w:t>
      </w:r>
      <w:r w:rsidR="00266CA8" w:rsidRPr="00C60657">
        <w:rPr>
          <w:rFonts w:eastAsia="Calibri" w:cstheme="minorHAnsi"/>
          <w:sz w:val="24"/>
          <w:szCs w:val="24"/>
        </w:rPr>
        <w:t xml:space="preserve">et de deuxième </w:t>
      </w:r>
      <w:r w:rsidRPr="00C60657">
        <w:rPr>
          <w:rFonts w:eastAsia="Calibri" w:cstheme="minorHAnsi"/>
          <w:sz w:val="24"/>
          <w:szCs w:val="24"/>
        </w:rPr>
        <w:t>année du cycle fondamental des écoles supportées dans le projet sont les principales cibles de collecte de données de cette évaluation.</w:t>
      </w:r>
    </w:p>
    <w:p w14:paraId="5940D787" w14:textId="77777777" w:rsidR="00CB283A" w:rsidRPr="00C60657" w:rsidRDefault="00CB283A" w:rsidP="00CB283A">
      <w:pPr>
        <w:jc w:val="both"/>
        <w:rPr>
          <w:rFonts w:eastAsia="Calibri" w:cstheme="minorHAnsi"/>
          <w:sz w:val="24"/>
          <w:szCs w:val="24"/>
        </w:rPr>
      </w:pPr>
      <w:r w:rsidRPr="00C60657">
        <w:rPr>
          <w:rFonts w:eastAsia="Calibri" w:cstheme="minorHAnsi"/>
          <w:sz w:val="24"/>
          <w:szCs w:val="24"/>
        </w:rPr>
        <w:t xml:space="preserve">La collecte des données sera réalisée à l’aide des tablettes munies préalablement de l’application de collecte mobile Tangerine qui a été conçue en 2006 par RTI dans le but d’enregistrer les réponses des élèves dans les évaluations EGRA (Early Grade </w:t>
      </w:r>
      <w:proofErr w:type="spellStart"/>
      <w:r w:rsidRPr="00C60657">
        <w:rPr>
          <w:rFonts w:eastAsia="Calibri" w:cstheme="minorHAnsi"/>
          <w:sz w:val="24"/>
          <w:szCs w:val="24"/>
        </w:rPr>
        <w:t>Ready</w:t>
      </w:r>
      <w:proofErr w:type="spellEnd"/>
      <w:r w:rsidRPr="00C60657">
        <w:rPr>
          <w:rFonts w:eastAsia="Calibri" w:cstheme="minorHAnsi"/>
          <w:sz w:val="24"/>
          <w:szCs w:val="24"/>
        </w:rPr>
        <w:t xml:space="preserve"> </w:t>
      </w:r>
      <w:proofErr w:type="spellStart"/>
      <w:r w:rsidRPr="00C60657">
        <w:rPr>
          <w:rFonts w:eastAsia="Calibri" w:cstheme="minorHAnsi"/>
          <w:sz w:val="24"/>
          <w:szCs w:val="24"/>
        </w:rPr>
        <w:t>Assessment</w:t>
      </w:r>
      <w:proofErr w:type="spellEnd"/>
      <w:r w:rsidRPr="00C60657">
        <w:rPr>
          <w:rFonts w:eastAsia="Calibri" w:cstheme="minorHAnsi"/>
          <w:sz w:val="24"/>
          <w:szCs w:val="24"/>
        </w:rPr>
        <w:t xml:space="preserve">). La collecte des données sera réalisée pendant 10 jours sous la supervision du MEAL </w:t>
      </w:r>
      <w:proofErr w:type="spellStart"/>
      <w:r w:rsidRPr="00C60657">
        <w:rPr>
          <w:rFonts w:eastAsia="Calibri" w:cstheme="minorHAnsi"/>
          <w:sz w:val="24"/>
          <w:szCs w:val="24"/>
        </w:rPr>
        <w:t>Officer</w:t>
      </w:r>
      <w:proofErr w:type="spellEnd"/>
      <w:r w:rsidRPr="00C60657">
        <w:rPr>
          <w:rFonts w:eastAsia="Calibri" w:cstheme="minorHAnsi"/>
          <w:sz w:val="24"/>
          <w:szCs w:val="24"/>
        </w:rPr>
        <w:t xml:space="preserve"> avec le support des agents de terrain de CRS.</w:t>
      </w:r>
    </w:p>
    <w:p w14:paraId="27992BC3" w14:textId="6B1867BB" w:rsidR="00CB283A" w:rsidRPr="00C60657" w:rsidRDefault="00CB283A" w:rsidP="00CB283A">
      <w:pPr>
        <w:jc w:val="both"/>
        <w:rPr>
          <w:rFonts w:eastAsia="Calibri" w:cstheme="minorHAnsi"/>
          <w:sz w:val="24"/>
          <w:szCs w:val="24"/>
        </w:rPr>
      </w:pPr>
      <w:r w:rsidRPr="00C60657">
        <w:rPr>
          <w:rFonts w:eastAsia="Calibri" w:cstheme="minorHAnsi"/>
          <w:sz w:val="24"/>
          <w:szCs w:val="24"/>
        </w:rPr>
        <w:t xml:space="preserve"> Un consultant expérimenté dans la réalisation des évaluations sera recruté pour </w:t>
      </w:r>
      <w:r w:rsidR="00266CA8" w:rsidRPr="00C60657">
        <w:rPr>
          <w:rFonts w:eastAsia="Calibri" w:cstheme="minorHAnsi"/>
          <w:sz w:val="24"/>
          <w:szCs w:val="24"/>
        </w:rPr>
        <w:t>la formation des enumérateurs, le traitement et l’analyse des données ainsi que la production du rapport de l’évaluation,</w:t>
      </w:r>
      <w:r w:rsidR="000B2FEB">
        <w:rPr>
          <w:rFonts w:eastAsia="Calibri" w:cstheme="minorHAnsi"/>
          <w:sz w:val="24"/>
          <w:szCs w:val="24"/>
        </w:rPr>
        <w:t xml:space="preserve"> </w:t>
      </w:r>
      <w:r w:rsidRPr="00C60657">
        <w:rPr>
          <w:rFonts w:eastAsia="Calibri" w:cstheme="minorHAnsi"/>
          <w:sz w:val="24"/>
          <w:szCs w:val="24"/>
        </w:rPr>
        <w:t xml:space="preserve">sous la supervision du manager du projet avec le support du MEAL </w:t>
      </w:r>
      <w:proofErr w:type="spellStart"/>
      <w:r w:rsidRPr="00C60657">
        <w:rPr>
          <w:rFonts w:eastAsia="Calibri" w:cstheme="minorHAnsi"/>
          <w:sz w:val="24"/>
          <w:szCs w:val="24"/>
        </w:rPr>
        <w:t>Officer</w:t>
      </w:r>
      <w:proofErr w:type="spellEnd"/>
      <w:r w:rsidRPr="00C60657">
        <w:rPr>
          <w:rFonts w:eastAsia="Calibri" w:cstheme="minorHAnsi"/>
          <w:sz w:val="24"/>
          <w:szCs w:val="24"/>
        </w:rPr>
        <w:t>.</w:t>
      </w:r>
    </w:p>
    <w:tbl>
      <w:tblPr>
        <w:tblStyle w:val="GridTable412"/>
        <w:tblW w:w="9951" w:type="dxa"/>
        <w:tblLook w:val="04A0" w:firstRow="1" w:lastRow="0" w:firstColumn="1" w:lastColumn="0" w:noHBand="0" w:noVBand="1"/>
      </w:tblPr>
      <w:tblGrid>
        <w:gridCol w:w="1960"/>
        <w:gridCol w:w="3811"/>
        <w:gridCol w:w="2336"/>
        <w:gridCol w:w="1844"/>
      </w:tblGrid>
      <w:tr w:rsidR="00CB283A" w:rsidRPr="000B52DF" w14:paraId="75EB76B5" w14:textId="77777777" w:rsidTr="00B45B9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60" w:type="dxa"/>
          </w:tcPr>
          <w:p w14:paraId="3A30A9E3" w14:textId="77777777" w:rsidR="00CB283A" w:rsidRPr="00C60657" w:rsidRDefault="00CB283A" w:rsidP="00CB283A">
            <w:pPr>
              <w:jc w:val="center"/>
              <w:rPr>
                <w:rFonts w:eastAsia="Calibri" w:cstheme="minorHAnsi"/>
                <w:sz w:val="24"/>
                <w:szCs w:val="24"/>
                <w:lang w:val="fr-FR"/>
              </w:rPr>
            </w:pPr>
            <w:r w:rsidRPr="00C60657">
              <w:rPr>
                <w:rFonts w:eastAsia="Calibri" w:cstheme="minorHAnsi"/>
                <w:sz w:val="24"/>
                <w:szCs w:val="24"/>
              </w:rPr>
              <w:t>QUESTIONS</w:t>
            </w:r>
          </w:p>
        </w:tc>
        <w:tc>
          <w:tcPr>
            <w:tcW w:w="3811" w:type="dxa"/>
          </w:tcPr>
          <w:p w14:paraId="77F23F54"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Principales données à collecter</w:t>
            </w:r>
          </w:p>
        </w:tc>
        <w:tc>
          <w:tcPr>
            <w:tcW w:w="2336" w:type="dxa"/>
          </w:tcPr>
          <w:p w14:paraId="23747FDD"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Source de données</w:t>
            </w:r>
          </w:p>
          <w:p w14:paraId="475A0EFC"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p>
        </w:tc>
        <w:tc>
          <w:tcPr>
            <w:tcW w:w="1844" w:type="dxa"/>
          </w:tcPr>
          <w:p w14:paraId="64FDC13F" w14:textId="77777777" w:rsidR="00CB283A" w:rsidRPr="00C60657" w:rsidRDefault="00CB283A" w:rsidP="00CB283A">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Echantillon</w:t>
            </w:r>
          </w:p>
        </w:tc>
      </w:tr>
      <w:tr w:rsidR="00266CA8" w:rsidRPr="000B52DF" w14:paraId="074DB41A" w14:textId="77777777" w:rsidTr="000E4757">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960" w:type="dxa"/>
          </w:tcPr>
          <w:p w14:paraId="65360260" w14:textId="77777777" w:rsidR="00266CA8" w:rsidRPr="00C60657" w:rsidRDefault="00266CA8" w:rsidP="00266CA8">
            <w:pPr>
              <w:jc w:val="both"/>
              <w:rPr>
                <w:rFonts w:eastAsia="Calibri" w:cstheme="minorHAnsi"/>
                <w:sz w:val="24"/>
                <w:szCs w:val="24"/>
                <w:lang w:val="fr-FR"/>
              </w:rPr>
            </w:pPr>
            <w:r w:rsidRPr="00C60657">
              <w:rPr>
                <w:rFonts w:eastAsia="Calibri" w:cstheme="minorHAnsi"/>
                <w:sz w:val="24"/>
                <w:szCs w:val="24"/>
                <w:lang w:val="fr-FR"/>
              </w:rPr>
              <w:t xml:space="preserve">Quel est le niveau des compétences en lecture des élèves </w:t>
            </w:r>
          </w:p>
        </w:tc>
        <w:tc>
          <w:tcPr>
            <w:tcW w:w="3811" w:type="dxa"/>
          </w:tcPr>
          <w:p w14:paraId="64060A32" w14:textId="77777777" w:rsidR="00266CA8" w:rsidRPr="00C60657" w:rsidRDefault="00266CA8" w:rsidP="00266CA8">
            <w:pPr>
              <w:numPr>
                <w:ilvl w:val="0"/>
                <w:numId w:val="6"/>
              </w:numPr>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 xml:space="preserve">Le nombre de sons et de lettres identifies </w:t>
            </w:r>
          </w:p>
          <w:p w14:paraId="56C1FA87" w14:textId="77777777" w:rsidR="00266CA8" w:rsidRPr="00C60657" w:rsidRDefault="00266CA8" w:rsidP="00266CA8">
            <w:pPr>
              <w:numPr>
                <w:ilvl w:val="0"/>
                <w:numId w:val="6"/>
              </w:numPr>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Le nombre de mots lus à la minute</w:t>
            </w:r>
          </w:p>
          <w:p w14:paraId="6AB4E921" w14:textId="77777777" w:rsidR="00266CA8" w:rsidRPr="00C60657" w:rsidRDefault="00266CA8" w:rsidP="00266CA8">
            <w:pPr>
              <w:numPr>
                <w:ilvl w:val="0"/>
                <w:numId w:val="6"/>
              </w:numPr>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Le nombre de réponse correcte après la lecture de texte</w:t>
            </w:r>
          </w:p>
        </w:tc>
        <w:tc>
          <w:tcPr>
            <w:tcW w:w="2336" w:type="dxa"/>
          </w:tcPr>
          <w:p w14:paraId="396079E5" w14:textId="77777777" w:rsidR="00266CA8" w:rsidRPr="00C60657" w:rsidRDefault="00266CA8" w:rsidP="00266CA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rPr>
              <w:t xml:space="preserve">Test EGRA </w:t>
            </w:r>
          </w:p>
        </w:tc>
        <w:tc>
          <w:tcPr>
            <w:tcW w:w="1844" w:type="dxa"/>
          </w:tcPr>
          <w:p w14:paraId="4531170A" w14:textId="6A358336" w:rsidR="00266CA8" w:rsidRPr="00C60657" w:rsidRDefault="00266CA8" w:rsidP="00266CA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fr-FR"/>
              </w:rPr>
            </w:pPr>
            <w:r w:rsidRPr="00C60657">
              <w:rPr>
                <w:rFonts w:eastAsia="Calibri" w:cstheme="minorHAnsi"/>
                <w:sz w:val="24"/>
                <w:szCs w:val="24"/>
                <w:lang w:val="fr-FR"/>
              </w:rPr>
              <w:t>10 élèves par classe (1</w:t>
            </w:r>
            <w:r w:rsidRPr="00C60657">
              <w:rPr>
                <w:rFonts w:eastAsia="Calibri" w:cstheme="minorHAnsi"/>
                <w:sz w:val="24"/>
                <w:szCs w:val="24"/>
                <w:vertAlign w:val="superscript"/>
                <w:lang w:val="fr-FR"/>
              </w:rPr>
              <w:t>e</w:t>
            </w:r>
            <w:r w:rsidRPr="00C60657">
              <w:rPr>
                <w:rFonts w:eastAsia="Calibri" w:cstheme="minorHAnsi"/>
                <w:sz w:val="24"/>
                <w:szCs w:val="24"/>
                <w:lang w:val="fr-FR"/>
              </w:rPr>
              <w:t xml:space="preserve"> et 2</w:t>
            </w:r>
            <w:r w:rsidRPr="00C60657">
              <w:rPr>
                <w:rFonts w:eastAsia="Calibri" w:cstheme="minorHAnsi"/>
                <w:sz w:val="24"/>
                <w:szCs w:val="24"/>
                <w:vertAlign w:val="superscript"/>
                <w:lang w:val="fr-FR"/>
              </w:rPr>
              <w:t>e</w:t>
            </w:r>
            <w:r w:rsidRPr="00C60657">
              <w:rPr>
                <w:rFonts w:eastAsia="Calibri" w:cstheme="minorHAnsi"/>
                <w:sz w:val="24"/>
                <w:szCs w:val="24"/>
                <w:lang w:val="fr-FR"/>
              </w:rPr>
              <w:t xml:space="preserve"> Année fondamentale)</w:t>
            </w:r>
          </w:p>
        </w:tc>
      </w:tr>
    </w:tbl>
    <w:p w14:paraId="4B02F846" w14:textId="77777777" w:rsidR="00CB283A" w:rsidRPr="00C60657" w:rsidRDefault="00CB283A" w:rsidP="00CB283A">
      <w:pPr>
        <w:spacing w:after="0"/>
        <w:jc w:val="both"/>
        <w:rPr>
          <w:rFonts w:eastAsia="Calibri" w:cstheme="minorHAnsi"/>
          <w:sz w:val="24"/>
          <w:szCs w:val="24"/>
          <w:highlight w:val="yellow"/>
        </w:rPr>
      </w:pPr>
    </w:p>
    <w:p w14:paraId="4BFB836D" w14:textId="77777777" w:rsidR="00CB283A" w:rsidRPr="00C60657" w:rsidRDefault="00CB283A" w:rsidP="00CB283A">
      <w:pPr>
        <w:spacing w:after="0"/>
        <w:jc w:val="both"/>
        <w:rPr>
          <w:rFonts w:eastAsia="Calibri" w:cstheme="minorHAnsi"/>
          <w:b/>
          <w:sz w:val="24"/>
          <w:szCs w:val="24"/>
        </w:rPr>
      </w:pPr>
      <w:r w:rsidRPr="00C60657">
        <w:rPr>
          <w:rFonts w:eastAsia="Calibri" w:cstheme="minorHAnsi"/>
          <w:b/>
          <w:sz w:val="24"/>
          <w:szCs w:val="24"/>
        </w:rPr>
        <w:t xml:space="preserve">IV.C. Échantillonnage </w:t>
      </w:r>
    </w:p>
    <w:p w14:paraId="267BEA1C" w14:textId="1989316E" w:rsidR="0044396D" w:rsidRPr="00C60657" w:rsidRDefault="0044396D" w:rsidP="0044396D">
      <w:pPr>
        <w:jc w:val="both"/>
        <w:rPr>
          <w:rFonts w:eastAsia="Calibri" w:cstheme="minorHAnsi"/>
          <w:sz w:val="24"/>
          <w:szCs w:val="24"/>
        </w:rPr>
      </w:pPr>
      <w:r w:rsidRPr="00C60657">
        <w:rPr>
          <w:rFonts w:eastAsia="Calibri" w:cstheme="minorHAnsi"/>
          <w:sz w:val="24"/>
          <w:szCs w:val="24"/>
        </w:rPr>
        <w:t xml:space="preserve">L’échantillon de base est constitué des soixante-dix-sept (77) écoles </w:t>
      </w:r>
      <w:r w:rsidR="00B45B9F">
        <w:rPr>
          <w:rFonts w:eastAsia="Calibri" w:cstheme="minorHAnsi"/>
          <w:sz w:val="24"/>
          <w:szCs w:val="24"/>
        </w:rPr>
        <w:t>évaluées pendant la ligne de base tenue en Avril 2021</w:t>
      </w:r>
      <w:r w:rsidRPr="00C60657">
        <w:rPr>
          <w:rFonts w:eastAsia="Calibri" w:cstheme="minorHAnsi"/>
          <w:sz w:val="24"/>
          <w:szCs w:val="24"/>
        </w:rPr>
        <w:t xml:space="preserve"> dont : vingt-deux (22) écoles supportées par le PAM bénéficiant de la composante lecture et de la cantine scolaire ; cinquante-cinq (55) écoles de contrôle situées dans les mêmes communes de la Grand’Anse et du Sud, réparties de la manière suivante : vingt-deux (22) écoles supportées par le PAM non bénéficiaires de composante lecture ; vingt-deux (22) écoles non supportées par le PAM ayant la composante lecture ; et onze (11) écoles non supportées par le PAM n’ayant ni cantine ni lecture. </w:t>
      </w:r>
      <w:bookmarkStart w:id="2" w:name="_Hlk66786837"/>
      <w:r w:rsidRPr="00C60657">
        <w:rPr>
          <w:rFonts w:eastAsia="Calibri" w:cstheme="minorHAnsi"/>
          <w:sz w:val="24"/>
          <w:szCs w:val="24"/>
        </w:rPr>
        <w:t>Les écoles qui ne sont pas sur la liste de PAM ont été sélectionnées avec l’appui des autorités l</w:t>
      </w:r>
      <w:r w:rsidRPr="00C60657">
        <w:rPr>
          <w:rFonts w:cstheme="minorHAnsi"/>
          <w:sz w:val="24"/>
          <w:szCs w:val="24"/>
        </w:rPr>
        <w:t xml:space="preserve">ocales du ministère de l’éducation nationale. </w:t>
      </w:r>
      <w:bookmarkEnd w:id="2"/>
    </w:p>
    <w:p w14:paraId="5CDD1FA3" w14:textId="3F3A0A4C" w:rsidR="00CB283A" w:rsidRPr="00C60657" w:rsidRDefault="00CB283A" w:rsidP="00CB283A">
      <w:pPr>
        <w:spacing w:after="0"/>
        <w:jc w:val="both"/>
        <w:rPr>
          <w:rFonts w:eastAsia="Calibri" w:cstheme="minorHAnsi"/>
          <w:sz w:val="24"/>
          <w:szCs w:val="24"/>
        </w:rPr>
      </w:pPr>
      <w:r w:rsidRPr="00C60657">
        <w:rPr>
          <w:rFonts w:eastAsia="Calibri" w:cstheme="minorHAnsi"/>
          <w:sz w:val="24"/>
          <w:szCs w:val="24"/>
        </w:rPr>
        <w:t xml:space="preserve">La deuxième étape de l'échantillonnage consiste à la sélection des élèves au sein des écoles. </w:t>
      </w:r>
      <w:r w:rsidR="0044396D" w:rsidRPr="00C60657">
        <w:rPr>
          <w:rFonts w:eastAsia="Calibri" w:cstheme="minorHAnsi"/>
          <w:sz w:val="24"/>
          <w:szCs w:val="24"/>
        </w:rPr>
        <w:t>Dix (10) élèves seront sélectionnés au hasard en 1</w:t>
      </w:r>
      <w:r w:rsidR="0044396D" w:rsidRPr="00C60657">
        <w:rPr>
          <w:rFonts w:eastAsia="Calibri" w:cstheme="minorHAnsi"/>
          <w:sz w:val="24"/>
          <w:szCs w:val="24"/>
          <w:vertAlign w:val="superscript"/>
        </w:rPr>
        <w:t>ère</w:t>
      </w:r>
      <w:r w:rsidR="0044396D" w:rsidRPr="00C60657">
        <w:rPr>
          <w:rFonts w:eastAsia="Calibri" w:cstheme="minorHAnsi"/>
          <w:sz w:val="24"/>
          <w:szCs w:val="24"/>
        </w:rPr>
        <w:t xml:space="preserve"> et en 2</w:t>
      </w:r>
      <w:r w:rsidR="0044396D" w:rsidRPr="00C60657">
        <w:rPr>
          <w:rFonts w:eastAsia="Calibri" w:cstheme="minorHAnsi"/>
          <w:sz w:val="24"/>
          <w:szCs w:val="24"/>
          <w:vertAlign w:val="superscript"/>
        </w:rPr>
        <w:t>ème</w:t>
      </w:r>
      <w:r w:rsidR="0044396D" w:rsidRPr="00C60657">
        <w:rPr>
          <w:rFonts w:eastAsia="Calibri" w:cstheme="minorHAnsi"/>
          <w:sz w:val="24"/>
          <w:szCs w:val="24"/>
        </w:rPr>
        <w:t xml:space="preserve"> années du fondamental, soit un total de 20 élèves par école, le jour de l’évaluation, avec une répartition égale entre les sexes (si possible). </w:t>
      </w:r>
      <w:r w:rsidRPr="00C60657">
        <w:rPr>
          <w:rFonts w:eastAsia="Calibri" w:cstheme="minorHAnsi"/>
          <w:sz w:val="24"/>
          <w:szCs w:val="24"/>
        </w:rPr>
        <w:t xml:space="preserve">Si la salle de classe compte moins de </w:t>
      </w:r>
      <w:r w:rsidR="0044396D" w:rsidRPr="00C60657">
        <w:rPr>
          <w:rFonts w:eastAsia="Calibri" w:cstheme="minorHAnsi"/>
          <w:sz w:val="24"/>
          <w:szCs w:val="24"/>
        </w:rPr>
        <w:t xml:space="preserve">10 </w:t>
      </w:r>
      <w:r w:rsidRPr="00C60657">
        <w:rPr>
          <w:rFonts w:eastAsia="Calibri" w:cstheme="minorHAnsi"/>
          <w:sz w:val="24"/>
          <w:szCs w:val="24"/>
        </w:rPr>
        <w:t xml:space="preserve">élèves, </w:t>
      </w:r>
      <w:r w:rsidR="0044396D" w:rsidRPr="00C60657">
        <w:rPr>
          <w:rFonts w:eastAsia="Calibri" w:cstheme="minorHAnsi"/>
          <w:sz w:val="24"/>
          <w:szCs w:val="24"/>
        </w:rPr>
        <w:t>ils seront tous automatiquement sélectionnés le jour de la collecte.</w:t>
      </w:r>
      <w:r w:rsidRPr="00C60657">
        <w:rPr>
          <w:rFonts w:eastAsia="Calibri" w:cstheme="minorHAnsi"/>
          <w:sz w:val="24"/>
          <w:szCs w:val="24"/>
        </w:rPr>
        <w:t xml:space="preserve"> Si l’école compte plusieurs </w:t>
      </w:r>
      <w:r w:rsidR="0044396D" w:rsidRPr="00C60657">
        <w:rPr>
          <w:rFonts w:eastAsia="Calibri" w:cstheme="minorHAnsi"/>
          <w:sz w:val="24"/>
          <w:szCs w:val="24"/>
        </w:rPr>
        <w:t>salles de 1</w:t>
      </w:r>
      <w:r w:rsidR="0044396D" w:rsidRPr="00C60657">
        <w:rPr>
          <w:rFonts w:eastAsia="Calibri" w:cstheme="minorHAnsi"/>
          <w:sz w:val="24"/>
          <w:szCs w:val="24"/>
          <w:vertAlign w:val="superscript"/>
        </w:rPr>
        <w:t>ère</w:t>
      </w:r>
      <w:r w:rsidR="0044396D" w:rsidRPr="00C60657">
        <w:rPr>
          <w:rFonts w:eastAsia="Calibri" w:cstheme="minorHAnsi"/>
          <w:sz w:val="24"/>
          <w:szCs w:val="24"/>
        </w:rPr>
        <w:t xml:space="preserve"> et de 2</w:t>
      </w:r>
      <w:r w:rsidR="0044396D" w:rsidRPr="00C60657">
        <w:rPr>
          <w:rFonts w:eastAsia="Calibri" w:cstheme="minorHAnsi"/>
          <w:sz w:val="24"/>
          <w:szCs w:val="24"/>
          <w:vertAlign w:val="superscript"/>
        </w:rPr>
        <w:t>ème</w:t>
      </w:r>
      <w:r w:rsidR="0044396D" w:rsidRPr="00C60657">
        <w:rPr>
          <w:rFonts w:eastAsia="Calibri" w:cstheme="minorHAnsi"/>
          <w:sz w:val="24"/>
          <w:szCs w:val="24"/>
        </w:rPr>
        <w:t xml:space="preserve"> année, la sélection sera faite en combinant toutes les salles d’une même classe pour faire la sélection des élèves,</w:t>
      </w:r>
      <w:r w:rsidR="00B45B9F">
        <w:rPr>
          <w:rFonts w:eastAsia="Calibri" w:cstheme="minorHAnsi"/>
          <w:sz w:val="24"/>
          <w:szCs w:val="24"/>
        </w:rPr>
        <w:t xml:space="preserve"> </w:t>
      </w:r>
      <w:r w:rsidRPr="00C60657">
        <w:rPr>
          <w:rFonts w:eastAsia="Calibri" w:cstheme="minorHAnsi"/>
          <w:sz w:val="24"/>
          <w:szCs w:val="24"/>
        </w:rPr>
        <w:t>car il est impératif que toutes les classes participent au processus de sélection.</w:t>
      </w:r>
    </w:p>
    <w:p w14:paraId="2A13967E" w14:textId="30A9EE6F" w:rsidR="00CB283A" w:rsidRDefault="00CB283A" w:rsidP="00CB283A">
      <w:pPr>
        <w:spacing w:after="0"/>
        <w:jc w:val="both"/>
        <w:rPr>
          <w:rFonts w:eastAsia="Calibri" w:cstheme="minorHAnsi"/>
          <w:sz w:val="24"/>
          <w:szCs w:val="24"/>
        </w:rPr>
      </w:pPr>
    </w:p>
    <w:p w14:paraId="022CF697" w14:textId="77777777" w:rsidR="00B45B9F" w:rsidRPr="00C60657" w:rsidRDefault="00B45B9F" w:rsidP="00CB283A">
      <w:pPr>
        <w:spacing w:after="0"/>
        <w:jc w:val="both"/>
        <w:rPr>
          <w:rFonts w:eastAsia="Calibri" w:cstheme="minorHAnsi"/>
          <w:sz w:val="24"/>
          <w:szCs w:val="24"/>
        </w:rPr>
      </w:pPr>
    </w:p>
    <w:p w14:paraId="4C81374A" w14:textId="6FE59927" w:rsidR="00CB283A" w:rsidRPr="00C60657" w:rsidRDefault="00CB283A" w:rsidP="00CB283A">
      <w:pPr>
        <w:spacing w:after="0"/>
        <w:jc w:val="both"/>
        <w:rPr>
          <w:rFonts w:eastAsia="Calibri" w:cstheme="minorHAnsi"/>
          <w:b/>
          <w:sz w:val="24"/>
          <w:szCs w:val="24"/>
        </w:rPr>
      </w:pPr>
      <w:r w:rsidRPr="00C60657">
        <w:rPr>
          <w:rFonts w:eastAsia="Calibri" w:cstheme="minorHAnsi"/>
          <w:b/>
          <w:sz w:val="24"/>
          <w:szCs w:val="24"/>
        </w:rPr>
        <w:t xml:space="preserve">IV.D. Analyse des données </w:t>
      </w:r>
      <w:r w:rsidR="0044396D" w:rsidRPr="00C60657">
        <w:rPr>
          <w:rFonts w:eastAsia="Calibri" w:cstheme="minorHAnsi"/>
          <w:b/>
          <w:sz w:val="24"/>
          <w:szCs w:val="24"/>
        </w:rPr>
        <w:t xml:space="preserve"> </w:t>
      </w:r>
    </w:p>
    <w:p w14:paraId="1432F1B8" w14:textId="353DB524" w:rsidR="00CB283A" w:rsidRPr="00C60657" w:rsidRDefault="00CB283A" w:rsidP="00CB283A">
      <w:pPr>
        <w:jc w:val="both"/>
        <w:rPr>
          <w:rFonts w:eastAsia="Calibri" w:cstheme="minorHAnsi"/>
          <w:sz w:val="24"/>
          <w:szCs w:val="24"/>
        </w:rPr>
      </w:pPr>
      <w:r w:rsidRPr="00C60657">
        <w:rPr>
          <w:rFonts w:eastAsia="Calibri" w:cstheme="minorHAnsi"/>
          <w:sz w:val="24"/>
          <w:szCs w:val="24"/>
        </w:rPr>
        <w:t xml:space="preserve">Le traitement des données sera réalisé par un Consultant expérimenté ayant déjà réalisé des EGRA pour plusieurs </w:t>
      </w:r>
      <w:proofErr w:type="spellStart"/>
      <w:r w:rsidRPr="00C60657">
        <w:rPr>
          <w:rFonts w:eastAsia="Calibri" w:cstheme="minorHAnsi"/>
          <w:sz w:val="24"/>
          <w:szCs w:val="24"/>
        </w:rPr>
        <w:t>ONGs</w:t>
      </w:r>
      <w:proofErr w:type="spellEnd"/>
      <w:r w:rsidRPr="00C60657">
        <w:rPr>
          <w:rFonts w:eastAsia="Calibri" w:cstheme="minorHAnsi"/>
          <w:sz w:val="24"/>
          <w:szCs w:val="24"/>
        </w:rPr>
        <w:t xml:space="preserve">, sous la supervision de la Coordinatrice MEAL avec le support du MEAL </w:t>
      </w:r>
      <w:proofErr w:type="spellStart"/>
      <w:r w:rsidRPr="00C60657">
        <w:rPr>
          <w:rFonts w:eastAsia="Calibri" w:cstheme="minorHAnsi"/>
          <w:sz w:val="24"/>
          <w:szCs w:val="24"/>
        </w:rPr>
        <w:t>Officer</w:t>
      </w:r>
      <w:proofErr w:type="spellEnd"/>
      <w:r w:rsidRPr="00C60657">
        <w:rPr>
          <w:rFonts w:eastAsia="Calibri" w:cstheme="minorHAnsi"/>
          <w:sz w:val="24"/>
          <w:szCs w:val="24"/>
        </w:rPr>
        <w:t xml:space="preserve">. Son travail sera effectué à partir de Excel en utilisant les fonctions « Data </w:t>
      </w:r>
      <w:proofErr w:type="spellStart"/>
      <w:r w:rsidRPr="00C60657">
        <w:rPr>
          <w:rFonts w:eastAsia="Calibri" w:cstheme="minorHAnsi"/>
          <w:sz w:val="24"/>
          <w:szCs w:val="24"/>
        </w:rPr>
        <w:t>Analysis</w:t>
      </w:r>
      <w:proofErr w:type="spellEnd"/>
      <w:r w:rsidRPr="00C60657">
        <w:rPr>
          <w:rFonts w:eastAsia="Calibri" w:cstheme="minorHAnsi"/>
          <w:sz w:val="24"/>
          <w:szCs w:val="24"/>
        </w:rPr>
        <w:t xml:space="preserve"> </w:t>
      </w:r>
      <w:proofErr w:type="spellStart"/>
      <w:r w:rsidRPr="00C60657">
        <w:rPr>
          <w:rFonts w:eastAsia="Calibri" w:cstheme="minorHAnsi"/>
          <w:sz w:val="24"/>
          <w:szCs w:val="24"/>
        </w:rPr>
        <w:t>Toolpak</w:t>
      </w:r>
      <w:proofErr w:type="spellEnd"/>
      <w:r w:rsidRPr="00C60657">
        <w:rPr>
          <w:rFonts w:eastAsia="Calibri" w:cstheme="minorHAnsi"/>
          <w:sz w:val="24"/>
          <w:szCs w:val="24"/>
        </w:rPr>
        <w:t xml:space="preserve"> » (un complément disponible à la majorité des utilisateurs d’Excel) et les tableaux croisés dynamiques d'Excel. En supplément pour les analyses statistiques plus poussées il pourra utiliser les logiciels statistiques SPSS et/ou STATA</w:t>
      </w:r>
      <w:r w:rsidR="000B2FEB">
        <w:rPr>
          <w:rFonts w:eastAsia="Calibri" w:cstheme="minorHAnsi"/>
          <w:sz w:val="24"/>
          <w:szCs w:val="24"/>
        </w:rPr>
        <w:t xml:space="preserve"> ou autres.</w:t>
      </w:r>
    </w:p>
    <w:p w14:paraId="2B818A04" w14:textId="77777777" w:rsidR="006F092E" w:rsidRPr="00C60657" w:rsidRDefault="006F092E" w:rsidP="006F092E">
      <w:pPr>
        <w:pBdr>
          <w:bottom w:val="single" w:sz="4" w:space="1" w:color="auto"/>
        </w:pBdr>
        <w:jc w:val="both"/>
        <w:rPr>
          <w:rFonts w:eastAsia="Calibri" w:cstheme="minorHAnsi"/>
          <w:b/>
          <w:sz w:val="24"/>
          <w:szCs w:val="24"/>
        </w:rPr>
      </w:pPr>
      <w:r w:rsidRPr="00C60657">
        <w:rPr>
          <w:rFonts w:eastAsia="Calibri" w:cstheme="minorHAnsi"/>
          <w:b/>
          <w:sz w:val="24"/>
          <w:szCs w:val="24"/>
        </w:rPr>
        <w:t xml:space="preserve">V. Les ressources humaines  </w:t>
      </w:r>
    </w:p>
    <w:p w14:paraId="239897D7" w14:textId="0756F27F" w:rsidR="006F092E" w:rsidRPr="00C60657" w:rsidRDefault="006F092E" w:rsidP="006F092E">
      <w:pPr>
        <w:contextualSpacing/>
        <w:rPr>
          <w:rFonts w:eastAsia="Calibri" w:cstheme="minorHAnsi"/>
          <w:bCs/>
          <w:sz w:val="24"/>
          <w:szCs w:val="24"/>
        </w:rPr>
      </w:pPr>
      <w:r w:rsidRPr="00C60657">
        <w:rPr>
          <w:rFonts w:eastAsia="Calibri" w:cstheme="minorHAnsi"/>
          <w:bCs/>
          <w:sz w:val="24"/>
          <w:szCs w:val="24"/>
        </w:rPr>
        <w:t>L’étude sera conduite sous la direction de l’équipe MEAL/Éducation avec le support de l’</w:t>
      </w:r>
      <w:r w:rsidR="007A7BDE" w:rsidRPr="00C60657">
        <w:rPr>
          <w:rFonts w:eastAsia="Calibri" w:cstheme="minorHAnsi"/>
          <w:bCs/>
          <w:sz w:val="24"/>
          <w:szCs w:val="24"/>
        </w:rPr>
        <w:t>é</w:t>
      </w:r>
      <w:r w:rsidRPr="00C60657">
        <w:rPr>
          <w:rFonts w:eastAsia="Calibri" w:cstheme="minorHAnsi"/>
          <w:bCs/>
          <w:sz w:val="24"/>
          <w:szCs w:val="24"/>
        </w:rPr>
        <w:t>quipe programme ainsi que d’autres compétences externes.</w:t>
      </w:r>
    </w:p>
    <w:p w14:paraId="3005EB86" w14:textId="554EC7F2" w:rsidR="006F092E" w:rsidRPr="00C60657" w:rsidRDefault="0044396D" w:rsidP="006F092E">
      <w:pPr>
        <w:numPr>
          <w:ilvl w:val="0"/>
          <w:numId w:val="13"/>
        </w:numPr>
        <w:contextualSpacing/>
        <w:rPr>
          <w:rFonts w:eastAsia="Calibri" w:cstheme="minorHAnsi"/>
          <w:bCs/>
          <w:sz w:val="24"/>
          <w:szCs w:val="24"/>
        </w:rPr>
      </w:pPr>
      <w:r w:rsidRPr="00C60657">
        <w:rPr>
          <w:rFonts w:eastAsia="Calibri" w:cstheme="minorHAnsi"/>
          <w:bCs/>
          <w:sz w:val="24"/>
          <w:szCs w:val="24"/>
        </w:rPr>
        <w:t>50 énumérateurs</w:t>
      </w:r>
      <w:r w:rsidR="006F092E" w:rsidRPr="00C60657">
        <w:rPr>
          <w:rFonts w:eastAsia="Calibri" w:cstheme="minorHAnsi"/>
          <w:bCs/>
          <w:sz w:val="24"/>
          <w:szCs w:val="24"/>
        </w:rPr>
        <w:t xml:space="preserve"> : chargés de la collecte des données. Des facteurs de diversité (sexe, âge, zone de résidence) seront pris en compte dans le processus de choix des </w:t>
      </w:r>
      <w:bookmarkStart w:id="3" w:name="_Hlk95370131"/>
      <w:r w:rsidRPr="00C60657">
        <w:rPr>
          <w:rFonts w:eastAsia="Calibri" w:cstheme="minorHAnsi"/>
          <w:bCs/>
          <w:sz w:val="24"/>
          <w:szCs w:val="24"/>
        </w:rPr>
        <w:t>énumérateurs</w:t>
      </w:r>
      <w:bookmarkEnd w:id="3"/>
      <w:r w:rsidRPr="00C60657">
        <w:rPr>
          <w:rFonts w:eastAsia="Calibri" w:cstheme="minorHAnsi"/>
          <w:bCs/>
          <w:sz w:val="24"/>
          <w:szCs w:val="24"/>
        </w:rPr>
        <w:t xml:space="preserve"> </w:t>
      </w:r>
      <w:r w:rsidR="006F092E" w:rsidRPr="00C60657">
        <w:rPr>
          <w:rFonts w:eastAsia="Calibri" w:cstheme="minorHAnsi"/>
          <w:bCs/>
          <w:sz w:val="24"/>
          <w:szCs w:val="24"/>
        </w:rPr>
        <w:t>;</w:t>
      </w:r>
    </w:p>
    <w:p w14:paraId="6E29340A" w14:textId="77777777" w:rsidR="006F092E" w:rsidRPr="00C60657" w:rsidRDefault="006F092E" w:rsidP="006F092E">
      <w:pPr>
        <w:numPr>
          <w:ilvl w:val="0"/>
          <w:numId w:val="13"/>
        </w:numPr>
        <w:contextualSpacing/>
        <w:rPr>
          <w:rFonts w:eastAsia="Calibri" w:cstheme="minorHAnsi"/>
          <w:bCs/>
          <w:sz w:val="24"/>
          <w:szCs w:val="24"/>
          <w:lang w:val="fr-CA"/>
        </w:rPr>
      </w:pPr>
      <w:r w:rsidRPr="00C60657">
        <w:rPr>
          <w:rFonts w:eastAsia="Calibri" w:cstheme="minorHAnsi"/>
          <w:bCs/>
          <w:sz w:val="24"/>
          <w:szCs w:val="24"/>
          <w:lang w:val="fr-CA"/>
        </w:rPr>
        <w:t xml:space="preserve">Un Senior Project Officer pour la coordination de l’enquête sur le terrain ; </w:t>
      </w:r>
    </w:p>
    <w:p w14:paraId="3DBE64F6" w14:textId="1514E4C5" w:rsidR="006F092E" w:rsidRPr="00C60657" w:rsidRDefault="006F092E" w:rsidP="006F092E">
      <w:pPr>
        <w:numPr>
          <w:ilvl w:val="0"/>
          <w:numId w:val="13"/>
        </w:numPr>
        <w:contextualSpacing/>
        <w:rPr>
          <w:rFonts w:eastAsia="Calibri" w:cstheme="minorHAnsi"/>
          <w:bCs/>
          <w:sz w:val="24"/>
          <w:szCs w:val="24"/>
        </w:rPr>
      </w:pPr>
      <w:r w:rsidRPr="00C60657">
        <w:rPr>
          <w:rFonts w:eastAsia="Calibri" w:cstheme="minorHAnsi"/>
          <w:bCs/>
          <w:sz w:val="24"/>
          <w:szCs w:val="24"/>
        </w:rPr>
        <w:t xml:space="preserve">Un consultant : chargé d’animer la formation des </w:t>
      </w:r>
      <w:r w:rsidR="00476F60" w:rsidRPr="00C60657">
        <w:rPr>
          <w:rFonts w:eastAsia="Calibri" w:cstheme="minorHAnsi"/>
          <w:bCs/>
          <w:sz w:val="24"/>
          <w:szCs w:val="24"/>
        </w:rPr>
        <w:t>énumérateurs</w:t>
      </w:r>
      <w:r w:rsidRPr="00C60657">
        <w:rPr>
          <w:rFonts w:eastAsia="Calibri" w:cstheme="minorHAnsi"/>
          <w:bCs/>
          <w:sz w:val="24"/>
          <w:szCs w:val="24"/>
        </w:rPr>
        <w:t xml:space="preserve"> sur les outils de collecte de données, de configurer l’outil EGRA sur les tablettes à partir du logiciel TANGERINE, de traiter et d’analyser les données, de rédiger et de soumettre le rapport de l’évaluation.</w:t>
      </w:r>
    </w:p>
    <w:p w14:paraId="5FF3AC27" w14:textId="6B688A35" w:rsidR="00357AE8" w:rsidRPr="00C60657" w:rsidRDefault="00476F60" w:rsidP="00357AE8">
      <w:pPr>
        <w:rPr>
          <w:rFonts w:cstheme="minorHAnsi"/>
          <w:sz w:val="24"/>
          <w:szCs w:val="24"/>
        </w:rPr>
      </w:pPr>
      <w:r w:rsidRPr="00C60657">
        <w:rPr>
          <w:rFonts w:cstheme="minorHAnsi"/>
          <w:sz w:val="24"/>
          <w:szCs w:val="24"/>
        </w:rPr>
        <w:t xml:space="preserve"> </w:t>
      </w:r>
    </w:p>
    <w:p w14:paraId="663F7849" w14:textId="75A6119C" w:rsidR="00357AE8" w:rsidRPr="00C60657" w:rsidRDefault="00D6358A" w:rsidP="00D6358A">
      <w:pPr>
        <w:pBdr>
          <w:bottom w:val="single" w:sz="4" w:space="5" w:color="auto"/>
        </w:pBdr>
        <w:jc w:val="both"/>
        <w:rPr>
          <w:rFonts w:eastAsia="Calibri" w:cstheme="minorHAnsi"/>
          <w:b/>
          <w:sz w:val="24"/>
          <w:szCs w:val="24"/>
        </w:rPr>
      </w:pPr>
      <w:r w:rsidRPr="00C60657">
        <w:rPr>
          <w:rFonts w:eastAsia="Calibri" w:cstheme="minorHAnsi"/>
          <w:b/>
          <w:sz w:val="24"/>
          <w:szCs w:val="24"/>
        </w:rPr>
        <w:t>VI</w:t>
      </w:r>
      <w:r w:rsidR="00557CB4" w:rsidRPr="00C60657">
        <w:rPr>
          <w:rFonts w:eastAsia="Calibri" w:cstheme="minorHAnsi"/>
          <w:b/>
          <w:sz w:val="24"/>
          <w:szCs w:val="24"/>
        </w:rPr>
        <w:t>.A</w:t>
      </w:r>
      <w:r w:rsidRPr="00C60657">
        <w:rPr>
          <w:rFonts w:eastAsia="Calibri" w:cstheme="minorHAnsi"/>
          <w:b/>
          <w:sz w:val="24"/>
          <w:szCs w:val="24"/>
        </w:rPr>
        <w:t xml:space="preserve">. </w:t>
      </w:r>
      <w:r w:rsidR="00357AE8" w:rsidRPr="00C60657">
        <w:rPr>
          <w:rFonts w:eastAsia="Calibri" w:cstheme="minorHAnsi"/>
          <w:b/>
          <w:sz w:val="24"/>
          <w:szCs w:val="24"/>
        </w:rPr>
        <w:t>Livrables attendus du consultant</w:t>
      </w:r>
    </w:p>
    <w:p w14:paraId="680234C8" w14:textId="77777777" w:rsidR="00476F60" w:rsidRPr="00C60657" w:rsidRDefault="00476F60" w:rsidP="00476F60">
      <w:pPr>
        <w:rPr>
          <w:rFonts w:cstheme="minorHAnsi"/>
          <w:sz w:val="24"/>
          <w:szCs w:val="24"/>
        </w:rPr>
      </w:pPr>
      <w:r w:rsidRPr="00C60657">
        <w:rPr>
          <w:rFonts w:cstheme="minorHAnsi"/>
          <w:sz w:val="24"/>
          <w:szCs w:val="24"/>
        </w:rPr>
        <w:t>Le consultant sera chargé de :</w:t>
      </w:r>
    </w:p>
    <w:p w14:paraId="37AFCB40"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 xml:space="preserve">Former les </w:t>
      </w:r>
      <w:r w:rsidRPr="00C60657">
        <w:rPr>
          <w:rFonts w:eastAsia="Calibri" w:cstheme="minorHAnsi"/>
          <w:bCs/>
          <w:sz w:val="24"/>
          <w:szCs w:val="24"/>
        </w:rPr>
        <w:t>énumérateurs</w:t>
      </w:r>
      <w:r w:rsidRPr="00C60657">
        <w:rPr>
          <w:rFonts w:cstheme="minorHAnsi"/>
          <w:sz w:val="24"/>
          <w:szCs w:val="24"/>
        </w:rPr>
        <w:t xml:space="preserve"> sur l’outil EGRA </w:t>
      </w:r>
    </w:p>
    <w:p w14:paraId="6E1533FC"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Soumettre un rapport de la formation</w:t>
      </w:r>
    </w:p>
    <w:p w14:paraId="3E782D4E"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 xml:space="preserve">Configurer les outils de collecte sur Tangerine </w:t>
      </w:r>
    </w:p>
    <w:p w14:paraId="236ECC66"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Orienter et participer aux séances de simulations</w:t>
      </w:r>
    </w:p>
    <w:p w14:paraId="6CA42E55"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 xml:space="preserve">Traiter et analyser les données de l’évaluation </w:t>
      </w:r>
    </w:p>
    <w:p w14:paraId="71926571" w14:textId="77777777" w:rsidR="00476F60" w:rsidRPr="00C60657" w:rsidRDefault="00476F60" w:rsidP="00476F60">
      <w:pPr>
        <w:pStyle w:val="ListParagraph"/>
        <w:numPr>
          <w:ilvl w:val="0"/>
          <w:numId w:val="12"/>
        </w:numPr>
        <w:rPr>
          <w:rFonts w:cstheme="minorHAnsi"/>
          <w:sz w:val="24"/>
          <w:szCs w:val="24"/>
        </w:rPr>
      </w:pPr>
      <w:bookmarkStart w:id="4" w:name="_Hlk94695069"/>
      <w:r w:rsidRPr="00C60657">
        <w:rPr>
          <w:rFonts w:cstheme="minorHAnsi"/>
          <w:sz w:val="24"/>
          <w:szCs w:val="24"/>
        </w:rPr>
        <w:t xml:space="preserve">Produire et soumettre le rapport de l’évaluation </w:t>
      </w:r>
    </w:p>
    <w:p w14:paraId="184A95EA"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Soumettre le rapport en version Word, PDF et PPT</w:t>
      </w:r>
    </w:p>
    <w:bookmarkEnd w:id="4"/>
    <w:p w14:paraId="00660136"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 xml:space="preserve">Produire et soumettre un résumé du rapport de l’évaluation en anglais </w:t>
      </w:r>
    </w:p>
    <w:p w14:paraId="644927DE"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 xml:space="preserve">Soumettre la base de données nettoyées de l’évaluation </w:t>
      </w:r>
    </w:p>
    <w:p w14:paraId="658B52C7" w14:textId="77777777" w:rsidR="00476F60" w:rsidRPr="00C60657" w:rsidRDefault="00476F60" w:rsidP="00476F60">
      <w:pPr>
        <w:pStyle w:val="ListParagraph"/>
        <w:numPr>
          <w:ilvl w:val="0"/>
          <w:numId w:val="12"/>
        </w:numPr>
        <w:rPr>
          <w:rFonts w:cstheme="minorHAnsi"/>
          <w:sz w:val="24"/>
          <w:szCs w:val="24"/>
        </w:rPr>
      </w:pPr>
      <w:r w:rsidRPr="00C60657">
        <w:rPr>
          <w:rFonts w:cstheme="minorHAnsi"/>
          <w:sz w:val="24"/>
          <w:szCs w:val="24"/>
        </w:rPr>
        <w:t>Présenter le rapport devant la coordination et l’équipe de CRS pour commentaires et demandes d’ajustements nécessaires avant la soumission de la version finale.</w:t>
      </w:r>
    </w:p>
    <w:p w14:paraId="6196A854" w14:textId="14FCEA78" w:rsidR="00D6358A" w:rsidRPr="00C60657" w:rsidRDefault="00D6358A" w:rsidP="00D6358A">
      <w:pPr>
        <w:autoSpaceDE w:val="0"/>
        <w:autoSpaceDN w:val="0"/>
        <w:adjustRightInd w:val="0"/>
        <w:spacing w:after="0" w:line="276" w:lineRule="auto"/>
        <w:jc w:val="both"/>
        <w:rPr>
          <w:rFonts w:cstheme="minorHAnsi"/>
          <w:sz w:val="24"/>
          <w:szCs w:val="24"/>
        </w:rPr>
      </w:pPr>
    </w:p>
    <w:p w14:paraId="7C222F99" w14:textId="3088E18C" w:rsidR="00D6358A" w:rsidRDefault="00D6358A" w:rsidP="00D6358A">
      <w:pPr>
        <w:spacing w:after="200" w:line="276" w:lineRule="auto"/>
        <w:contextualSpacing/>
        <w:jc w:val="both"/>
        <w:rPr>
          <w:rFonts w:cstheme="minorHAnsi"/>
          <w:sz w:val="24"/>
          <w:szCs w:val="24"/>
        </w:rPr>
      </w:pPr>
    </w:p>
    <w:p w14:paraId="0E4179CD" w14:textId="00EA5AF5" w:rsidR="00515F92" w:rsidRDefault="00515F92" w:rsidP="00D6358A">
      <w:pPr>
        <w:spacing w:after="200" w:line="276" w:lineRule="auto"/>
        <w:contextualSpacing/>
        <w:jc w:val="both"/>
        <w:rPr>
          <w:rFonts w:cstheme="minorHAnsi"/>
          <w:sz w:val="24"/>
          <w:szCs w:val="24"/>
        </w:rPr>
      </w:pPr>
    </w:p>
    <w:p w14:paraId="39B0264C" w14:textId="77777777" w:rsidR="00515F92" w:rsidRPr="00C60657" w:rsidRDefault="00515F92" w:rsidP="00D6358A">
      <w:pPr>
        <w:spacing w:after="200" w:line="276" w:lineRule="auto"/>
        <w:contextualSpacing/>
        <w:jc w:val="both"/>
        <w:rPr>
          <w:rFonts w:cstheme="minorHAnsi"/>
          <w:sz w:val="24"/>
          <w:szCs w:val="24"/>
        </w:rPr>
      </w:pPr>
    </w:p>
    <w:p w14:paraId="4688FDCA" w14:textId="17B15D4A" w:rsidR="00D6358A" w:rsidRPr="00C60657" w:rsidRDefault="002F4BDD" w:rsidP="002F4BDD">
      <w:pPr>
        <w:pBdr>
          <w:bottom w:val="single" w:sz="4" w:space="5" w:color="auto"/>
        </w:pBdr>
        <w:jc w:val="both"/>
        <w:rPr>
          <w:rFonts w:eastAsia="Calibri" w:cstheme="minorHAnsi"/>
          <w:b/>
          <w:sz w:val="24"/>
          <w:szCs w:val="24"/>
        </w:rPr>
      </w:pPr>
      <w:r w:rsidRPr="00C60657">
        <w:rPr>
          <w:rFonts w:eastAsia="Calibri" w:cstheme="minorHAnsi"/>
          <w:b/>
          <w:sz w:val="24"/>
          <w:szCs w:val="24"/>
        </w:rPr>
        <w:t>VI</w:t>
      </w:r>
      <w:r w:rsidR="00557CB4" w:rsidRPr="00C60657">
        <w:rPr>
          <w:rFonts w:eastAsia="Calibri" w:cstheme="minorHAnsi"/>
          <w:b/>
          <w:sz w:val="24"/>
          <w:szCs w:val="24"/>
        </w:rPr>
        <w:t>.B</w:t>
      </w:r>
      <w:r w:rsidRPr="00C60657">
        <w:rPr>
          <w:rFonts w:eastAsia="Calibri" w:cstheme="minorHAnsi"/>
          <w:b/>
          <w:sz w:val="24"/>
          <w:szCs w:val="24"/>
        </w:rPr>
        <w:t xml:space="preserve">. </w:t>
      </w:r>
      <w:r w:rsidR="00D6358A" w:rsidRPr="00C60657">
        <w:rPr>
          <w:rFonts w:eastAsia="Calibri" w:cstheme="minorHAnsi"/>
          <w:b/>
          <w:sz w:val="24"/>
          <w:szCs w:val="24"/>
        </w:rPr>
        <w:t>Durée et zone de réalisation de l’étude / Supervision du mandat</w:t>
      </w:r>
    </w:p>
    <w:p w14:paraId="107CF5F1" w14:textId="2D1272D2" w:rsidR="00D6358A" w:rsidRPr="00C60657" w:rsidRDefault="00D6358A" w:rsidP="00D6358A">
      <w:pPr>
        <w:pBdr>
          <w:top w:val="nil"/>
          <w:left w:val="nil"/>
          <w:bottom w:val="nil"/>
          <w:right w:val="nil"/>
          <w:between w:val="nil"/>
        </w:pBdr>
        <w:spacing w:after="0" w:line="276" w:lineRule="auto"/>
        <w:jc w:val="both"/>
        <w:rPr>
          <w:rFonts w:eastAsia="Times New Roman" w:cstheme="minorHAnsi"/>
          <w:color w:val="FF0000"/>
          <w:sz w:val="24"/>
          <w:szCs w:val="24"/>
          <w:lang w:eastAsia="fr-FR"/>
        </w:rPr>
      </w:pPr>
      <w:r w:rsidRPr="00C60657">
        <w:rPr>
          <w:rFonts w:eastAsia="Calibri" w:cstheme="minorHAnsi"/>
          <w:color w:val="000000"/>
          <w:spacing w:val="-3"/>
          <w:sz w:val="24"/>
          <w:szCs w:val="24"/>
          <w:shd w:val="clear" w:color="auto" w:fill="FFFFFF"/>
          <w:lang w:eastAsia="fr-FR"/>
        </w:rPr>
        <w:t>La consultation s’étendra sur une période de trois mois, soit entre le 1</w:t>
      </w:r>
      <w:r w:rsidR="000F6F77" w:rsidRPr="00C60657">
        <w:rPr>
          <w:rFonts w:eastAsia="Calibri" w:cstheme="minorHAnsi"/>
          <w:color w:val="000000"/>
          <w:spacing w:val="-3"/>
          <w:sz w:val="24"/>
          <w:szCs w:val="24"/>
          <w:shd w:val="clear" w:color="auto" w:fill="FFFFFF"/>
          <w:lang w:eastAsia="fr-FR"/>
        </w:rPr>
        <w:t>1</w:t>
      </w:r>
      <w:r w:rsidRPr="00C60657">
        <w:rPr>
          <w:rFonts w:eastAsia="Calibri" w:cstheme="minorHAnsi"/>
          <w:color w:val="000000"/>
          <w:spacing w:val="-3"/>
          <w:sz w:val="24"/>
          <w:szCs w:val="24"/>
          <w:shd w:val="clear" w:color="auto" w:fill="FFFFFF"/>
          <w:lang w:eastAsia="fr-FR"/>
        </w:rPr>
        <w:t xml:space="preserve"> avril et le </w:t>
      </w:r>
      <w:r w:rsidR="000F6F77" w:rsidRPr="00C60657">
        <w:rPr>
          <w:rFonts w:eastAsia="Calibri" w:cstheme="minorHAnsi"/>
          <w:color w:val="000000"/>
          <w:spacing w:val="-3"/>
          <w:sz w:val="24"/>
          <w:szCs w:val="24"/>
          <w:shd w:val="clear" w:color="auto" w:fill="FFFFFF"/>
          <w:lang w:eastAsia="fr-FR"/>
        </w:rPr>
        <w:t xml:space="preserve">11 </w:t>
      </w:r>
      <w:r w:rsidRPr="00C60657">
        <w:rPr>
          <w:rFonts w:eastAsia="Calibri" w:cstheme="minorHAnsi"/>
          <w:color w:val="000000"/>
          <w:spacing w:val="-3"/>
          <w:sz w:val="24"/>
          <w:szCs w:val="24"/>
          <w:shd w:val="clear" w:color="auto" w:fill="FFFFFF"/>
          <w:lang w:eastAsia="fr-FR"/>
        </w:rPr>
        <w:t>juillet 202</w:t>
      </w:r>
      <w:r w:rsidR="000F6F77" w:rsidRPr="00C60657">
        <w:rPr>
          <w:rFonts w:eastAsia="Calibri" w:cstheme="minorHAnsi"/>
          <w:color w:val="000000"/>
          <w:spacing w:val="-3"/>
          <w:sz w:val="24"/>
          <w:szCs w:val="24"/>
          <w:shd w:val="clear" w:color="auto" w:fill="FFFFFF"/>
          <w:lang w:eastAsia="fr-FR"/>
        </w:rPr>
        <w:t>2</w:t>
      </w:r>
      <w:r w:rsidRPr="00C60657">
        <w:rPr>
          <w:rFonts w:eastAsia="Calibri" w:cstheme="minorHAnsi"/>
          <w:color w:val="000000"/>
          <w:spacing w:val="-3"/>
          <w:sz w:val="24"/>
          <w:szCs w:val="24"/>
          <w:shd w:val="clear" w:color="auto" w:fill="FFFFFF"/>
          <w:lang w:eastAsia="fr-FR"/>
        </w:rPr>
        <w:t xml:space="preserve">. Le consultant </w:t>
      </w:r>
      <w:proofErr w:type="spellStart"/>
      <w:r w:rsidRPr="00C60657">
        <w:rPr>
          <w:rFonts w:eastAsia="Calibri" w:cstheme="minorHAnsi"/>
          <w:color w:val="000000"/>
          <w:spacing w:val="-3"/>
          <w:sz w:val="24"/>
          <w:szCs w:val="24"/>
          <w:shd w:val="clear" w:color="auto" w:fill="FFFFFF"/>
          <w:lang w:eastAsia="fr-FR"/>
        </w:rPr>
        <w:t>co</w:t>
      </w:r>
      <w:proofErr w:type="spellEnd"/>
      <w:r w:rsidRPr="00C60657">
        <w:rPr>
          <w:rFonts w:eastAsia="Calibri" w:cstheme="minorHAnsi"/>
          <w:color w:val="000000"/>
          <w:spacing w:val="-3"/>
          <w:sz w:val="24"/>
          <w:szCs w:val="24"/>
          <w:shd w:val="clear" w:color="auto" w:fill="FFFFFF"/>
          <w:lang w:eastAsia="fr-FR"/>
        </w:rPr>
        <w:t xml:space="preserve">-facilitera une journée de formation où les </w:t>
      </w:r>
      <w:r w:rsidR="000F6F77" w:rsidRPr="00C60657">
        <w:rPr>
          <w:rFonts w:eastAsia="Calibri" w:cstheme="minorHAnsi"/>
          <w:color w:val="000000"/>
          <w:spacing w:val="-3"/>
          <w:sz w:val="24"/>
          <w:szCs w:val="24"/>
          <w:shd w:val="clear" w:color="auto" w:fill="FFFFFF"/>
          <w:lang w:eastAsia="fr-FR"/>
        </w:rPr>
        <w:t xml:space="preserve">énumérateurs </w:t>
      </w:r>
      <w:r w:rsidRPr="00C60657">
        <w:rPr>
          <w:rFonts w:eastAsia="Calibri" w:cstheme="minorHAnsi"/>
          <w:color w:val="000000"/>
          <w:spacing w:val="-3"/>
          <w:sz w:val="24"/>
          <w:szCs w:val="24"/>
          <w:shd w:val="clear" w:color="auto" w:fill="FFFFFF"/>
          <w:lang w:eastAsia="fr-FR"/>
        </w:rPr>
        <w:t xml:space="preserve">manipuleront l’outil sur le support électronique.  </w:t>
      </w:r>
      <w:r w:rsidRPr="00C60657">
        <w:rPr>
          <w:rFonts w:eastAsia="Times New Roman" w:cstheme="minorHAnsi"/>
          <w:color w:val="000000"/>
          <w:sz w:val="24"/>
          <w:szCs w:val="24"/>
          <w:lang w:eastAsia="fr-FR"/>
        </w:rPr>
        <w:t xml:space="preserve">Les </w:t>
      </w:r>
      <w:r w:rsidRPr="00C60657">
        <w:rPr>
          <w:rFonts w:eastAsia="Times New Roman" w:cstheme="minorHAnsi"/>
          <w:color w:val="000000"/>
          <w:sz w:val="24"/>
          <w:szCs w:val="24"/>
          <w:lang w:val="fr-CA" w:eastAsia="fr-FR"/>
        </w:rPr>
        <w:t>jours de prestation comprennent les jours de rencontre (</w:t>
      </w:r>
      <w:proofErr w:type="gramStart"/>
      <w:r w:rsidRPr="00C60657">
        <w:rPr>
          <w:rFonts w:eastAsia="Times New Roman" w:cstheme="minorHAnsi"/>
          <w:color w:val="000000"/>
          <w:sz w:val="24"/>
          <w:szCs w:val="24"/>
          <w:lang w:val="fr-CA" w:eastAsia="fr-FR"/>
        </w:rPr>
        <w:t>briefing</w:t>
      </w:r>
      <w:proofErr w:type="gramEnd"/>
      <w:r w:rsidRPr="00C60657">
        <w:rPr>
          <w:rFonts w:eastAsia="Times New Roman" w:cstheme="minorHAnsi"/>
          <w:color w:val="000000"/>
          <w:sz w:val="24"/>
          <w:szCs w:val="24"/>
          <w:lang w:val="fr-CA" w:eastAsia="fr-FR"/>
        </w:rPr>
        <w:t xml:space="preserve">, réunion, etc.) et de rédaction des rapports. </w:t>
      </w:r>
    </w:p>
    <w:p w14:paraId="24F3E3F0" w14:textId="77777777" w:rsidR="00D6358A" w:rsidRPr="00C60657" w:rsidRDefault="00D6358A" w:rsidP="00D6358A">
      <w:pPr>
        <w:spacing w:after="200" w:line="360" w:lineRule="auto"/>
        <w:contextualSpacing/>
        <w:jc w:val="both"/>
        <w:rPr>
          <w:rFonts w:eastAsia="Times New Roman" w:cstheme="minorHAnsi"/>
          <w:sz w:val="24"/>
          <w:szCs w:val="24"/>
          <w:lang w:val="fr-CA"/>
        </w:rPr>
      </w:pPr>
    </w:p>
    <w:p w14:paraId="25497B3E" w14:textId="123C4787" w:rsidR="00D6358A" w:rsidRPr="00C60657" w:rsidRDefault="00175888" w:rsidP="00175888">
      <w:pPr>
        <w:pBdr>
          <w:bottom w:val="single" w:sz="4" w:space="5" w:color="auto"/>
        </w:pBdr>
        <w:jc w:val="both"/>
        <w:rPr>
          <w:rFonts w:eastAsia="Calibri" w:cstheme="minorHAnsi"/>
          <w:b/>
          <w:sz w:val="24"/>
          <w:szCs w:val="24"/>
        </w:rPr>
      </w:pPr>
      <w:r w:rsidRPr="00C60657">
        <w:rPr>
          <w:rFonts w:eastAsia="Calibri" w:cstheme="minorHAnsi"/>
          <w:b/>
          <w:sz w:val="24"/>
          <w:szCs w:val="24"/>
        </w:rPr>
        <w:t>VI</w:t>
      </w:r>
      <w:r w:rsidR="00557CB4" w:rsidRPr="00C60657">
        <w:rPr>
          <w:rFonts w:eastAsia="Calibri" w:cstheme="minorHAnsi"/>
          <w:b/>
          <w:sz w:val="24"/>
          <w:szCs w:val="24"/>
        </w:rPr>
        <w:t>.C</w:t>
      </w:r>
      <w:r w:rsidRPr="00C60657">
        <w:rPr>
          <w:rFonts w:eastAsia="Calibri" w:cstheme="minorHAnsi"/>
          <w:b/>
          <w:sz w:val="24"/>
          <w:szCs w:val="24"/>
        </w:rPr>
        <w:t xml:space="preserve">. </w:t>
      </w:r>
      <w:r w:rsidR="00D6358A" w:rsidRPr="00C60657">
        <w:rPr>
          <w:rFonts w:eastAsia="Calibri" w:cstheme="minorHAnsi"/>
          <w:b/>
          <w:sz w:val="24"/>
          <w:szCs w:val="24"/>
        </w:rPr>
        <w:t xml:space="preserve">Modalité de paiement </w:t>
      </w:r>
    </w:p>
    <w:p w14:paraId="0F09AE34" w14:textId="77777777" w:rsidR="00D6358A" w:rsidRPr="00C60657" w:rsidRDefault="00D6358A" w:rsidP="00D6358A">
      <w:pPr>
        <w:spacing w:after="0" w:line="276" w:lineRule="auto"/>
        <w:rPr>
          <w:rFonts w:eastAsia="Times New Roman" w:cstheme="minorHAnsi"/>
          <w:sz w:val="24"/>
          <w:szCs w:val="24"/>
        </w:rPr>
      </w:pPr>
      <w:r w:rsidRPr="00C60657">
        <w:rPr>
          <w:rFonts w:eastAsia="Times New Roman" w:cstheme="minorHAnsi"/>
          <w:sz w:val="24"/>
          <w:szCs w:val="24"/>
        </w:rPr>
        <w:t>Le consultant recevra un paiement sur la base de l’exécution des travaux. Les factures seront traitées selon l’approbation des livrables clés en dessous.</w:t>
      </w:r>
    </w:p>
    <w:p w14:paraId="016CA89B" w14:textId="626D5A7E" w:rsidR="00D6358A" w:rsidRPr="00C60657" w:rsidRDefault="00D6358A" w:rsidP="00D6358A">
      <w:pPr>
        <w:numPr>
          <w:ilvl w:val="0"/>
          <w:numId w:val="8"/>
        </w:numPr>
        <w:spacing w:after="0" w:line="276" w:lineRule="auto"/>
        <w:ind w:left="720"/>
        <w:contextualSpacing/>
        <w:rPr>
          <w:rFonts w:eastAsia="Times New Roman" w:cstheme="minorHAnsi"/>
          <w:sz w:val="24"/>
          <w:szCs w:val="24"/>
          <w:lang w:val="fr-CA"/>
        </w:rPr>
      </w:pPr>
      <w:r w:rsidRPr="00C60657">
        <w:rPr>
          <w:rFonts w:eastAsia="Times New Roman" w:cstheme="minorHAnsi"/>
          <w:sz w:val="24"/>
          <w:szCs w:val="24"/>
          <w:lang w:val="fr-CA"/>
        </w:rPr>
        <w:t xml:space="preserve">40% du montant total à la livraison du premier </w:t>
      </w:r>
      <w:r w:rsidR="003620C4" w:rsidRPr="00C60657">
        <w:rPr>
          <w:rFonts w:eastAsia="Times New Roman" w:cstheme="minorHAnsi"/>
          <w:sz w:val="24"/>
          <w:szCs w:val="24"/>
          <w:lang w:val="fr-CA"/>
        </w:rPr>
        <w:t xml:space="preserve">rapport </w:t>
      </w:r>
      <w:r w:rsidRPr="00C60657">
        <w:rPr>
          <w:rFonts w:eastAsia="Times New Roman" w:cstheme="minorHAnsi"/>
          <w:sz w:val="24"/>
          <w:szCs w:val="24"/>
          <w:lang w:val="fr-CA"/>
        </w:rPr>
        <w:t>narratif et de la base de données traitées de l’évaluation EGRA</w:t>
      </w:r>
    </w:p>
    <w:p w14:paraId="408D0020" w14:textId="77777777" w:rsidR="00D6358A" w:rsidRPr="00C60657" w:rsidRDefault="00D6358A" w:rsidP="00D6358A">
      <w:pPr>
        <w:numPr>
          <w:ilvl w:val="0"/>
          <w:numId w:val="8"/>
        </w:numPr>
        <w:spacing w:after="0" w:line="276" w:lineRule="auto"/>
        <w:ind w:left="720"/>
        <w:contextualSpacing/>
        <w:rPr>
          <w:rFonts w:eastAsia="Times New Roman" w:cstheme="minorHAnsi"/>
          <w:sz w:val="24"/>
          <w:szCs w:val="24"/>
          <w:lang w:val="fr-CA"/>
        </w:rPr>
      </w:pPr>
      <w:r w:rsidRPr="00C60657">
        <w:rPr>
          <w:rFonts w:eastAsia="Times New Roman" w:cstheme="minorHAnsi"/>
          <w:sz w:val="24"/>
          <w:szCs w:val="24"/>
          <w:lang w:val="fr-CA"/>
        </w:rPr>
        <w:t>60% du montant total sera livré après réception de la version finale. Notons que le consultant doit adresser tous les commentaires produits par les Managers (de CRS et de PAM) avant de recevoir le dernier paiement.</w:t>
      </w:r>
    </w:p>
    <w:p w14:paraId="7C4A9FD8" w14:textId="77777777" w:rsidR="00D6358A" w:rsidRPr="00C60657" w:rsidRDefault="00D6358A" w:rsidP="00D6358A">
      <w:pPr>
        <w:spacing w:after="0" w:line="276" w:lineRule="auto"/>
        <w:rPr>
          <w:rFonts w:eastAsia="Times New Roman" w:cstheme="minorHAnsi"/>
          <w:sz w:val="24"/>
          <w:szCs w:val="24"/>
          <w:lang w:val="fr-CA"/>
        </w:rPr>
      </w:pPr>
    </w:p>
    <w:p w14:paraId="55E30D11" w14:textId="775C0958" w:rsidR="00D6358A" w:rsidRPr="00C60657" w:rsidRDefault="00557CB4" w:rsidP="004B1AFA">
      <w:pPr>
        <w:pBdr>
          <w:bottom w:val="single" w:sz="4" w:space="5" w:color="auto"/>
        </w:pBdr>
        <w:jc w:val="both"/>
        <w:rPr>
          <w:rFonts w:eastAsia="Calibri" w:cstheme="minorHAnsi"/>
          <w:b/>
          <w:sz w:val="24"/>
          <w:szCs w:val="24"/>
        </w:rPr>
      </w:pPr>
      <w:r w:rsidRPr="00C60657">
        <w:rPr>
          <w:rFonts w:eastAsia="Calibri" w:cstheme="minorHAnsi"/>
          <w:b/>
          <w:sz w:val="24"/>
          <w:szCs w:val="24"/>
        </w:rPr>
        <w:t>V</w:t>
      </w:r>
      <w:r w:rsidR="00E30110" w:rsidRPr="00C60657">
        <w:rPr>
          <w:rFonts w:eastAsia="Calibri" w:cstheme="minorHAnsi"/>
          <w:b/>
          <w:sz w:val="24"/>
          <w:szCs w:val="24"/>
        </w:rPr>
        <w:t>I.D.</w:t>
      </w:r>
      <w:r w:rsidR="00D6358A" w:rsidRPr="00C60657">
        <w:rPr>
          <w:rFonts w:eastAsia="Calibri" w:cstheme="minorHAnsi"/>
          <w:b/>
          <w:sz w:val="24"/>
          <w:szCs w:val="24"/>
        </w:rPr>
        <w:t xml:space="preserve"> Logistique</w:t>
      </w:r>
    </w:p>
    <w:p w14:paraId="027918BA" w14:textId="77777777" w:rsidR="00D6358A" w:rsidRPr="00C60657" w:rsidRDefault="00D6358A" w:rsidP="00D6358A">
      <w:pPr>
        <w:spacing w:after="0" w:line="360" w:lineRule="auto"/>
        <w:contextualSpacing/>
        <w:jc w:val="both"/>
        <w:rPr>
          <w:rFonts w:eastAsia="Times New Roman" w:cstheme="minorHAnsi"/>
          <w:b/>
          <w:sz w:val="24"/>
          <w:szCs w:val="24"/>
          <w:lang w:val="fr-CA"/>
        </w:rPr>
      </w:pPr>
      <w:r w:rsidRPr="00C60657">
        <w:rPr>
          <w:rFonts w:eastAsia="Times New Roman" w:cstheme="minorHAnsi"/>
          <w:sz w:val="24"/>
          <w:szCs w:val="24"/>
          <w:lang w:val="fr-CA"/>
        </w:rPr>
        <w:t xml:space="preserve">Au besoin, l’équipe du projet pourra fournir un espace de travail au bureau de CRS avec l’internet pour faciliter la rédaction des rapports. </w:t>
      </w:r>
      <w:r w:rsidRPr="00C60657">
        <w:rPr>
          <w:rFonts w:eastAsia="Times New Roman" w:cstheme="minorHAnsi"/>
          <w:b/>
          <w:sz w:val="24"/>
          <w:szCs w:val="24"/>
          <w:lang w:val="fr-CA"/>
        </w:rPr>
        <w:t xml:space="preserve">Le consultant devra toutefois être munis de son propre ordinateur. </w:t>
      </w:r>
      <w:r w:rsidRPr="00C60657">
        <w:rPr>
          <w:rFonts w:eastAsia="Times New Roman" w:cstheme="minorHAnsi"/>
          <w:bCs/>
          <w:sz w:val="24"/>
          <w:szCs w:val="24"/>
          <w:lang w:val="fr-CA"/>
        </w:rPr>
        <w:t>Néanmoins, dans le but de lutter contre la propagation du covid-19, CRS encourage fortement le travail à distance.</w:t>
      </w:r>
      <w:r w:rsidRPr="00C60657">
        <w:rPr>
          <w:rFonts w:eastAsia="Times New Roman" w:cstheme="minorHAnsi"/>
          <w:b/>
          <w:sz w:val="24"/>
          <w:szCs w:val="24"/>
          <w:lang w:val="fr-CA"/>
        </w:rPr>
        <w:t xml:space="preserve">  </w:t>
      </w:r>
    </w:p>
    <w:p w14:paraId="7AB638FC" w14:textId="77777777" w:rsidR="00D6358A" w:rsidRPr="00C60657" w:rsidRDefault="00D6358A" w:rsidP="00D6358A">
      <w:pPr>
        <w:spacing w:after="0" w:line="360" w:lineRule="auto"/>
        <w:contextualSpacing/>
        <w:jc w:val="both"/>
        <w:rPr>
          <w:rFonts w:cstheme="minorHAnsi"/>
          <w:sz w:val="24"/>
          <w:szCs w:val="24"/>
          <w:lang w:val="fr-CA"/>
        </w:rPr>
      </w:pPr>
    </w:p>
    <w:p w14:paraId="3BB51C34" w14:textId="10CCD523" w:rsidR="00D6358A" w:rsidRPr="00C60657" w:rsidRDefault="00E30110" w:rsidP="004B1AFA">
      <w:pPr>
        <w:pBdr>
          <w:bottom w:val="single" w:sz="4" w:space="5" w:color="auto"/>
        </w:pBdr>
        <w:jc w:val="both"/>
        <w:rPr>
          <w:rFonts w:eastAsia="Calibri" w:cstheme="minorHAnsi"/>
          <w:b/>
          <w:sz w:val="24"/>
          <w:szCs w:val="24"/>
        </w:rPr>
      </w:pPr>
      <w:r w:rsidRPr="00C60657">
        <w:rPr>
          <w:rFonts w:eastAsia="Calibri" w:cstheme="minorHAnsi"/>
          <w:b/>
          <w:sz w:val="24"/>
          <w:szCs w:val="24"/>
        </w:rPr>
        <w:t xml:space="preserve">VI.E. </w:t>
      </w:r>
      <w:r w:rsidR="00D6358A" w:rsidRPr="00C60657">
        <w:rPr>
          <w:rFonts w:eastAsia="Calibri" w:cstheme="minorHAnsi"/>
          <w:b/>
          <w:sz w:val="24"/>
          <w:szCs w:val="24"/>
        </w:rPr>
        <w:t>Qualifications et conditions d’éligibilité du consultant / formation</w:t>
      </w:r>
    </w:p>
    <w:p w14:paraId="2E07BCA6" w14:textId="77777777" w:rsidR="00D6358A" w:rsidRPr="00C60657" w:rsidRDefault="00D6358A" w:rsidP="00D6358A">
      <w:pPr>
        <w:pBdr>
          <w:top w:val="nil"/>
          <w:left w:val="nil"/>
          <w:bottom w:val="nil"/>
          <w:right w:val="nil"/>
          <w:between w:val="nil"/>
        </w:pBdr>
        <w:spacing w:after="0" w:line="240" w:lineRule="auto"/>
        <w:rPr>
          <w:rFonts w:eastAsia="Times New Roman" w:cstheme="minorHAnsi"/>
          <w:b/>
          <w:color w:val="000000"/>
          <w:sz w:val="24"/>
          <w:szCs w:val="24"/>
          <w:lang w:eastAsia="fr-FR"/>
        </w:rPr>
      </w:pPr>
      <w:r w:rsidRPr="00C60657">
        <w:rPr>
          <w:rFonts w:eastAsia="Times New Roman" w:cstheme="minorHAnsi"/>
          <w:b/>
          <w:color w:val="000000"/>
          <w:sz w:val="24"/>
          <w:szCs w:val="24"/>
          <w:lang w:eastAsia="fr-FR"/>
        </w:rPr>
        <w:t>Formation, expériences et qualifications Requises</w:t>
      </w:r>
    </w:p>
    <w:p w14:paraId="79DD0A43" w14:textId="77777777" w:rsidR="00D6358A" w:rsidRPr="00C60657" w:rsidRDefault="00D6358A" w:rsidP="00D6358A">
      <w:pPr>
        <w:pBdr>
          <w:top w:val="nil"/>
          <w:left w:val="nil"/>
          <w:bottom w:val="nil"/>
          <w:right w:val="nil"/>
          <w:between w:val="nil"/>
        </w:pBdr>
        <w:spacing w:after="0" w:line="240" w:lineRule="auto"/>
        <w:rPr>
          <w:rFonts w:eastAsia="Times New Roman" w:cstheme="minorHAnsi"/>
          <w:b/>
          <w:color w:val="000000"/>
          <w:sz w:val="24"/>
          <w:szCs w:val="24"/>
          <w:lang w:eastAsia="fr-FR"/>
        </w:rPr>
      </w:pPr>
    </w:p>
    <w:p w14:paraId="2FDFA400"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Maitrise dans le domaine du suivi et de l'évaluation ou dans un domaine d'études connexe, Statistiques, sciences sociales, économie, méthodes de recherche ou discipline pertinente.</w:t>
      </w:r>
    </w:p>
    <w:p w14:paraId="31A370FD"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Maitrise de la méthodologie d’EGRA</w:t>
      </w:r>
    </w:p>
    <w:p w14:paraId="66325D58"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 xml:space="preserve">Expérience avérée dans l’évaluation de projet/programme </w:t>
      </w:r>
    </w:p>
    <w:p w14:paraId="3533E517"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Maîtrise du français et du créole (obligatoire) et de l'anglais (un atout)</w:t>
      </w:r>
    </w:p>
    <w:p w14:paraId="22E88151"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5 ans d'expérience dans le domaine du suivi et de l'évaluation.</w:t>
      </w:r>
    </w:p>
    <w:p w14:paraId="4CB5D1B9"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Compétences informatiques avancées dans Excel, traitement de texte, gestion de bases de données, SPSS ou autres logiciels statistiques et de collecte de données.</w:t>
      </w:r>
    </w:p>
    <w:p w14:paraId="763B831D"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Aptitude à concevoir des outils de S &amp; E, des enquêtes, des systèmes de surveillance et des évaluations</w:t>
      </w:r>
    </w:p>
    <w:p w14:paraId="6421F8BA"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Aptitude avérée à former et à renforcer les capacités des autres.</w:t>
      </w:r>
    </w:p>
    <w:p w14:paraId="064FE7E4"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Excellentes compétences en communication verbale, forte capacité d'écriture et d'analyse.</w:t>
      </w:r>
    </w:p>
    <w:p w14:paraId="427FD405"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Solides compétences organisationnelles et capacité à hiérarchiser et à travailler de manière productive et précise tout en étant sous pression.</w:t>
      </w:r>
    </w:p>
    <w:p w14:paraId="3CF59484"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Attitude de travail flexible et capacité à travailler à la fois en équipe et de façon indépendante.</w:t>
      </w:r>
    </w:p>
    <w:p w14:paraId="344F577B"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Une expérience antérieure en tant que coach ou assurant la qualité / validation des données.</w:t>
      </w:r>
    </w:p>
    <w:p w14:paraId="62DBE71E" w14:textId="77777777" w:rsidR="00D6358A" w:rsidRPr="00C60657" w:rsidRDefault="00D6358A" w:rsidP="00D6358A">
      <w:pPr>
        <w:numPr>
          <w:ilvl w:val="0"/>
          <w:numId w:val="17"/>
        </w:numPr>
        <w:pBdr>
          <w:top w:val="nil"/>
          <w:left w:val="nil"/>
          <w:bottom w:val="nil"/>
          <w:right w:val="nil"/>
          <w:between w:val="nil"/>
        </w:pBdr>
        <w:spacing w:after="0" w:line="240" w:lineRule="auto"/>
        <w:rPr>
          <w:rFonts w:eastAsia="Times New Roman" w:cstheme="minorHAnsi"/>
          <w:color w:val="000000"/>
          <w:sz w:val="24"/>
          <w:szCs w:val="24"/>
          <w:lang w:eastAsia="fr-FR"/>
        </w:rPr>
      </w:pPr>
      <w:r w:rsidRPr="00C60657">
        <w:rPr>
          <w:rFonts w:eastAsia="Times New Roman" w:cstheme="minorHAnsi"/>
          <w:color w:val="000000"/>
          <w:sz w:val="24"/>
          <w:szCs w:val="24"/>
          <w:lang w:eastAsia="fr-FR"/>
        </w:rPr>
        <w:t>Une formation démontrée dans les systèmes d'information (un atout).</w:t>
      </w:r>
    </w:p>
    <w:p w14:paraId="293E5725" w14:textId="77777777" w:rsidR="00D6358A" w:rsidRPr="00C60657" w:rsidRDefault="00D6358A" w:rsidP="00D6358A">
      <w:pPr>
        <w:pBdr>
          <w:top w:val="nil"/>
          <w:left w:val="nil"/>
          <w:bottom w:val="nil"/>
          <w:right w:val="nil"/>
          <w:between w:val="nil"/>
        </w:pBdr>
        <w:spacing w:after="0" w:line="240" w:lineRule="auto"/>
        <w:rPr>
          <w:rFonts w:eastAsia="Times New Roman" w:cstheme="minorHAnsi"/>
          <w:color w:val="000000"/>
          <w:sz w:val="24"/>
          <w:szCs w:val="24"/>
          <w:lang w:eastAsia="fr-FR"/>
        </w:rPr>
      </w:pPr>
    </w:p>
    <w:p w14:paraId="0CAE079F" w14:textId="74C2F153" w:rsidR="00D6358A" w:rsidRPr="00C60657" w:rsidRDefault="00E30110" w:rsidP="00E30110">
      <w:pPr>
        <w:spacing w:after="0" w:line="276" w:lineRule="auto"/>
        <w:contextualSpacing/>
        <w:rPr>
          <w:rFonts w:eastAsia="Times New Roman" w:cstheme="minorHAnsi"/>
          <w:sz w:val="24"/>
          <w:szCs w:val="24"/>
          <w:lang w:val="fr-CA"/>
        </w:rPr>
      </w:pPr>
      <w:r w:rsidRPr="00C60657">
        <w:rPr>
          <w:rFonts w:eastAsia="Calibri" w:cstheme="minorHAnsi"/>
          <w:b/>
          <w:sz w:val="24"/>
          <w:szCs w:val="24"/>
        </w:rPr>
        <w:t xml:space="preserve">VI.F. </w:t>
      </w:r>
      <w:r w:rsidR="00D6358A" w:rsidRPr="00C60657">
        <w:rPr>
          <w:rFonts w:eastAsia="Calibri" w:cstheme="minorHAnsi"/>
          <w:b/>
          <w:sz w:val="24"/>
          <w:szCs w:val="24"/>
        </w:rPr>
        <w:t>Candidature :</w:t>
      </w:r>
      <w:r w:rsidR="00D6358A" w:rsidRPr="00C60657">
        <w:rPr>
          <w:rFonts w:eastAsia="Times New Roman" w:cstheme="minorHAnsi"/>
          <w:sz w:val="24"/>
          <w:szCs w:val="24"/>
          <w:lang w:val="fr-CA"/>
        </w:rPr>
        <w:br/>
        <w:t xml:space="preserve">Les intéressés enverront les documents suivant à </w:t>
      </w:r>
      <w:r w:rsidR="009E4BB3">
        <w:rPr>
          <w:rFonts w:eastAsia="Times New Roman" w:cstheme="minorHAnsi"/>
          <w:color w:val="0563C1" w:themeColor="hyperlink"/>
          <w:sz w:val="24"/>
          <w:szCs w:val="24"/>
          <w:u w:val="single"/>
          <w:lang w:val="fr-CA"/>
        </w:rPr>
        <w:t>haiti.recruitment@crs.org</w:t>
      </w:r>
      <w:r w:rsidR="00D6358A" w:rsidRPr="00C60657">
        <w:rPr>
          <w:rFonts w:eastAsia="MS Mincho" w:cstheme="minorHAnsi"/>
          <w:sz w:val="24"/>
          <w:szCs w:val="24"/>
        </w:rPr>
        <w:t xml:space="preserve"> </w:t>
      </w:r>
      <w:r w:rsidR="00D6358A" w:rsidRPr="00C60657">
        <w:rPr>
          <w:rFonts w:eastAsia="Times New Roman" w:cstheme="minorHAnsi"/>
          <w:sz w:val="24"/>
          <w:szCs w:val="24"/>
          <w:lang w:val="fr-CA"/>
        </w:rPr>
        <w:t xml:space="preserve">au plus tard le </w:t>
      </w:r>
      <w:r w:rsidR="009E4BB3">
        <w:rPr>
          <w:rFonts w:eastAsia="Times New Roman" w:cstheme="minorHAnsi"/>
          <w:sz w:val="24"/>
          <w:szCs w:val="24"/>
          <w:lang w:val="fr-CA"/>
        </w:rPr>
        <w:t>1</w:t>
      </w:r>
      <w:r w:rsidR="000B2FEB">
        <w:rPr>
          <w:rFonts w:eastAsia="Times New Roman" w:cstheme="minorHAnsi"/>
          <w:sz w:val="24"/>
          <w:szCs w:val="24"/>
          <w:lang w:val="fr-CA"/>
        </w:rPr>
        <w:t>7</w:t>
      </w:r>
      <w:r w:rsidR="003620C4" w:rsidRPr="00C60657">
        <w:rPr>
          <w:rFonts w:eastAsia="Times New Roman" w:cstheme="minorHAnsi"/>
          <w:sz w:val="24"/>
          <w:szCs w:val="24"/>
          <w:lang w:val="fr-CA"/>
        </w:rPr>
        <w:t xml:space="preserve"> mars </w:t>
      </w:r>
      <w:r w:rsidR="000F6F77" w:rsidRPr="00C60657">
        <w:rPr>
          <w:rFonts w:eastAsia="Times New Roman" w:cstheme="minorHAnsi"/>
          <w:sz w:val="24"/>
          <w:szCs w:val="24"/>
          <w:lang w:val="fr-CA"/>
        </w:rPr>
        <w:t xml:space="preserve">2022 </w:t>
      </w:r>
      <w:r w:rsidR="00D6358A" w:rsidRPr="00C60657">
        <w:rPr>
          <w:rFonts w:eastAsia="Times New Roman" w:cstheme="minorHAnsi"/>
          <w:sz w:val="24"/>
          <w:szCs w:val="24"/>
          <w:lang w:val="fr-CA"/>
        </w:rPr>
        <w:t xml:space="preserve">avant 4 :00 pm. </w:t>
      </w:r>
    </w:p>
    <w:p w14:paraId="0B67079A" w14:textId="77777777" w:rsidR="00D6358A" w:rsidRPr="00C60657" w:rsidRDefault="00D6358A" w:rsidP="00D6358A">
      <w:pPr>
        <w:numPr>
          <w:ilvl w:val="0"/>
          <w:numId w:val="15"/>
        </w:numPr>
        <w:spacing w:after="0" w:line="276" w:lineRule="auto"/>
        <w:contextualSpacing/>
        <w:jc w:val="both"/>
        <w:rPr>
          <w:rFonts w:eastAsia="Times New Roman" w:cstheme="minorHAnsi"/>
          <w:sz w:val="24"/>
          <w:szCs w:val="24"/>
          <w:lang w:val="fr-CA"/>
        </w:rPr>
      </w:pPr>
      <w:r w:rsidRPr="00C60657">
        <w:rPr>
          <w:rFonts w:eastAsia="Times New Roman" w:cstheme="minorHAnsi"/>
          <w:sz w:val="24"/>
          <w:szCs w:val="24"/>
          <w:lang w:val="fr-CA"/>
        </w:rPr>
        <w:t>Curriculum vitae (CV)</w:t>
      </w:r>
    </w:p>
    <w:p w14:paraId="0A9B5233" w14:textId="77777777" w:rsidR="00D6358A" w:rsidRPr="00C60657" w:rsidRDefault="00D6358A" w:rsidP="00D6358A">
      <w:pPr>
        <w:numPr>
          <w:ilvl w:val="0"/>
          <w:numId w:val="15"/>
        </w:numPr>
        <w:spacing w:after="0" w:line="276" w:lineRule="auto"/>
        <w:contextualSpacing/>
        <w:jc w:val="both"/>
        <w:rPr>
          <w:rFonts w:eastAsia="Times New Roman" w:cstheme="minorHAnsi"/>
          <w:sz w:val="24"/>
          <w:szCs w:val="24"/>
          <w:lang w:val="fr-CA"/>
        </w:rPr>
      </w:pPr>
      <w:r w:rsidRPr="00C60657">
        <w:rPr>
          <w:rFonts w:eastAsia="Times New Roman" w:cstheme="minorHAnsi"/>
          <w:sz w:val="24"/>
          <w:szCs w:val="24"/>
          <w:lang w:val="fr-CA"/>
        </w:rPr>
        <w:t>Lettre de motivation, incluant un résumé des expériences pertinentes</w:t>
      </w:r>
    </w:p>
    <w:p w14:paraId="03AD2B4C" w14:textId="77777777" w:rsidR="00D6358A" w:rsidRPr="00C60657" w:rsidRDefault="00D6358A" w:rsidP="00D6358A">
      <w:pPr>
        <w:numPr>
          <w:ilvl w:val="0"/>
          <w:numId w:val="15"/>
        </w:numPr>
        <w:spacing w:after="0" w:line="276" w:lineRule="auto"/>
        <w:contextualSpacing/>
        <w:jc w:val="both"/>
        <w:rPr>
          <w:rFonts w:eastAsia="Times New Roman" w:cstheme="minorHAnsi"/>
          <w:sz w:val="24"/>
          <w:szCs w:val="24"/>
          <w:lang w:val="fr-CA"/>
        </w:rPr>
      </w:pPr>
      <w:r w:rsidRPr="00C60657">
        <w:rPr>
          <w:rFonts w:eastAsia="Times New Roman" w:cstheme="minorHAnsi"/>
          <w:sz w:val="24"/>
          <w:szCs w:val="24"/>
          <w:lang w:val="fr-CA"/>
        </w:rPr>
        <w:t xml:space="preserve">Offre technique indiquant la compréhension de la mission et la méthodologie probable à utiliser </w:t>
      </w:r>
    </w:p>
    <w:p w14:paraId="2562C200" w14:textId="77777777" w:rsidR="00D6358A" w:rsidRPr="00C60657" w:rsidRDefault="00D6358A" w:rsidP="00D6358A">
      <w:pPr>
        <w:numPr>
          <w:ilvl w:val="0"/>
          <w:numId w:val="15"/>
        </w:numPr>
        <w:spacing w:after="0" w:line="276" w:lineRule="auto"/>
        <w:contextualSpacing/>
        <w:jc w:val="both"/>
        <w:rPr>
          <w:rFonts w:eastAsia="Times New Roman" w:cstheme="minorHAnsi"/>
          <w:sz w:val="24"/>
          <w:szCs w:val="24"/>
          <w:lang w:val="fr-CA"/>
        </w:rPr>
      </w:pPr>
      <w:r w:rsidRPr="00C60657">
        <w:rPr>
          <w:rFonts w:eastAsia="Times New Roman" w:cstheme="minorHAnsi"/>
          <w:sz w:val="24"/>
          <w:szCs w:val="24"/>
          <w:lang w:val="fr-CA"/>
        </w:rPr>
        <w:t>Offre financière bien détaillée</w:t>
      </w:r>
    </w:p>
    <w:p w14:paraId="58B9471A" w14:textId="77777777" w:rsidR="00D6358A" w:rsidRPr="00C60657" w:rsidRDefault="00D6358A" w:rsidP="00D6358A">
      <w:pPr>
        <w:numPr>
          <w:ilvl w:val="0"/>
          <w:numId w:val="15"/>
        </w:numPr>
        <w:spacing w:after="0" w:line="276" w:lineRule="auto"/>
        <w:contextualSpacing/>
        <w:jc w:val="both"/>
        <w:rPr>
          <w:rFonts w:cstheme="minorHAnsi"/>
          <w:sz w:val="24"/>
          <w:szCs w:val="24"/>
          <w:lang w:eastAsia="en-PH"/>
        </w:rPr>
      </w:pPr>
      <w:r w:rsidRPr="00C60657">
        <w:rPr>
          <w:rFonts w:eastAsia="Times New Roman" w:cstheme="minorHAnsi"/>
          <w:sz w:val="24"/>
          <w:szCs w:val="24"/>
          <w:lang w:val="fr-CA"/>
        </w:rPr>
        <w:t xml:space="preserve">Copies des diplômes et certificats pertinents  </w:t>
      </w:r>
    </w:p>
    <w:p w14:paraId="7C625FA5" w14:textId="77777777" w:rsidR="001964A1" w:rsidRPr="00C60657" w:rsidRDefault="001964A1" w:rsidP="00357AE8">
      <w:pPr>
        <w:pBdr>
          <w:bottom w:val="single" w:sz="4" w:space="1" w:color="auto"/>
        </w:pBdr>
        <w:jc w:val="both"/>
        <w:rPr>
          <w:rFonts w:eastAsia="Calibri" w:cstheme="minorHAnsi"/>
          <w:b/>
          <w:sz w:val="24"/>
          <w:szCs w:val="24"/>
        </w:rPr>
      </w:pPr>
    </w:p>
    <w:p w14:paraId="077AE764" w14:textId="6EA88424" w:rsidR="001964A1" w:rsidRPr="00C60657" w:rsidRDefault="00E30110" w:rsidP="00357AE8">
      <w:pPr>
        <w:pBdr>
          <w:bottom w:val="single" w:sz="4" w:space="1" w:color="auto"/>
        </w:pBdr>
        <w:jc w:val="both"/>
        <w:rPr>
          <w:rFonts w:eastAsia="Calibri" w:cstheme="minorHAnsi"/>
          <w:b/>
          <w:sz w:val="24"/>
          <w:szCs w:val="24"/>
        </w:rPr>
      </w:pPr>
      <w:r w:rsidRPr="00C60657">
        <w:rPr>
          <w:rFonts w:eastAsia="Calibri" w:cstheme="minorHAnsi"/>
          <w:b/>
          <w:sz w:val="24"/>
          <w:szCs w:val="24"/>
        </w:rPr>
        <w:t>VII</w:t>
      </w:r>
      <w:r w:rsidR="004B1AFA" w:rsidRPr="00C60657">
        <w:rPr>
          <w:rFonts w:eastAsia="Calibri" w:cstheme="minorHAnsi"/>
          <w:b/>
          <w:sz w:val="24"/>
          <w:szCs w:val="24"/>
        </w:rPr>
        <w:t xml:space="preserve">. </w:t>
      </w:r>
      <w:r w:rsidR="001964A1" w:rsidRPr="00C60657">
        <w:rPr>
          <w:rFonts w:eastAsia="Calibri" w:cstheme="minorHAnsi"/>
          <w:b/>
          <w:sz w:val="24"/>
          <w:szCs w:val="24"/>
        </w:rPr>
        <w:t xml:space="preserve">CONSIDERATIONS </w:t>
      </w:r>
      <w:r w:rsidR="00E8186D" w:rsidRPr="00C60657">
        <w:rPr>
          <w:rFonts w:eastAsia="Calibri" w:cstheme="minorHAnsi"/>
          <w:b/>
          <w:sz w:val="24"/>
          <w:szCs w:val="24"/>
        </w:rPr>
        <w:t xml:space="preserve">ETIQUES </w:t>
      </w:r>
    </w:p>
    <w:p w14:paraId="110B89B9" w14:textId="7DF19EBD" w:rsidR="001964A1" w:rsidRPr="00C60657" w:rsidRDefault="001964A1" w:rsidP="00357AE8">
      <w:pPr>
        <w:jc w:val="both"/>
        <w:rPr>
          <w:rFonts w:eastAsia="Calibri" w:cstheme="minorHAnsi"/>
          <w:sz w:val="24"/>
          <w:szCs w:val="24"/>
        </w:rPr>
      </w:pPr>
      <w:r w:rsidRPr="00C60657">
        <w:rPr>
          <w:rFonts w:eastAsia="Calibri" w:cstheme="minorHAnsi"/>
          <w:b/>
          <w:bCs/>
          <w:sz w:val="24"/>
          <w:szCs w:val="24"/>
        </w:rPr>
        <w:t>Consentement</w:t>
      </w:r>
      <w:r w:rsidR="00E8186D" w:rsidRPr="00C60657">
        <w:rPr>
          <w:rFonts w:eastAsia="Calibri" w:cstheme="minorHAnsi"/>
          <w:sz w:val="24"/>
          <w:szCs w:val="24"/>
        </w:rPr>
        <w:t xml:space="preserve"> :  </w:t>
      </w:r>
      <w:r w:rsidRPr="00C60657">
        <w:rPr>
          <w:rFonts w:eastAsia="Calibri" w:cstheme="minorHAnsi"/>
          <w:sz w:val="24"/>
          <w:szCs w:val="24"/>
        </w:rPr>
        <w:t xml:space="preserve">Tous les enfants donneront leur consentement pour participer et tous les enseignants donneront leur consentement éclairé. Les Directions recevront une lettre de notification donnant un bref aperçu des procédures d'étude, des risques / avantages et de la confidentialité. </w:t>
      </w:r>
    </w:p>
    <w:p w14:paraId="6C345255" w14:textId="77777777" w:rsidR="001964A1" w:rsidRPr="00C60657" w:rsidRDefault="001964A1" w:rsidP="00357AE8">
      <w:pPr>
        <w:pBdr>
          <w:bottom w:val="single" w:sz="4" w:space="1" w:color="auto"/>
        </w:pBdr>
        <w:jc w:val="both"/>
        <w:rPr>
          <w:rFonts w:eastAsia="Calibri" w:cstheme="minorHAnsi"/>
          <w:bCs/>
          <w:sz w:val="24"/>
          <w:szCs w:val="24"/>
        </w:rPr>
      </w:pPr>
      <w:r w:rsidRPr="00C60657">
        <w:rPr>
          <w:rFonts w:eastAsia="Calibri" w:cstheme="minorHAnsi"/>
          <w:b/>
          <w:sz w:val="24"/>
          <w:szCs w:val="24"/>
        </w:rPr>
        <w:t xml:space="preserve">Confidentialité. </w:t>
      </w:r>
      <w:r w:rsidRPr="00C60657">
        <w:rPr>
          <w:rFonts w:eastAsia="Calibri" w:cstheme="minorHAnsi"/>
          <w:bCs/>
          <w:sz w:val="24"/>
          <w:szCs w:val="24"/>
        </w:rPr>
        <w:t xml:space="preserve">Toutes les informations seront collectées dans un cadre scolaire et les enquêteurs seront formés sur la manière de maximiser la confidentialité physique pendant la collecte des </w:t>
      </w:r>
      <w:r w:rsidR="00E8186D" w:rsidRPr="00C60657">
        <w:rPr>
          <w:rFonts w:eastAsia="Calibri" w:cstheme="minorHAnsi"/>
          <w:bCs/>
          <w:sz w:val="24"/>
          <w:szCs w:val="24"/>
        </w:rPr>
        <w:t>données. Les</w:t>
      </w:r>
      <w:r w:rsidRPr="00C60657">
        <w:rPr>
          <w:rFonts w:eastAsia="Calibri" w:cstheme="minorHAnsi"/>
          <w:bCs/>
          <w:sz w:val="24"/>
          <w:szCs w:val="24"/>
        </w:rPr>
        <w:t xml:space="preserve"> noms ne seront pas utilisés afin que la confidentialité soit protégée. Des codes remplaceront les noms.</w:t>
      </w:r>
    </w:p>
    <w:p w14:paraId="1862773B" w14:textId="1CBBDD00" w:rsidR="004B1AFA" w:rsidRPr="00C60657" w:rsidRDefault="004B1AFA" w:rsidP="00C60657">
      <w:pPr>
        <w:tabs>
          <w:tab w:val="left" w:pos="8640"/>
        </w:tabs>
        <w:rPr>
          <w:rFonts w:cstheme="minorHAnsi"/>
          <w:sz w:val="24"/>
          <w:szCs w:val="24"/>
        </w:rPr>
      </w:pPr>
    </w:p>
    <w:sectPr w:rsidR="004B1AFA" w:rsidRPr="00C60657" w:rsidSect="006E2CB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9730" w14:textId="77777777" w:rsidR="00630AE6" w:rsidRDefault="00630AE6">
      <w:pPr>
        <w:spacing w:after="0" w:line="240" w:lineRule="auto"/>
      </w:pPr>
      <w:r>
        <w:separator/>
      </w:r>
    </w:p>
  </w:endnote>
  <w:endnote w:type="continuationSeparator" w:id="0">
    <w:p w14:paraId="62C88C42" w14:textId="77777777" w:rsidR="00630AE6" w:rsidRDefault="0063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82193"/>
      <w:docPartObj>
        <w:docPartGallery w:val="Page Numbers (Bottom of Page)"/>
        <w:docPartUnique/>
      </w:docPartObj>
    </w:sdtPr>
    <w:sdtEndPr>
      <w:rPr>
        <w:noProof/>
      </w:rPr>
    </w:sdtEndPr>
    <w:sdtContent>
      <w:p w14:paraId="71E94043" w14:textId="77777777" w:rsidR="00E8186D" w:rsidRDefault="00E8186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C533052" w14:textId="77777777" w:rsidR="00E8186D" w:rsidRDefault="00E8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AEFB" w14:textId="77777777" w:rsidR="00630AE6" w:rsidRDefault="00630AE6">
      <w:pPr>
        <w:spacing w:after="0" w:line="240" w:lineRule="auto"/>
      </w:pPr>
      <w:r>
        <w:separator/>
      </w:r>
    </w:p>
  </w:footnote>
  <w:footnote w:type="continuationSeparator" w:id="0">
    <w:p w14:paraId="4390B2FE" w14:textId="77777777" w:rsidR="00630AE6" w:rsidRDefault="00630AE6">
      <w:pPr>
        <w:spacing w:after="0" w:line="240" w:lineRule="auto"/>
      </w:pPr>
      <w:r>
        <w:continuationSeparator/>
      </w:r>
    </w:p>
  </w:footnote>
  <w:footnote w:id="1">
    <w:p w14:paraId="49EEAFE8" w14:textId="77777777" w:rsidR="00693D94" w:rsidRDefault="00693D94" w:rsidP="00693D94">
      <w:pPr>
        <w:pStyle w:val="CommentText"/>
      </w:pPr>
      <w:r>
        <w:rPr>
          <w:rStyle w:val="FootnoteReference"/>
        </w:rPr>
        <w:footnoteRef/>
      </w:r>
      <w:r>
        <w:t xml:space="preserve"> Nous avons opté pour 4 groupes d’enfants/écoles :</w:t>
      </w:r>
    </w:p>
    <w:p w14:paraId="64DF279B" w14:textId="77777777" w:rsidR="00693D94" w:rsidRDefault="00693D94" w:rsidP="00693D94">
      <w:pPr>
        <w:pStyle w:val="CommentText"/>
        <w:numPr>
          <w:ilvl w:val="0"/>
          <w:numId w:val="21"/>
        </w:numPr>
        <w:spacing w:after="0"/>
      </w:pPr>
      <w:r>
        <w:t xml:space="preserve"> Un premier groupe d’enfants sera choisi à travers 22 écoles bénéficiant des deux composantes « Lecture » et « Cantine » du programme ;</w:t>
      </w:r>
    </w:p>
    <w:p w14:paraId="5FFF4B5C" w14:textId="77777777" w:rsidR="00693D94" w:rsidRDefault="00693D94" w:rsidP="00693D94">
      <w:pPr>
        <w:pStyle w:val="CommentText"/>
        <w:numPr>
          <w:ilvl w:val="0"/>
          <w:numId w:val="21"/>
        </w:numPr>
        <w:spacing w:after="0"/>
      </w:pPr>
      <w:r>
        <w:t xml:space="preserve"> Un deuxième groupe à travers 22 écoles (supportées par le programme) bénéficiant uniquement de la composante « Cantine » sans « Lecture » ;</w:t>
      </w:r>
    </w:p>
    <w:p w14:paraId="5FFAF165" w14:textId="77777777" w:rsidR="00693D94" w:rsidRDefault="00693D94" w:rsidP="00693D94">
      <w:pPr>
        <w:pStyle w:val="CommentText"/>
        <w:numPr>
          <w:ilvl w:val="0"/>
          <w:numId w:val="21"/>
        </w:numPr>
        <w:spacing w:after="0"/>
      </w:pPr>
      <w:r>
        <w:t xml:space="preserve"> Un troisième groupe de 22 écoles ne faisant pas partie des écoles supportées par le programme, mais avec une composante « Lecture » implémentée par d’autres programmes ;</w:t>
      </w:r>
    </w:p>
    <w:p w14:paraId="390B9BE3" w14:textId="77777777" w:rsidR="00693D94" w:rsidRPr="00F20BA3" w:rsidRDefault="00693D94" w:rsidP="00693D94">
      <w:pPr>
        <w:pStyle w:val="FootnoteText"/>
        <w:numPr>
          <w:ilvl w:val="0"/>
          <w:numId w:val="21"/>
        </w:numPr>
        <w:rPr>
          <w:lang w:val="fr-CA"/>
        </w:rPr>
      </w:pPr>
      <w:r>
        <w:t>Un dernier groupe de 11 écoles non supportées par le programme n’ayant ni lecture ni cantine.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B1"/>
    <w:multiLevelType w:val="hybridMultilevel"/>
    <w:tmpl w:val="E07A69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B011E7"/>
    <w:multiLevelType w:val="hybridMultilevel"/>
    <w:tmpl w:val="1944CC84"/>
    <w:lvl w:ilvl="0" w:tplc="286620A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718C6"/>
    <w:multiLevelType w:val="hybridMultilevel"/>
    <w:tmpl w:val="32EA8592"/>
    <w:lvl w:ilvl="0" w:tplc="DF484BB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10FC"/>
    <w:multiLevelType w:val="hybridMultilevel"/>
    <w:tmpl w:val="6AD86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336A2"/>
    <w:multiLevelType w:val="hybridMultilevel"/>
    <w:tmpl w:val="42EE257C"/>
    <w:lvl w:ilvl="0" w:tplc="04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0D611C2"/>
    <w:multiLevelType w:val="hybridMultilevel"/>
    <w:tmpl w:val="0C5C82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EE67EF"/>
    <w:multiLevelType w:val="hybridMultilevel"/>
    <w:tmpl w:val="2FC4EEBC"/>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465924"/>
    <w:multiLevelType w:val="hybridMultilevel"/>
    <w:tmpl w:val="ED28B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756E"/>
    <w:multiLevelType w:val="hybridMultilevel"/>
    <w:tmpl w:val="8654E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57FCE"/>
    <w:multiLevelType w:val="hybridMultilevel"/>
    <w:tmpl w:val="AEE29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A4117F"/>
    <w:multiLevelType w:val="hybridMultilevel"/>
    <w:tmpl w:val="D9B0D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463EE"/>
    <w:multiLevelType w:val="multilevel"/>
    <w:tmpl w:val="BFEA01A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48058F"/>
    <w:multiLevelType w:val="hybridMultilevel"/>
    <w:tmpl w:val="BF103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55470F"/>
    <w:multiLevelType w:val="hybridMultilevel"/>
    <w:tmpl w:val="6F04795C"/>
    <w:lvl w:ilvl="0" w:tplc="1562B98A">
      <w:numFmt w:val="bullet"/>
      <w:lvlText w:val="-"/>
      <w:lvlJc w:val="left"/>
      <w:pPr>
        <w:ind w:left="1065" w:hanging="705"/>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B1DAB"/>
    <w:multiLevelType w:val="hybridMultilevel"/>
    <w:tmpl w:val="B21C4F50"/>
    <w:lvl w:ilvl="0" w:tplc="5D60AD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C932A6"/>
    <w:multiLevelType w:val="hybridMultilevel"/>
    <w:tmpl w:val="873202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4E22392"/>
    <w:multiLevelType w:val="multilevel"/>
    <w:tmpl w:val="9A0E7D2C"/>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443F76"/>
    <w:multiLevelType w:val="hybridMultilevel"/>
    <w:tmpl w:val="AF3C0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146554"/>
    <w:multiLevelType w:val="hybridMultilevel"/>
    <w:tmpl w:val="FE5CD8C6"/>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9" w15:restartNumberingAfterBreak="0">
    <w:nsid w:val="63E51290"/>
    <w:multiLevelType w:val="hybridMultilevel"/>
    <w:tmpl w:val="703046AE"/>
    <w:lvl w:ilvl="0" w:tplc="C56A30C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381FBF"/>
    <w:multiLevelType w:val="hybridMultilevel"/>
    <w:tmpl w:val="E0BC3C86"/>
    <w:lvl w:ilvl="0" w:tplc="E45A0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5"/>
  </w:num>
  <w:num w:numId="5">
    <w:abstractNumId w:val="3"/>
  </w:num>
  <w:num w:numId="6">
    <w:abstractNumId w:val="12"/>
  </w:num>
  <w:num w:numId="7">
    <w:abstractNumId w:val="17"/>
  </w:num>
  <w:num w:numId="8">
    <w:abstractNumId w:val="14"/>
  </w:num>
  <w:num w:numId="9">
    <w:abstractNumId w:val="18"/>
  </w:num>
  <w:num w:numId="10">
    <w:abstractNumId w:val="7"/>
  </w:num>
  <w:num w:numId="11">
    <w:abstractNumId w:val="13"/>
  </w:num>
  <w:num w:numId="12">
    <w:abstractNumId w:val="10"/>
  </w:num>
  <w:num w:numId="13">
    <w:abstractNumId w:val="8"/>
  </w:num>
  <w:num w:numId="14">
    <w:abstractNumId w:val="6"/>
  </w:num>
  <w:num w:numId="15">
    <w:abstractNumId w:val="2"/>
  </w:num>
  <w:num w:numId="16">
    <w:abstractNumId w:val="11"/>
  </w:num>
  <w:num w:numId="17">
    <w:abstractNumId w:val="1"/>
  </w:num>
  <w:num w:numId="18">
    <w:abstractNumId w:val="19"/>
  </w:num>
  <w:num w:numId="19">
    <w:abstractNumId w:val="1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A1"/>
    <w:rsid w:val="000029FA"/>
    <w:rsid w:val="00004BA9"/>
    <w:rsid w:val="00005AFD"/>
    <w:rsid w:val="000066E3"/>
    <w:rsid w:val="0002296E"/>
    <w:rsid w:val="00034271"/>
    <w:rsid w:val="00036137"/>
    <w:rsid w:val="00052D35"/>
    <w:rsid w:val="000542A7"/>
    <w:rsid w:val="00056CB0"/>
    <w:rsid w:val="00063FC4"/>
    <w:rsid w:val="000763C1"/>
    <w:rsid w:val="00082ED7"/>
    <w:rsid w:val="000A1193"/>
    <w:rsid w:val="000A4FD4"/>
    <w:rsid w:val="000B2FEB"/>
    <w:rsid w:val="000B52DF"/>
    <w:rsid w:val="000B58C3"/>
    <w:rsid w:val="000C3561"/>
    <w:rsid w:val="000E54AE"/>
    <w:rsid w:val="000F6F77"/>
    <w:rsid w:val="00110C43"/>
    <w:rsid w:val="001207CB"/>
    <w:rsid w:val="001230F9"/>
    <w:rsid w:val="00151375"/>
    <w:rsid w:val="00175888"/>
    <w:rsid w:val="00184138"/>
    <w:rsid w:val="0019158B"/>
    <w:rsid w:val="00195BB5"/>
    <w:rsid w:val="001964A1"/>
    <w:rsid w:val="001A1E8D"/>
    <w:rsid w:val="001A324F"/>
    <w:rsid w:val="001C46B0"/>
    <w:rsid w:val="001C4BB0"/>
    <w:rsid w:val="001C7A09"/>
    <w:rsid w:val="001D2409"/>
    <w:rsid w:val="001D6202"/>
    <w:rsid w:val="001E5FC2"/>
    <w:rsid w:val="001F1AA0"/>
    <w:rsid w:val="002005C1"/>
    <w:rsid w:val="00215AF9"/>
    <w:rsid w:val="00227402"/>
    <w:rsid w:val="002333C1"/>
    <w:rsid w:val="0023765B"/>
    <w:rsid w:val="00261E1B"/>
    <w:rsid w:val="00266CA8"/>
    <w:rsid w:val="00270120"/>
    <w:rsid w:val="00270839"/>
    <w:rsid w:val="00283A56"/>
    <w:rsid w:val="00297230"/>
    <w:rsid w:val="002A0628"/>
    <w:rsid w:val="002A3C29"/>
    <w:rsid w:val="002A48DB"/>
    <w:rsid w:val="002B1731"/>
    <w:rsid w:val="002D18BA"/>
    <w:rsid w:val="002E7198"/>
    <w:rsid w:val="002F4BDD"/>
    <w:rsid w:val="00307189"/>
    <w:rsid w:val="00321241"/>
    <w:rsid w:val="00327542"/>
    <w:rsid w:val="003304D8"/>
    <w:rsid w:val="0034220D"/>
    <w:rsid w:val="00345E63"/>
    <w:rsid w:val="0035210D"/>
    <w:rsid w:val="00352B9A"/>
    <w:rsid w:val="00357AE8"/>
    <w:rsid w:val="00361C49"/>
    <w:rsid w:val="003620C4"/>
    <w:rsid w:val="003760F7"/>
    <w:rsid w:val="00392E16"/>
    <w:rsid w:val="003A1A37"/>
    <w:rsid w:val="003A6A27"/>
    <w:rsid w:val="003B1F39"/>
    <w:rsid w:val="003C1EE8"/>
    <w:rsid w:val="003D3AE4"/>
    <w:rsid w:val="003E5348"/>
    <w:rsid w:val="004006F9"/>
    <w:rsid w:val="00403452"/>
    <w:rsid w:val="00410809"/>
    <w:rsid w:val="0042288F"/>
    <w:rsid w:val="00432789"/>
    <w:rsid w:val="0044396D"/>
    <w:rsid w:val="0045319F"/>
    <w:rsid w:val="004546AD"/>
    <w:rsid w:val="00456815"/>
    <w:rsid w:val="00476F60"/>
    <w:rsid w:val="00477CDC"/>
    <w:rsid w:val="00484B5A"/>
    <w:rsid w:val="00492321"/>
    <w:rsid w:val="004929DF"/>
    <w:rsid w:val="00493B51"/>
    <w:rsid w:val="0049419B"/>
    <w:rsid w:val="00494AFB"/>
    <w:rsid w:val="004A01C2"/>
    <w:rsid w:val="004B1AFA"/>
    <w:rsid w:val="004C1342"/>
    <w:rsid w:val="004C1D0A"/>
    <w:rsid w:val="004C4C3B"/>
    <w:rsid w:val="004E1B82"/>
    <w:rsid w:val="004F518B"/>
    <w:rsid w:val="00515F92"/>
    <w:rsid w:val="00516687"/>
    <w:rsid w:val="00525975"/>
    <w:rsid w:val="0053524F"/>
    <w:rsid w:val="00542147"/>
    <w:rsid w:val="00547C90"/>
    <w:rsid w:val="00551405"/>
    <w:rsid w:val="00557CB4"/>
    <w:rsid w:val="00577DF0"/>
    <w:rsid w:val="00580780"/>
    <w:rsid w:val="005853F5"/>
    <w:rsid w:val="00590D21"/>
    <w:rsid w:val="005A5B79"/>
    <w:rsid w:val="005A5DFF"/>
    <w:rsid w:val="005B0C2D"/>
    <w:rsid w:val="005B2507"/>
    <w:rsid w:val="005B7C69"/>
    <w:rsid w:val="005C1A1B"/>
    <w:rsid w:val="005D5964"/>
    <w:rsid w:val="005D6194"/>
    <w:rsid w:val="005E151E"/>
    <w:rsid w:val="005E3A25"/>
    <w:rsid w:val="005F789C"/>
    <w:rsid w:val="00603C7E"/>
    <w:rsid w:val="006206FD"/>
    <w:rsid w:val="00626BA3"/>
    <w:rsid w:val="00630AE6"/>
    <w:rsid w:val="00630CF3"/>
    <w:rsid w:val="00667D10"/>
    <w:rsid w:val="00671040"/>
    <w:rsid w:val="00674908"/>
    <w:rsid w:val="00674F31"/>
    <w:rsid w:val="00676D54"/>
    <w:rsid w:val="006810CD"/>
    <w:rsid w:val="00681331"/>
    <w:rsid w:val="00693D94"/>
    <w:rsid w:val="006962FF"/>
    <w:rsid w:val="006A0298"/>
    <w:rsid w:val="006A3B12"/>
    <w:rsid w:val="006A710F"/>
    <w:rsid w:val="006C1200"/>
    <w:rsid w:val="006C34CC"/>
    <w:rsid w:val="006D6BB1"/>
    <w:rsid w:val="006E2CB0"/>
    <w:rsid w:val="006E6818"/>
    <w:rsid w:val="006F0011"/>
    <w:rsid w:val="006F092E"/>
    <w:rsid w:val="006F2640"/>
    <w:rsid w:val="006F767E"/>
    <w:rsid w:val="00710A98"/>
    <w:rsid w:val="00710DF9"/>
    <w:rsid w:val="00713175"/>
    <w:rsid w:val="0071589C"/>
    <w:rsid w:val="007170A1"/>
    <w:rsid w:val="00733FF8"/>
    <w:rsid w:val="007529F5"/>
    <w:rsid w:val="00753D45"/>
    <w:rsid w:val="00760480"/>
    <w:rsid w:val="007635F4"/>
    <w:rsid w:val="00767B9E"/>
    <w:rsid w:val="00770D26"/>
    <w:rsid w:val="00772CA3"/>
    <w:rsid w:val="00781215"/>
    <w:rsid w:val="00785634"/>
    <w:rsid w:val="007900AF"/>
    <w:rsid w:val="007970AC"/>
    <w:rsid w:val="007A79F2"/>
    <w:rsid w:val="007A7BDE"/>
    <w:rsid w:val="007B0E5A"/>
    <w:rsid w:val="007B60D9"/>
    <w:rsid w:val="007C6AF5"/>
    <w:rsid w:val="007F1CA0"/>
    <w:rsid w:val="007F39A2"/>
    <w:rsid w:val="007F7E9B"/>
    <w:rsid w:val="00807F8A"/>
    <w:rsid w:val="00814122"/>
    <w:rsid w:val="008401B1"/>
    <w:rsid w:val="00840B07"/>
    <w:rsid w:val="008447F4"/>
    <w:rsid w:val="008452B1"/>
    <w:rsid w:val="00857115"/>
    <w:rsid w:val="00871FB5"/>
    <w:rsid w:val="0088644C"/>
    <w:rsid w:val="00890DEE"/>
    <w:rsid w:val="00894DFB"/>
    <w:rsid w:val="008B2503"/>
    <w:rsid w:val="008B447F"/>
    <w:rsid w:val="008D242B"/>
    <w:rsid w:val="008D752B"/>
    <w:rsid w:val="00905CBB"/>
    <w:rsid w:val="009072CE"/>
    <w:rsid w:val="00930C30"/>
    <w:rsid w:val="0093177E"/>
    <w:rsid w:val="009377C3"/>
    <w:rsid w:val="00941C75"/>
    <w:rsid w:val="00960E2C"/>
    <w:rsid w:val="00961270"/>
    <w:rsid w:val="00962C7F"/>
    <w:rsid w:val="00974BC6"/>
    <w:rsid w:val="00977F30"/>
    <w:rsid w:val="0098464A"/>
    <w:rsid w:val="009878A4"/>
    <w:rsid w:val="0099611A"/>
    <w:rsid w:val="009D0628"/>
    <w:rsid w:val="009E4BB3"/>
    <w:rsid w:val="009E7F1B"/>
    <w:rsid w:val="009F5552"/>
    <w:rsid w:val="00A001EC"/>
    <w:rsid w:val="00A146D3"/>
    <w:rsid w:val="00A160CC"/>
    <w:rsid w:val="00A406ED"/>
    <w:rsid w:val="00A50BBC"/>
    <w:rsid w:val="00A5763E"/>
    <w:rsid w:val="00A718D7"/>
    <w:rsid w:val="00A873B9"/>
    <w:rsid w:val="00AA13F2"/>
    <w:rsid w:val="00AC0CB9"/>
    <w:rsid w:val="00AC33D5"/>
    <w:rsid w:val="00AC4266"/>
    <w:rsid w:val="00AC5048"/>
    <w:rsid w:val="00AC6402"/>
    <w:rsid w:val="00AD5EAD"/>
    <w:rsid w:val="00AD7C64"/>
    <w:rsid w:val="00B027E2"/>
    <w:rsid w:val="00B028C3"/>
    <w:rsid w:val="00B24274"/>
    <w:rsid w:val="00B45B9F"/>
    <w:rsid w:val="00B47F63"/>
    <w:rsid w:val="00B71079"/>
    <w:rsid w:val="00B73D8E"/>
    <w:rsid w:val="00B832B2"/>
    <w:rsid w:val="00B860FC"/>
    <w:rsid w:val="00B90E64"/>
    <w:rsid w:val="00BA2F5E"/>
    <w:rsid w:val="00BB3450"/>
    <w:rsid w:val="00BD0D50"/>
    <w:rsid w:val="00BE223A"/>
    <w:rsid w:val="00BF726E"/>
    <w:rsid w:val="00BF73AC"/>
    <w:rsid w:val="00C03CF3"/>
    <w:rsid w:val="00C04131"/>
    <w:rsid w:val="00C076D8"/>
    <w:rsid w:val="00C112EF"/>
    <w:rsid w:val="00C121BD"/>
    <w:rsid w:val="00C127ED"/>
    <w:rsid w:val="00C34650"/>
    <w:rsid w:val="00C40325"/>
    <w:rsid w:val="00C60640"/>
    <w:rsid w:val="00C60657"/>
    <w:rsid w:val="00C6548B"/>
    <w:rsid w:val="00C67764"/>
    <w:rsid w:val="00C7523C"/>
    <w:rsid w:val="00C90EAF"/>
    <w:rsid w:val="00CA0177"/>
    <w:rsid w:val="00CB283A"/>
    <w:rsid w:val="00CE2130"/>
    <w:rsid w:val="00CE5DE8"/>
    <w:rsid w:val="00CF2C37"/>
    <w:rsid w:val="00CF3CEF"/>
    <w:rsid w:val="00CF5467"/>
    <w:rsid w:val="00D04F64"/>
    <w:rsid w:val="00D1403C"/>
    <w:rsid w:val="00D143B6"/>
    <w:rsid w:val="00D2313D"/>
    <w:rsid w:val="00D23E1A"/>
    <w:rsid w:val="00D26C5A"/>
    <w:rsid w:val="00D272DC"/>
    <w:rsid w:val="00D5682C"/>
    <w:rsid w:val="00D57E06"/>
    <w:rsid w:val="00D6358A"/>
    <w:rsid w:val="00D63864"/>
    <w:rsid w:val="00D645BC"/>
    <w:rsid w:val="00D72914"/>
    <w:rsid w:val="00D82427"/>
    <w:rsid w:val="00D8314B"/>
    <w:rsid w:val="00D84F05"/>
    <w:rsid w:val="00DA06D1"/>
    <w:rsid w:val="00DA0852"/>
    <w:rsid w:val="00DB67B1"/>
    <w:rsid w:val="00DC074A"/>
    <w:rsid w:val="00DD44E1"/>
    <w:rsid w:val="00DE01E6"/>
    <w:rsid w:val="00DF5644"/>
    <w:rsid w:val="00DF6BF2"/>
    <w:rsid w:val="00E22E9C"/>
    <w:rsid w:val="00E30110"/>
    <w:rsid w:val="00E34CBA"/>
    <w:rsid w:val="00E432A8"/>
    <w:rsid w:val="00E61AB8"/>
    <w:rsid w:val="00E63FE8"/>
    <w:rsid w:val="00E73072"/>
    <w:rsid w:val="00E7386C"/>
    <w:rsid w:val="00E8186D"/>
    <w:rsid w:val="00E92EAA"/>
    <w:rsid w:val="00EA0B6C"/>
    <w:rsid w:val="00EA1E3A"/>
    <w:rsid w:val="00EC33CD"/>
    <w:rsid w:val="00EC7DE1"/>
    <w:rsid w:val="00ED735F"/>
    <w:rsid w:val="00EF4789"/>
    <w:rsid w:val="00F13E4F"/>
    <w:rsid w:val="00F43D7D"/>
    <w:rsid w:val="00F72D8A"/>
    <w:rsid w:val="00FA35F1"/>
    <w:rsid w:val="00FA5F32"/>
    <w:rsid w:val="00FA6214"/>
    <w:rsid w:val="00FC156C"/>
    <w:rsid w:val="00FE0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DC77"/>
  <w15:chartTrackingRefBased/>
  <w15:docId w15:val="{6C4F6D5B-77B7-481D-A103-83D851CB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964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64A1"/>
  </w:style>
  <w:style w:type="table" w:customStyle="1" w:styleId="GridTable41">
    <w:name w:val="Grid Table 41"/>
    <w:basedOn w:val="TableNormal"/>
    <w:next w:val="GridTable4"/>
    <w:uiPriority w:val="49"/>
    <w:rsid w:val="001964A1"/>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1964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aliases w:val="Numbered paragraph,List Paragraph1,Paragraphe de liste1,Medium Grid 1 - Accent 21,LIST OF TABLES.,List Paragraph2,List Paragraph-ExecSummary,Proposal Heading 1.1,Body text,Bullet List,FooterText,Colorful List Accent 1,Colored Bullets"/>
    <w:basedOn w:val="Normal"/>
    <w:link w:val="ListParagraphChar"/>
    <w:uiPriority w:val="34"/>
    <w:qFormat/>
    <w:rsid w:val="00357AE8"/>
    <w:pPr>
      <w:ind w:left="720"/>
      <w:contextualSpacing/>
    </w:pPr>
  </w:style>
  <w:style w:type="paragraph" w:styleId="BalloonText">
    <w:name w:val="Balloon Text"/>
    <w:basedOn w:val="Normal"/>
    <w:link w:val="BalloonTextChar"/>
    <w:uiPriority w:val="99"/>
    <w:semiHidden/>
    <w:unhideWhenUsed/>
    <w:rsid w:val="00E73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86C"/>
    <w:rPr>
      <w:rFonts w:ascii="Segoe UI" w:hAnsi="Segoe UI" w:cs="Segoe UI"/>
      <w:sz w:val="18"/>
      <w:szCs w:val="18"/>
    </w:rPr>
  </w:style>
  <w:style w:type="character" w:styleId="FootnoteReference">
    <w:name w:val="footnote reference"/>
    <w:aliases w:val="ftref,FNRefe,BVI fnr,Ref,de nota al pie,16 Point,Superscript 6 Point,fr,Used by Word for Help footnote symbols"/>
    <w:basedOn w:val="DefaultParagraphFont"/>
    <w:uiPriority w:val="99"/>
    <w:unhideWhenUsed/>
    <w:rsid w:val="00D04F64"/>
    <w:rPr>
      <w:vertAlign w:val="superscript"/>
    </w:rPr>
  </w:style>
  <w:style w:type="paragraph" w:styleId="FootnoteText">
    <w:name w:val="footnote text"/>
    <w:basedOn w:val="Normal"/>
    <w:link w:val="FootnoteTextChar"/>
    <w:uiPriority w:val="99"/>
    <w:unhideWhenUsed/>
    <w:rsid w:val="00D04F64"/>
    <w:pPr>
      <w:spacing w:after="0" w:line="240" w:lineRule="auto"/>
    </w:pPr>
    <w:rPr>
      <w:sz w:val="20"/>
      <w:szCs w:val="20"/>
    </w:rPr>
  </w:style>
  <w:style w:type="character" w:customStyle="1" w:styleId="FootnoteTextChar">
    <w:name w:val="Footnote Text Char"/>
    <w:basedOn w:val="DefaultParagraphFont"/>
    <w:link w:val="FootnoteText"/>
    <w:uiPriority w:val="99"/>
    <w:rsid w:val="00D04F64"/>
    <w:rPr>
      <w:sz w:val="20"/>
      <w:szCs w:val="20"/>
    </w:rPr>
  </w:style>
  <w:style w:type="character" w:customStyle="1" w:styleId="FootnoteTextChar1">
    <w:name w:val="Footnote Text Char1"/>
    <w:basedOn w:val="DefaultParagraphFont"/>
    <w:uiPriority w:val="99"/>
    <w:rsid w:val="00D04F64"/>
    <w:rPr>
      <w:sz w:val="20"/>
      <w:szCs w:val="20"/>
      <w:lang w:val="fr-FR"/>
    </w:rPr>
  </w:style>
  <w:style w:type="character" w:styleId="CommentReference">
    <w:name w:val="annotation reference"/>
    <w:basedOn w:val="DefaultParagraphFont"/>
    <w:uiPriority w:val="99"/>
    <w:semiHidden/>
    <w:unhideWhenUsed/>
    <w:rsid w:val="00CF3CEF"/>
    <w:rPr>
      <w:sz w:val="16"/>
      <w:szCs w:val="16"/>
    </w:rPr>
  </w:style>
  <w:style w:type="paragraph" w:styleId="CommentText">
    <w:name w:val="annotation text"/>
    <w:basedOn w:val="Normal"/>
    <w:link w:val="CommentTextChar"/>
    <w:uiPriority w:val="99"/>
    <w:unhideWhenUsed/>
    <w:rsid w:val="00CF3CEF"/>
    <w:pPr>
      <w:spacing w:line="240" w:lineRule="auto"/>
    </w:pPr>
    <w:rPr>
      <w:sz w:val="20"/>
      <w:szCs w:val="20"/>
    </w:rPr>
  </w:style>
  <w:style w:type="character" w:customStyle="1" w:styleId="CommentTextChar">
    <w:name w:val="Comment Text Char"/>
    <w:basedOn w:val="DefaultParagraphFont"/>
    <w:link w:val="CommentText"/>
    <w:uiPriority w:val="99"/>
    <w:rsid w:val="00CF3CEF"/>
    <w:rPr>
      <w:sz w:val="20"/>
      <w:szCs w:val="20"/>
    </w:rPr>
  </w:style>
  <w:style w:type="paragraph" w:styleId="CommentSubject">
    <w:name w:val="annotation subject"/>
    <w:basedOn w:val="CommentText"/>
    <w:next w:val="CommentText"/>
    <w:link w:val="CommentSubjectChar"/>
    <w:uiPriority w:val="99"/>
    <w:semiHidden/>
    <w:unhideWhenUsed/>
    <w:rsid w:val="00CF3CEF"/>
    <w:rPr>
      <w:b/>
      <w:bCs/>
    </w:rPr>
  </w:style>
  <w:style w:type="character" w:customStyle="1" w:styleId="CommentSubjectChar">
    <w:name w:val="Comment Subject Char"/>
    <w:basedOn w:val="CommentTextChar"/>
    <w:link w:val="CommentSubject"/>
    <w:uiPriority w:val="99"/>
    <w:semiHidden/>
    <w:rsid w:val="00CF3CEF"/>
    <w:rPr>
      <w:b/>
      <w:bCs/>
      <w:sz w:val="20"/>
      <w:szCs w:val="20"/>
    </w:rPr>
  </w:style>
  <w:style w:type="table" w:customStyle="1" w:styleId="GridTable411">
    <w:name w:val="Grid Table 411"/>
    <w:basedOn w:val="TableNormal"/>
    <w:next w:val="GridTable4"/>
    <w:uiPriority w:val="49"/>
    <w:rsid w:val="0041080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2">
    <w:name w:val="Grid Table 412"/>
    <w:basedOn w:val="TableNormal"/>
    <w:next w:val="GridTable4"/>
    <w:uiPriority w:val="49"/>
    <w:rsid w:val="00CB283A"/>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6D6BB1"/>
    <w:pPr>
      <w:spacing w:after="0" w:line="240" w:lineRule="auto"/>
    </w:pPr>
  </w:style>
  <w:style w:type="character" w:customStyle="1" w:styleId="ListParagraphChar">
    <w:name w:val="List Paragraph Char"/>
    <w:aliases w:val="Numbered paragraph Char,List Paragraph1 Char,Paragraphe de liste1 Char,Medium Grid 1 - Accent 21 Char,LIST OF TABLES. Char,List Paragraph2 Char,List Paragraph-ExecSummary Char,Proposal Heading 1.1 Char,Body text Char,Bullet List Char"/>
    <w:link w:val="ListParagraph"/>
    <w:uiPriority w:val="34"/>
    <w:qFormat/>
    <w:locked/>
    <w:rsid w:val="0047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3F2012C3708446B2C42AA38E5CD6D4" ma:contentTypeVersion="11" ma:contentTypeDescription="Create a new document." ma:contentTypeScope="" ma:versionID="e2329c4fa19e3305cac588774ecde218">
  <xsd:schema xmlns:xsd="http://www.w3.org/2001/XMLSchema" xmlns:xs="http://www.w3.org/2001/XMLSchema" xmlns:p="http://schemas.microsoft.com/office/2006/metadata/properties" xmlns:ns3="a24aa9b8-4d34-4bf1-b1ef-c25c5b17c616" xmlns:ns4="295777fc-194b-4627-bca1-2d3b2c5fa903" targetNamespace="http://schemas.microsoft.com/office/2006/metadata/properties" ma:root="true" ma:fieldsID="ade70d57aa8763bde9e23ad18f606e87" ns3:_="" ns4:_="">
    <xsd:import namespace="a24aa9b8-4d34-4bf1-b1ef-c25c5b17c616"/>
    <xsd:import namespace="295777fc-194b-4627-bca1-2d3b2c5fa9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aa9b8-4d34-4bf1-b1ef-c25c5b17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777fc-194b-4627-bca1-2d3b2c5fa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5ADEB-8193-498A-90AD-44C6EB8CD2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07EFA8-E0C9-40F5-827A-C2B4FAF62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aa9b8-4d34-4bf1-b1ef-c25c5b17c616"/>
    <ds:schemaRef ds:uri="295777fc-194b-4627-bca1-2d3b2c5fa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DB01B-483F-412F-A839-FA45C080207D}">
  <ds:schemaRefs>
    <ds:schemaRef ds:uri="http://schemas.openxmlformats.org/officeDocument/2006/bibliography"/>
  </ds:schemaRefs>
</ds:datastoreItem>
</file>

<file path=customXml/itemProps4.xml><?xml version="1.0" encoding="utf-8"?>
<ds:datastoreItem xmlns:ds="http://schemas.openxmlformats.org/officeDocument/2006/customXml" ds:itemID="{34D71C53-8F56-4613-88FA-ABBE2DF6A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Feuille, Myrlande</dc:creator>
  <cp:keywords/>
  <dc:description/>
  <cp:lastModifiedBy>Clerveaux, Christelle</cp:lastModifiedBy>
  <cp:revision>2</cp:revision>
  <dcterms:created xsi:type="dcterms:W3CDTF">2022-03-08T18:56:00Z</dcterms:created>
  <dcterms:modified xsi:type="dcterms:W3CDTF">2022-03-08T18:56:00Z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0x0101002D3F2012C3708446B2C42AA38E5CD6D4</vt:lpwstr>
  </property>
</Properties>
</file>