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D9C2" w14:textId="77777777" w:rsidR="005A0194" w:rsidRPr="002C6BFD" w:rsidRDefault="009B0861" w:rsidP="00670C5F">
      <w:pPr>
        <w:tabs>
          <w:tab w:val="center" w:pos="4680"/>
          <w:tab w:val="right" w:pos="9360"/>
        </w:tabs>
        <w:spacing w:line="276" w:lineRule="auto"/>
        <w:rPr>
          <w:rFonts w:cstheme="minorHAnsi"/>
          <w:b/>
          <w:sz w:val="36"/>
          <w:szCs w:val="36"/>
          <w:lang w:val="fr-FR"/>
        </w:rPr>
      </w:pPr>
      <w:bookmarkStart w:id="0" w:name="_Hlk81344514"/>
      <w:bookmarkEnd w:id="0"/>
      <w:r w:rsidRPr="002C6BFD">
        <w:rPr>
          <w:rFonts w:cstheme="minorHAnsi"/>
          <w:b/>
          <w:sz w:val="36"/>
          <w:szCs w:val="36"/>
          <w:lang w:val="fr-FR"/>
        </w:rPr>
        <w:tab/>
      </w:r>
    </w:p>
    <w:p w14:paraId="34B8BD58" w14:textId="77777777" w:rsidR="00D855AF" w:rsidRPr="002C6BFD" w:rsidRDefault="005A0194" w:rsidP="00670C5F">
      <w:pPr>
        <w:pStyle w:val="HeadingTOR1"/>
        <w:spacing w:line="276" w:lineRule="auto"/>
        <w:rPr>
          <w:rFonts w:cstheme="minorHAnsi"/>
          <w:b w:val="0"/>
          <w:sz w:val="22"/>
          <w:lang w:val="fr-FR"/>
        </w:rPr>
      </w:pPr>
      <w:r w:rsidRPr="002C6BFD">
        <w:rPr>
          <w:rFonts w:cstheme="minorHAnsi"/>
          <w:b w:val="0"/>
          <w:sz w:val="22"/>
          <w:lang w:val="fr-FR"/>
        </w:rPr>
        <w:tab/>
      </w:r>
    </w:p>
    <w:p w14:paraId="19E61F65" w14:textId="77777777" w:rsidR="00D855AF" w:rsidRPr="002C6BFD" w:rsidRDefault="00D855AF" w:rsidP="00670C5F">
      <w:pPr>
        <w:pStyle w:val="HeadingTOR1"/>
        <w:spacing w:line="276" w:lineRule="auto"/>
        <w:rPr>
          <w:rFonts w:cstheme="minorHAnsi"/>
          <w:b w:val="0"/>
          <w:sz w:val="22"/>
          <w:lang w:val="fr-FR"/>
        </w:rPr>
      </w:pPr>
    </w:p>
    <w:p w14:paraId="7FCC906F" w14:textId="778B4BA8" w:rsidR="00050E8E" w:rsidRPr="002C6BFD" w:rsidRDefault="00D855AF" w:rsidP="00670C5F">
      <w:pPr>
        <w:pStyle w:val="HeadingTOR1"/>
        <w:spacing w:line="276" w:lineRule="auto"/>
        <w:rPr>
          <w:rFonts w:cstheme="minorHAnsi"/>
          <w:lang w:val="fr-FR"/>
        </w:rPr>
      </w:pPr>
      <w:r w:rsidRPr="002C6BFD">
        <w:rPr>
          <w:rFonts w:cstheme="minorHAnsi"/>
          <w:b w:val="0"/>
          <w:sz w:val="22"/>
          <w:lang w:val="fr-FR"/>
        </w:rPr>
        <w:t xml:space="preserve">                                                                      </w:t>
      </w:r>
      <w:r w:rsidR="005F365B" w:rsidRPr="002C6BFD">
        <w:rPr>
          <w:rFonts w:cstheme="minorHAnsi"/>
          <w:lang w:val="fr-FR"/>
        </w:rPr>
        <w:t>Termes de Référence</w:t>
      </w:r>
      <w:r w:rsidR="009B0861" w:rsidRPr="002C6BFD">
        <w:rPr>
          <w:rFonts w:cstheme="minorHAnsi"/>
          <w:lang w:val="fr-FR"/>
        </w:rPr>
        <w:tab/>
      </w:r>
    </w:p>
    <w:p w14:paraId="7FCC9070" w14:textId="77777777" w:rsidR="00050E8E" w:rsidRPr="002C6BFD" w:rsidRDefault="00050E8E" w:rsidP="00670C5F">
      <w:pPr>
        <w:spacing w:after="0" w:line="276" w:lineRule="auto"/>
        <w:rPr>
          <w:rFonts w:cstheme="minorHAnsi"/>
          <w:lang w:val="fr-FR"/>
        </w:rPr>
      </w:pPr>
    </w:p>
    <w:p w14:paraId="2785EB19" w14:textId="048E61EB" w:rsidR="005F365B" w:rsidRPr="002C6BFD" w:rsidRDefault="005F365B" w:rsidP="005F365B">
      <w:pPr>
        <w:spacing w:after="0"/>
        <w:rPr>
          <w:rFonts w:cstheme="minorHAnsi"/>
          <w:lang w:val="fr-FR"/>
        </w:rPr>
      </w:pPr>
      <w:r w:rsidRPr="002C6BFD">
        <w:rPr>
          <w:rFonts w:cstheme="minorHAnsi"/>
          <w:lang w:val="fr-FR"/>
        </w:rPr>
        <w:t xml:space="preserve">Evaluation finale du projet : </w:t>
      </w:r>
      <w:r w:rsidR="00205975" w:rsidRPr="002C6BFD">
        <w:rPr>
          <w:rFonts w:cstheme="minorHAnsi"/>
          <w:lang w:val="fr-FR"/>
        </w:rPr>
        <w:t>Lev</w:t>
      </w:r>
      <w:r w:rsidR="002C6BFD" w:rsidRPr="002C6BFD">
        <w:rPr>
          <w:rFonts w:cstheme="minorHAnsi"/>
          <w:lang w:val="fr-FR"/>
        </w:rPr>
        <w:t xml:space="preserve">é aux Cayes </w:t>
      </w:r>
    </w:p>
    <w:p w14:paraId="73DA3EB7" w14:textId="32932DFB" w:rsidR="005F365B" w:rsidRPr="002C6BFD" w:rsidRDefault="005F365B" w:rsidP="005F365B">
      <w:pPr>
        <w:spacing w:after="0"/>
        <w:rPr>
          <w:lang w:val="fr-FR"/>
        </w:rPr>
      </w:pPr>
      <w:r w:rsidRPr="002C6BFD">
        <w:rPr>
          <w:lang w:val="fr-FR"/>
        </w:rPr>
        <w:t>Cat</w:t>
      </w:r>
      <w:r w:rsidR="002270ED">
        <w:rPr>
          <w:lang w:val="fr-FR"/>
        </w:rPr>
        <w:t>h</w:t>
      </w:r>
      <w:r w:rsidRPr="002C6BFD">
        <w:rPr>
          <w:lang w:val="fr-FR"/>
        </w:rPr>
        <w:t>olic Relief Services</w:t>
      </w:r>
    </w:p>
    <w:p w14:paraId="74E0AD8A" w14:textId="186ABD97" w:rsidR="005F365B" w:rsidRPr="002C6BFD" w:rsidRDefault="002270ED" w:rsidP="005F365B">
      <w:pPr>
        <w:spacing w:after="0"/>
        <w:rPr>
          <w:rFonts w:cstheme="minorHAnsi"/>
          <w:lang w:val="fr-FR"/>
        </w:rPr>
      </w:pPr>
      <w:r w:rsidRPr="002C6BFD">
        <w:rPr>
          <w:lang w:val="fr-FR"/>
        </w:rPr>
        <w:t>Haïti</w:t>
      </w:r>
      <w:r w:rsidR="005F365B" w:rsidRPr="002C6BFD">
        <w:rPr>
          <w:lang w:val="fr-FR"/>
        </w:rPr>
        <w:t xml:space="preserve">, </w:t>
      </w:r>
      <w:r w:rsidR="00B1474D" w:rsidRPr="002C6BFD">
        <w:rPr>
          <w:lang w:val="fr-FR"/>
        </w:rPr>
        <w:t xml:space="preserve">Equipe </w:t>
      </w:r>
      <w:r w:rsidR="005F365B" w:rsidRPr="002C6BFD">
        <w:rPr>
          <w:lang w:val="fr-FR"/>
        </w:rPr>
        <w:t>MEAL pour le Programme Pays</w:t>
      </w:r>
    </w:p>
    <w:p w14:paraId="5798F3E0" w14:textId="2020E792" w:rsidR="005F365B" w:rsidRPr="002C6BFD" w:rsidRDefault="003E7CC4" w:rsidP="005F365B">
      <w:pPr>
        <w:spacing w:after="0"/>
        <w:rPr>
          <w:rFonts w:cstheme="minorHAnsi"/>
          <w:b/>
          <w:lang w:val="fr-FR"/>
        </w:rPr>
      </w:pPr>
      <w:r w:rsidRPr="002C6BFD">
        <w:rPr>
          <w:rFonts w:cstheme="minorHAnsi"/>
          <w:b/>
          <w:lang w:val="fr-FR"/>
        </w:rPr>
        <w:t xml:space="preserve">10 </w:t>
      </w:r>
      <w:r w:rsidR="00322256" w:rsidRPr="002C6BFD">
        <w:rPr>
          <w:rFonts w:cstheme="minorHAnsi"/>
          <w:b/>
          <w:lang w:val="fr-FR"/>
        </w:rPr>
        <w:t>septembre</w:t>
      </w:r>
      <w:r w:rsidR="005F365B" w:rsidRPr="002C6BFD">
        <w:rPr>
          <w:rFonts w:cstheme="minorHAnsi"/>
          <w:b/>
          <w:lang w:val="fr-FR"/>
        </w:rPr>
        <w:t xml:space="preserve"> 202</w:t>
      </w:r>
      <w:r w:rsidR="00B10DF3" w:rsidRPr="002C6BFD">
        <w:rPr>
          <w:rFonts w:cstheme="minorHAnsi"/>
          <w:b/>
          <w:lang w:val="fr-FR"/>
        </w:rPr>
        <w:t>1</w:t>
      </w:r>
    </w:p>
    <w:p w14:paraId="7FCC9075" w14:textId="21D0B164" w:rsidR="00050E8E" w:rsidRPr="002C6BFD" w:rsidRDefault="005F365B" w:rsidP="005F365B">
      <w:pPr>
        <w:pBdr>
          <w:bottom w:val="single" w:sz="4" w:space="1" w:color="auto"/>
        </w:pBdr>
        <w:spacing w:after="0" w:line="276" w:lineRule="auto"/>
        <w:rPr>
          <w:rFonts w:cstheme="minorHAnsi"/>
          <w:b/>
          <w:lang w:val="fr-FR"/>
        </w:rPr>
      </w:pPr>
      <w:r w:rsidRPr="002C6BFD">
        <w:rPr>
          <w:rFonts w:cstheme="minorHAnsi"/>
          <w:b/>
          <w:lang w:val="fr-FR"/>
        </w:rPr>
        <w:t>Version 1</w:t>
      </w:r>
      <w:r w:rsidR="00050E8E" w:rsidRPr="002C6BFD">
        <w:rPr>
          <w:rFonts w:cstheme="minorHAnsi"/>
          <w:b/>
          <w:lang w:val="fr-FR"/>
        </w:rPr>
        <w:t xml:space="preserve"> </w:t>
      </w:r>
    </w:p>
    <w:p w14:paraId="7FCC9076" w14:textId="77777777" w:rsidR="00050E8E" w:rsidRPr="002C6BFD" w:rsidRDefault="00050E8E" w:rsidP="00670C5F">
      <w:pPr>
        <w:spacing w:after="0" w:line="276" w:lineRule="auto"/>
        <w:rPr>
          <w:rFonts w:cstheme="minorHAnsi"/>
          <w:lang w:val="fr-FR"/>
        </w:rPr>
      </w:pPr>
    </w:p>
    <w:p w14:paraId="7FCC9077" w14:textId="7C192946" w:rsidR="00050E8E" w:rsidRPr="002C6BFD" w:rsidRDefault="00481C77" w:rsidP="00670C5F">
      <w:pPr>
        <w:spacing w:after="0" w:line="276" w:lineRule="auto"/>
        <w:rPr>
          <w:rFonts w:cstheme="minorHAnsi"/>
          <w:b/>
          <w:lang w:val="fr-FR"/>
        </w:rPr>
      </w:pPr>
      <w:r w:rsidRPr="002C6BFD">
        <w:rPr>
          <w:rFonts w:cstheme="minorHAnsi"/>
          <w:b/>
          <w:lang w:val="fr-FR"/>
        </w:rPr>
        <w:t>Historique des changements</w:t>
      </w:r>
    </w:p>
    <w:tbl>
      <w:tblPr>
        <w:tblStyle w:val="GridTable4"/>
        <w:tblW w:w="0" w:type="auto"/>
        <w:tblLook w:val="04A0" w:firstRow="1" w:lastRow="0" w:firstColumn="1" w:lastColumn="0" w:noHBand="0" w:noVBand="1"/>
      </w:tblPr>
      <w:tblGrid>
        <w:gridCol w:w="2065"/>
        <w:gridCol w:w="1890"/>
        <w:gridCol w:w="5395"/>
      </w:tblGrid>
      <w:tr w:rsidR="001058EA" w:rsidRPr="002C6BFD" w14:paraId="7FCC907B" w14:textId="77777777" w:rsidTr="00592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FCC9078" w14:textId="3668EF23" w:rsidR="001058EA" w:rsidRPr="002C6BFD" w:rsidRDefault="001058EA" w:rsidP="00670C5F">
            <w:pPr>
              <w:spacing w:line="276" w:lineRule="auto"/>
              <w:rPr>
                <w:rFonts w:cstheme="minorHAnsi"/>
                <w:lang w:val="fr-FR"/>
              </w:rPr>
            </w:pPr>
            <w:r w:rsidRPr="002C6BFD">
              <w:rPr>
                <w:rFonts w:cstheme="minorHAnsi"/>
                <w:lang w:val="fr-FR"/>
              </w:rPr>
              <w:t>VERSION</w:t>
            </w:r>
          </w:p>
        </w:tc>
        <w:tc>
          <w:tcPr>
            <w:tcW w:w="1890" w:type="dxa"/>
          </w:tcPr>
          <w:p w14:paraId="7FCC9079" w14:textId="77777777" w:rsidR="001058EA" w:rsidRPr="002C6BFD" w:rsidRDefault="001058EA" w:rsidP="00670C5F">
            <w:pPr>
              <w:spacing w:line="276" w:lineRule="auto"/>
              <w:cnfStyle w:val="100000000000" w:firstRow="1" w:lastRow="0" w:firstColumn="0" w:lastColumn="0" w:oddVBand="0" w:evenVBand="0" w:oddHBand="0" w:evenHBand="0" w:firstRowFirstColumn="0" w:firstRowLastColumn="0" w:lastRowFirstColumn="0" w:lastRowLastColumn="0"/>
              <w:rPr>
                <w:rFonts w:cstheme="minorHAnsi"/>
                <w:lang w:val="fr-FR"/>
              </w:rPr>
            </w:pPr>
            <w:r w:rsidRPr="002C6BFD">
              <w:rPr>
                <w:rFonts w:cstheme="minorHAnsi"/>
                <w:lang w:val="fr-FR"/>
              </w:rPr>
              <w:t>DATE</w:t>
            </w:r>
          </w:p>
        </w:tc>
        <w:tc>
          <w:tcPr>
            <w:tcW w:w="5395" w:type="dxa"/>
          </w:tcPr>
          <w:p w14:paraId="7FCC907A" w14:textId="77777777" w:rsidR="001058EA" w:rsidRPr="002C6BFD" w:rsidRDefault="001058EA" w:rsidP="00670C5F">
            <w:pPr>
              <w:spacing w:line="276" w:lineRule="auto"/>
              <w:cnfStyle w:val="100000000000" w:firstRow="1" w:lastRow="0" w:firstColumn="0" w:lastColumn="0" w:oddVBand="0" w:evenVBand="0" w:oddHBand="0" w:evenHBand="0" w:firstRowFirstColumn="0" w:firstRowLastColumn="0" w:lastRowFirstColumn="0" w:lastRowLastColumn="0"/>
              <w:rPr>
                <w:rFonts w:cstheme="minorHAnsi"/>
                <w:lang w:val="fr-FR"/>
              </w:rPr>
            </w:pPr>
            <w:r w:rsidRPr="002C6BFD">
              <w:rPr>
                <w:rFonts w:cstheme="minorHAnsi"/>
                <w:lang w:val="fr-FR"/>
              </w:rPr>
              <w:t>DESCRIPTION</w:t>
            </w:r>
          </w:p>
        </w:tc>
      </w:tr>
      <w:tr w:rsidR="0053361E" w:rsidRPr="002C6BFD" w14:paraId="7FCC907F" w14:textId="77777777" w:rsidTr="0059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FCC907C" w14:textId="5C7F72D5" w:rsidR="0053361E" w:rsidRPr="002C6BFD" w:rsidRDefault="0053361E" w:rsidP="0053361E">
            <w:pPr>
              <w:spacing w:line="276" w:lineRule="auto"/>
              <w:rPr>
                <w:rFonts w:cstheme="minorHAnsi"/>
                <w:lang w:val="fr-FR"/>
              </w:rPr>
            </w:pPr>
            <w:r w:rsidRPr="002C6BFD">
              <w:rPr>
                <w:rFonts w:cstheme="minorHAnsi"/>
                <w:lang w:val="fr-FR"/>
              </w:rPr>
              <w:t>V1.0</w:t>
            </w:r>
          </w:p>
        </w:tc>
        <w:tc>
          <w:tcPr>
            <w:tcW w:w="1890" w:type="dxa"/>
          </w:tcPr>
          <w:p w14:paraId="7FCC907D" w14:textId="7E92644E" w:rsidR="0053361E" w:rsidRPr="002C6BFD" w:rsidRDefault="003E7CC4"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2C6BFD">
              <w:rPr>
                <w:rFonts w:cstheme="minorHAnsi"/>
                <w:lang w:val="fr-FR"/>
              </w:rPr>
              <w:t>10</w:t>
            </w:r>
            <w:r w:rsidR="009341DA" w:rsidRPr="002C6BFD">
              <w:rPr>
                <w:rFonts w:cstheme="minorHAnsi"/>
                <w:lang w:val="fr-FR"/>
              </w:rPr>
              <w:t xml:space="preserve"> </w:t>
            </w:r>
            <w:r w:rsidRPr="002C6BFD">
              <w:rPr>
                <w:rFonts w:cstheme="minorHAnsi"/>
                <w:lang w:val="fr-FR"/>
              </w:rPr>
              <w:t>Sept</w:t>
            </w:r>
            <w:r w:rsidR="009341DA" w:rsidRPr="002C6BFD">
              <w:rPr>
                <w:rFonts w:cstheme="minorHAnsi"/>
                <w:lang w:val="fr-FR"/>
              </w:rPr>
              <w:t xml:space="preserve"> 2021</w:t>
            </w:r>
          </w:p>
        </w:tc>
        <w:tc>
          <w:tcPr>
            <w:tcW w:w="5395" w:type="dxa"/>
          </w:tcPr>
          <w:p w14:paraId="7FCC907E" w14:textId="4AD74D09" w:rsidR="0053361E" w:rsidRPr="002C6BFD" w:rsidRDefault="009341DA"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2C6BFD">
              <w:rPr>
                <w:rFonts w:cstheme="minorHAnsi"/>
                <w:lang w:val="fr-FR"/>
              </w:rPr>
              <w:t>Version initiale</w:t>
            </w:r>
          </w:p>
        </w:tc>
      </w:tr>
      <w:tr w:rsidR="0053361E" w:rsidRPr="00C31D86" w14:paraId="7FCC9083" w14:textId="77777777" w:rsidTr="005926BD">
        <w:tc>
          <w:tcPr>
            <w:cnfStyle w:val="001000000000" w:firstRow="0" w:lastRow="0" w:firstColumn="1" w:lastColumn="0" w:oddVBand="0" w:evenVBand="0" w:oddHBand="0" w:evenHBand="0" w:firstRowFirstColumn="0" w:firstRowLastColumn="0" w:lastRowFirstColumn="0" w:lastRowLastColumn="0"/>
            <w:tcW w:w="2065" w:type="dxa"/>
          </w:tcPr>
          <w:p w14:paraId="7FCC9080" w14:textId="22CF0113" w:rsidR="0053361E" w:rsidRPr="002C6BFD" w:rsidRDefault="005F128C" w:rsidP="0053361E">
            <w:pPr>
              <w:spacing w:line="276" w:lineRule="auto"/>
              <w:rPr>
                <w:rFonts w:cstheme="minorHAnsi"/>
                <w:lang w:val="fr-FR"/>
              </w:rPr>
            </w:pPr>
            <w:r>
              <w:rPr>
                <w:rFonts w:cstheme="minorHAnsi"/>
                <w:lang w:val="fr-FR"/>
              </w:rPr>
              <w:t>V1.1</w:t>
            </w:r>
          </w:p>
        </w:tc>
        <w:tc>
          <w:tcPr>
            <w:tcW w:w="1890" w:type="dxa"/>
          </w:tcPr>
          <w:p w14:paraId="7FCC9081" w14:textId="66FC64F2" w:rsidR="0053361E" w:rsidRPr="002C6BFD" w:rsidRDefault="005F128C"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15 Sept 2021</w:t>
            </w:r>
          </w:p>
        </w:tc>
        <w:tc>
          <w:tcPr>
            <w:tcW w:w="5395" w:type="dxa"/>
          </w:tcPr>
          <w:p w14:paraId="7FCC9082" w14:textId="717B765C" w:rsidR="0053361E" w:rsidRPr="002C6BFD" w:rsidRDefault="005F128C"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Version Révisée</w:t>
            </w:r>
            <w:r w:rsidR="00B07236">
              <w:rPr>
                <w:rFonts w:cstheme="minorHAnsi"/>
                <w:lang w:val="fr-FR"/>
              </w:rPr>
              <w:t xml:space="preserve"> Project Manager et Head Of Résilience</w:t>
            </w:r>
          </w:p>
        </w:tc>
      </w:tr>
      <w:tr w:rsidR="0053361E" w:rsidRPr="00B07236" w14:paraId="08BD4CBC" w14:textId="77777777" w:rsidTr="0059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F1ACFAE" w14:textId="6C7ACC67" w:rsidR="0053361E" w:rsidRPr="002C6BFD" w:rsidRDefault="00F014DD" w:rsidP="0053361E">
            <w:pPr>
              <w:spacing w:line="276" w:lineRule="auto"/>
              <w:rPr>
                <w:rFonts w:cstheme="minorHAnsi"/>
                <w:lang w:val="fr-FR"/>
              </w:rPr>
            </w:pPr>
            <w:r>
              <w:rPr>
                <w:rFonts w:cstheme="minorHAnsi"/>
                <w:lang w:val="fr-FR"/>
              </w:rPr>
              <w:t>V1.2</w:t>
            </w:r>
          </w:p>
        </w:tc>
        <w:tc>
          <w:tcPr>
            <w:tcW w:w="1890" w:type="dxa"/>
          </w:tcPr>
          <w:p w14:paraId="129DF51F" w14:textId="30D64B8A" w:rsidR="0053361E" w:rsidRPr="002C6BFD" w:rsidRDefault="00F014DD"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r>
              <w:rPr>
                <w:rFonts w:cstheme="minorHAnsi"/>
                <w:lang w:val="fr-FR"/>
              </w:rPr>
              <w:t>17 sept 2021</w:t>
            </w:r>
          </w:p>
        </w:tc>
        <w:tc>
          <w:tcPr>
            <w:tcW w:w="5395" w:type="dxa"/>
          </w:tcPr>
          <w:p w14:paraId="50D14E7F" w14:textId="2568E0FE" w:rsidR="0053361E" w:rsidRPr="002C6BFD" w:rsidRDefault="00F014DD"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r>
              <w:rPr>
                <w:rFonts w:cstheme="minorHAnsi"/>
                <w:lang w:val="fr-FR"/>
              </w:rPr>
              <w:t xml:space="preserve">Version révisée </w:t>
            </w:r>
            <w:r w:rsidR="00B07236">
              <w:rPr>
                <w:rFonts w:cstheme="minorHAnsi"/>
                <w:lang w:val="fr-FR"/>
              </w:rPr>
              <w:t>Country MEAL Manager et MEAL RTA</w:t>
            </w:r>
          </w:p>
        </w:tc>
      </w:tr>
      <w:tr w:rsidR="0053361E" w:rsidRPr="002C6BFD" w14:paraId="06DC3703" w14:textId="77777777" w:rsidTr="005926BD">
        <w:tc>
          <w:tcPr>
            <w:cnfStyle w:val="001000000000" w:firstRow="0" w:lastRow="0" w:firstColumn="1" w:lastColumn="0" w:oddVBand="0" w:evenVBand="0" w:oddHBand="0" w:evenHBand="0" w:firstRowFirstColumn="0" w:firstRowLastColumn="0" w:lastRowFirstColumn="0" w:lastRowLastColumn="0"/>
            <w:tcW w:w="2065" w:type="dxa"/>
          </w:tcPr>
          <w:p w14:paraId="3911D2C6" w14:textId="74E12CF8" w:rsidR="0053361E" w:rsidRPr="002C6BFD" w:rsidRDefault="00B07236" w:rsidP="0053361E">
            <w:pPr>
              <w:spacing w:line="276" w:lineRule="auto"/>
              <w:rPr>
                <w:rFonts w:cstheme="minorHAnsi"/>
                <w:lang w:val="fr-FR"/>
              </w:rPr>
            </w:pPr>
            <w:r>
              <w:rPr>
                <w:rFonts w:cstheme="minorHAnsi"/>
                <w:lang w:val="fr-FR"/>
              </w:rPr>
              <w:t>V1.3</w:t>
            </w:r>
          </w:p>
        </w:tc>
        <w:tc>
          <w:tcPr>
            <w:tcW w:w="1890" w:type="dxa"/>
          </w:tcPr>
          <w:p w14:paraId="7BCFC547" w14:textId="4F451277" w:rsidR="0053361E" w:rsidRPr="002C6BFD" w:rsidRDefault="00B07236"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29 Sept 2021</w:t>
            </w:r>
          </w:p>
        </w:tc>
        <w:tc>
          <w:tcPr>
            <w:tcW w:w="5395" w:type="dxa"/>
          </w:tcPr>
          <w:p w14:paraId="6CD01C57" w14:textId="412981A3" w:rsidR="0053361E" w:rsidRPr="002C6BFD" w:rsidRDefault="00B07236"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Version Finale</w:t>
            </w:r>
          </w:p>
        </w:tc>
      </w:tr>
    </w:tbl>
    <w:p w14:paraId="050306E3" w14:textId="722D3035" w:rsidR="00050E8E" w:rsidRPr="002C6BFD" w:rsidRDefault="00050E8E" w:rsidP="00161396">
      <w:pPr>
        <w:rPr>
          <w:lang w:val="fr-FR"/>
        </w:rPr>
      </w:pPr>
    </w:p>
    <w:p w14:paraId="4A9F56F7" w14:textId="3F671864" w:rsidR="00773AFA" w:rsidRPr="002C6BFD" w:rsidRDefault="00773AFA" w:rsidP="00161396">
      <w:pPr>
        <w:rPr>
          <w:lang w:val="fr-FR"/>
        </w:rPr>
      </w:pPr>
    </w:p>
    <w:p w14:paraId="711F7AC2" w14:textId="5FB55AC9" w:rsidR="00773AFA" w:rsidRPr="002C6BFD" w:rsidRDefault="00773AFA" w:rsidP="00161396">
      <w:pPr>
        <w:rPr>
          <w:lang w:val="fr-FR"/>
        </w:rPr>
      </w:pPr>
    </w:p>
    <w:p w14:paraId="4B68CA07" w14:textId="0E1B55CC" w:rsidR="00773AFA" w:rsidRPr="002C6BFD" w:rsidRDefault="00773AFA" w:rsidP="00161396">
      <w:pPr>
        <w:rPr>
          <w:lang w:val="fr-FR"/>
        </w:rPr>
      </w:pPr>
    </w:p>
    <w:p w14:paraId="49B73220" w14:textId="140AC640" w:rsidR="00773AFA" w:rsidRPr="002C6BFD" w:rsidRDefault="00773AFA" w:rsidP="00161396">
      <w:pPr>
        <w:rPr>
          <w:lang w:val="fr-FR"/>
        </w:rPr>
      </w:pPr>
    </w:p>
    <w:p w14:paraId="7C6449CE" w14:textId="2E706BC2" w:rsidR="00773AFA" w:rsidRPr="002C6BFD" w:rsidRDefault="00773AFA" w:rsidP="00161396">
      <w:pPr>
        <w:rPr>
          <w:lang w:val="fr-FR"/>
        </w:rPr>
      </w:pPr>
    </w:p>
    <w:p w14:paraId="29E2B823" w14:textId="79BED534" w:rsidR="00773AFA" w:rsidRPr="002C6BFD" w:rsidRDefault="00773AFA" w:rsidP="00161396">
      <w:pPr>
        <w:rPr>
          <w:lang w:val="fr-FR"/>
        </w:rPr>
      </w:pPr>
    </w:p>
    <w:p w14:paraId="29061877" w14:textId="69E54859" w:rsidR="00773AFA" w:rsidRPr="002C6BFD" w:rsidRDefault="00773AFA" w:rsidP="00161396">
      <w:pPr>
        <w:rPr>
          <w:lang w:val="fr-FR"/>
        </w:rPr>
      </w:pPr>
    </w:p>
    <w:p w14:paraId="1C15643D" w14:textId="7BB32CD5" w:rsidR="00773AFA" w:rsidRPr="002C6BFD" w:rsidRDefault="00773AFA" w:rsidP="00161396">
      <w:pPr>
        <w:rPr>
          <w:lang w:val="fr-FR"/>
        </w:rPr>
      </w:pPr>
    </w:p>
    <w:p w14:paraId="23CBDBD2" w14:textId="5EBCC541" w:rsidR="00773AFA" w:rsidRPr="002C6BFD" w:rsidRDefault="00773AFA" w:rsidP="00161396">
      <w:pPr>
        <w:rPr>
          <w:lang w:val="fr-FR"/>
        </w:rPr>
      </w:pPr>
    </w:p>
    <w:p w14:paraId="0AE830C6" w14:textId="5F56272B" w:rsidR="00773AFA" w:rsidRDefault="00773AFA" w:rsidP="00161396">
      <w:pPr>
        <w:rPr>
          <w:lang w:val="fr-FR"/>
        </w:rPr>
      </w:pPr>
    </w:p>
    <w:p w14:paraId="07298872" w14:textId="5F643F80" w:rsidR="00B844E9" w:rsidRDefault="00B844E9" w:rsidP="00161396">
      <w:pPr>
        <w:rPr>
          <w:lang w:val="fr-FR"/>
        </w:rPr>
      </w:pPr>
    </w:p>
    <w:p w14:paraId="23E4F349" w14:textId="2155EC92" w:rsidR="00B844E9" w:rsidRDefault="00B844E9" w:rsidP="00161396">
      <w:pPr>
        <w:rPr>
          <w:lang w:val="fr-FR"/>
        </w:rPr>
      </w:pPr>
    </w:p>
    <w:p w14:paraId="78616797" w14:textId="4BD001CB" w:rsidR="00B844E9" w:rsidRDefault="00B844E9" w:rsidP="00161396">
      <w:pPr>
        <w:rPr>
          <w:lang w:val="fr-FR"/>
        </w:rPr>
      </w:pPr>
    </w:p>
    <w:p w14:paraId="05E19EFE" w14:textId="77777777" w:rsidR="00B844E9" w:rsidRPr="002C6BFD" w:rsidRDefault="00B844E9" w:rsidP="00161396">
      <w:pPr>
        <w:rPr>
          <w:lang w:val="fr-FR"/>
        </w:rPr>
      </w:pPr>
    </w:p>
    <w:p w14:paraId="0F0DDDD2" w14:textId="22036C60" w:rsidR="00773AFA" w:rsidRPr="002C6BFD" w:rsidRDefault="00773AFA" w:rsidP="00161396">
      <w:pPr>
        <w:rPr>
          <w:lang w:val="fr-FR"/>
        </w:rPr>
      </w:pPr>
    </w:p>
    <w:p w14:paraId="7861635B" w14:textId="4B2D9B03" w:rsidR="00773AFA" w:rsidRPr="002C6BFD" w:rsidRDefault="00773AFA" w:rsidP="00161396">
      <w:pPr>
        <w:rPr>
          <w:lang w:val="fr-FR"/>
        </w:rPr>
      </w:pPr>
    </w:p>
    <w:sdt>
      <w:sdtPr>
        <w:rPr>
          <w:rFonts w:cstheme="minorHAnsi"/>
          <w:lang w:val="fr-FR"/>
        </w:rPr>
        <w:id w:val="142011921"/>
        <w:docPartObj>
          <w:docPartGallery w:val="Table of Contents"/>
          <w:docPartUnique/>
        </w:docPartObj>
      </w:sdtPr>
      <w:sdtEndPr>
        <w:rPr>
          <w:b/>
          <w:bCs/>
          <w:noProof/>
        </w:rPr>
      </w:sdtEndPr>
      <w:sdtContent>
        <w:p w14:paraId="7F465E43" w14:textId="63E6AF04" w:rsidR="00796C01" w:rsidRDefault="00E17BB5">
          <w:pPr>
            <w:pStyle w:val="TOC1"/>
            <w:rPr>
              <w:rFonts w:eastAsiaTheme="minorEastAsia"/>
              <w:noProof/>
              <w:lang w:val="fr-FR" w:eastAsia="fr-FR"/>
            </w:rPr>
          </w:pPr>
          <w:r w:rsidRPr="002C6BFD">
            <w:rPr>
              <w:rFonts w:cstheme="minorHAnsi"/>
              <w:lang w:val="fr-FR"/>
            </w:rPr>
            <w:t xml:space="preserve">Table </w:t>
          </w:r>
          <w:r w:rsidR="00773AFA" w:rsidRPr="002C6BFD">
            <w:rPr>
              <w:rFonts w:cstheme="minorHAnsi"/>
              <w:lang w:val="fr-FR"/>
            </w:rPr>
            <w:t>des matière</w:t>
          </w:r>
          <w:r w:rsidRPr="00BF3433">
            <w:rPr>
              <w:rFonts w:cstheme="minorHAnsi"/>
              <w:lang w:val="fr-FR"/>
            </w:rPr>
            <w:t>s</w:t>
          </w:r>
          <w:r w:rsidR="00A028A1" w:rsidRPr="002C6BFD">
            <w:rPr>
              <w:rFonts w:asciiTheme="majorHAnsi" w:eastAsiaTheme="majorEastAsia" w:hAnsiTheme="majorHAnsi" w:cstheme="minorHAnsi"/>
              <w:sz w:val="32"/>
              <w:szCs w:val="32"/>
              <w:lang w:val="fr-FR"/>
            </w:rPr>
            <w:fldChar w:fldCharType="begin"/>
          </w:r>
          <w:r w:rsidR="00A028A1" w:rsidRPr="002C6BFD">
            <w:rPr>
              <w:rFonts w:cstheme="minorHAnsi"/>
              <w:lang w:val="fr-FR"/>
            </w:rPr>
            <w:instrText xml:space="preserve"> TOC \o "1-3" \h \z \u </w:instrText>
          </w:r>
          <w:r w:rsidR="00A028A1" w:rsidRPr="002C6BFD">
            <w:rPr>
              <w:rFonts w:asciiTheme="majorHAnsi" w:eastAsiaTheme="majorEastAsia" w:hAnsiTheme="majorHAnsi" w:cstheme="minorHAnsi"/>
              <w:sz w:val="32"/>
              <w:szCs w:val="32"/>
              <w:lang w:val="fr-FR"/>
            </w:rPr>
            <w:fldChar w:fldCharType="separate"/>
          </w:r>
          <w:hyperlink w:anchor="_Toc82699995" w:history="1">
            <w:r w:rsidR="00796C01" w:rsidRPr="00F16E92">
              <w:rPr>
                <w:rStyle w:val="Hyperlink"/>
                <w:noProof/>
                <w:lang w:val="fr-FR"/>
              </w:rPr>
              <w:t>LISTE DES ACRONYMES</w:t>
            </w:r>
            <w:r w:rsidR="00796C01">
              <w:rPr>
                <w:noProof/>
                <w:webHidden/>
              </w:rPr>
              <w:tab/>
            </w:r>
            <w:r w:rsidR="00796C01">
              <w:rPr>
                <w:noProof/>
                <w:webHidden/>
              </w:rPr>
              <w:fldChar w:fldCharType="begin"/>
            </w:r>
            <w:r w:rsidR="00796C01">
              <w:rPr>
                <w:noProof/>
                <w:webHidden/>
              </w:rPr>
              <w:instrText xml:space="preserve"> PAGEREF _Toc82699995 \h </w:instrText>
            </w:r>
            <w:r w:rsidR="00796C01">
              <w:rPr>
                <w:noProof/>
                <w:webHidden/>
              </w:rPr>
            </w:r>
            <w:r w:rsidR="00796C01">
              <w:rPr>
                <w:noProof/>
                <w:webHidden/>
              </w:rPr>
              <w:fldChar w:fldCharType="separate"/>
            </w:r>
            <w:r w:rsidR="00796C01">
              <w:rPr>
                <w:noProof/>
                <w:webHidden/>
              </w:rPr>
              <w:t>3</w:t>
            </w:r>
            <w:r w:rsidR="00796C01">
              <w:rPr>
                <w:noProof/>
                <w:webHidden/>
              </w:rPr>
              <w:fldChar w:fldCharType="end"/>
            </w:r>
          </w:hyperlink>
        </w:p>
        <w:p w14:paraId="499B27DA" w14:textId="61C18ABC" w:rsidR="00796C01" w:rsidRDefault="000176F9">
          <w:pPr>
            <w:pStyle w:val="TOC1"/>
            <w:rPr>
              <w:rFonts w:eastAsiaTheme="minorEastAsia"/>
              <w:noProof/>
              <w:lang w:val="fr-FR" w:eastAsia="fr-FR"/>
            </w:rPr>
          </w:pPr>
          <w:hyperlink w:anchor="_Toc82699996" w:history="1">
            <w:r w:rsidR="00796C01" w:rsidRPr="00F16E92">
              <w:rPr>
                <w:rStyle w:val="Hyperlink"/>
                <w:noProof/>
                <w:lang w:val="fr-FR"/>
              </w:rPr>
              <w:t>I. INTRODUCTION</w:t>
            </w:r>
            <w:r w:rsidR="00796C01">
              <w:rPr>
                <w:noProof/>
                <w:webHidden/>
              </w:rPr>
              <w:tab/>
            </w:r>
            <w:r w:rsidR="00796C01">
              <w:rPr>
                <w:noProof/>
                <w:webHidden/>
              </w:rPr>
              <w:fldChar w:fldCharType="begin"/>
            </w:r>
            <w:r w:rsidR="00796C01">
              <w:rPr>
                <w:noProof/>
                <w:webHidden/>
              </w:rPr>
              <w:instrText xml:space="preserve"> PAGEREF _Toc82699996 \h </w:instrText>
            </w:r>
            <w:r w:rsidR="00796C01">
              <w:rPr>
                <w:noProof/>
                <w:webHidden/>
              </w:rPr>
            </w:r>
            <w:r w:rsidR="00796C01">
              <w:rPr>
                <w:noProof/>
                <w:webHidden/>
              </w:rPr>
              <w:fldChar w:fldCharType="separate"/>
            </w:r>
            <w:r w:rsidR="00796C01">
              <w:rPr>
                <w:noProof/>
                <w:webHidden/>
              </w:rPr>
              <w:t>4</w:t>
            </w:r>
            <w:r w:rsidR="00796C01">
              <w:rPr>
                <w:noProof/>
                <w:webHidden/>
              </w:rPr>
              <w:fldChar w:fldCharType="end"/>
            </w:r>
          </w:hyperlink>
        </w:p>
        <w:p w14:paraId="6054A53E" w14:textId="54D17E82" w:rsidR="00796C01" w:rsidRDefault="000176F9">
          <w:pPr>
            <w:pStyle w:val="TOC2"/>
            <w:tabs>
              <w:tab w:val="right" w:leader="dot" w:pos="9350"/>
            </w:tabs>
            <w:rPr>
              <w:rFonts w:eastAsiaTheme="minorEastAsia"/>
              <w:noProof/>
              <w:lang w:val="fr-FR" w:eastAsia="fr-FR"/>
            </w:rPr>
          </w:pPr>
          <w:hyperlink w:anchor="_Toc82699997" w:history="1">
            <w:r w:rsidR="00796C01" w:rsidRPr="00F16E92">
              <w:rPr>
                <w:rStyle w:val="Hyperlink"/>
                <w:noProof/>
                <w:lang w:val="fr-FR"/>
              </w:rPr>
              <w:t>I.A. Vue d’ensemble de l’évaluation</w:t>
            </w:r>
            <w:r w:rsidR="00796C01">
              <w:rPr>
                <w:noProof/>
                <w:webHidden/>
              </w:rPr>
              <w:tab/>
            </w:r>
            <w:r w:rsidR="00796C01">
              <w:rPr>
                <w:noProof/>
                <w:webHidden/>
              </w:rPr>
              <w:fldChar w:fldCharType="begin"/>
            </w:r>
            <w:r w:rsidR="00796C01">
              <w:rPr>
                <w:noProof/>
                <w:webHidden/>
              </w:rPr>
              <w:instrText xml:space="preserve"> PAGEREF _Toc82699997 \h </w:instrText>
            </w:r>
            <w:r w:rsidR="00796C01">
              <w:rPr>
                <w:noProof/>
                <w:webHidden/>
              </w:rPr>
            </w:r>
            <w:r w:rsidR="00796C01">
              <w:rPr>
                <w:noProof/>
                <w:webHidden/>
              </w:rPr>
              <w:fldChar w:fldCharType="separate"/>
            </w:r>
            <w:r w:rsidR="00796C01">
              <w:rPr>
                <w:noProof/>
                <w:webHidden/>
              </w:rPr>
              <w:t>4</w:t>
            </w:r>
            <w:r w:rsidR="00796C01">
              <w:rPr>
                <w:noProof/>
                <w:webHidden/>
              </w:rPr>
              <w:fldChar w:fldCharType="end"/>
            </w:r>
          </w:hyperlink>
        </w:p>
        <w:p w14:paraId="2A542D91" w14:textId="0F413797" w:rsidR="00796C01" w:rsidRDefault="000176F9">
          <w:pPr>
            <w:pStyle w:val="TOC2"/>
            <w:tabs>
              <w:tab w:val="right" w:leader="dot" w:pos="9350"/>
            </w:tabs>
            <w:rPr>
              <w:rFonts w:eastAsiaTheme="minorEastAsia"/>
              <w:noProof/>
              <w:lang w:val="fr-FR" w:eastAsia="fr-FR"/>
            </w:rPr>
          </w:pPr>
          <w:hyperlink w:anchor="_Toc82699998" w:history="1">
            <w:r w:rsidR="00796C01" w:rsidRPr="00F16E92">
              <w:rPr>
                <w:rStyle w:val="Hyperlink"/>
                <w:noProof/>
                <w:lang w:val="fr-FR"/>
              </w:rPr>
              <w:t>I.B. Contexte et justification du projet</w:t>
            </w:r>
            <w:r w:rsidR="00796C01">
              <w:rPr>
                <w:noProof/>
                <w:webHidden/>
              </w:rPr>
              <w:tab/>
            </w:r>
            <w:r w:rsidR="00796C01">
              <w:rPr>
                <w:noProof/>
                <w:webHidden/>
              </w:rPr>
              <w:fldChar w:fldCharType="begin"/>
            </w:r>
            <w:r w:rsidR="00796C01">
              <w:rPr>
                <w:noProof/>
                <w:webHidden/>
              </w:rPr>
              <w:instrText xml:space="preserve"> PAGEREF _Toc82699998 \h </w:instrText>
            </w:r>
            <w:r w:rsidR="00796C01">
              <w:rPr>
                <w:noProof/>
                <w:webHidden/>
              </w:rPr>
            </w:r>
            <w:r w:rsidR="00796C01">
              <w:rPr>
                <w:noProof/>
                <w:webHidden/>
              </w:rPr>
              <w:fldChar w:fldCharType="separate"/>
            </w:r>
            <w:r w:rsidR="00796C01">
              <w:rPr>
                <w:noProof/>
                <w:webHidden/>
              </w:rPr>
              <w:t>4</w:t>
            </w:r>
            <w:r w:rsidR="00796C01">
              <w:rPr>
                <w:noProof/>
                <w:webHidden/>
              </w:rPr>
              <w:fldChar w:fldCharType="end"/>
            </w:r>
          </w:hyperlink>
        </w:p>
        <w:p w14:paraId="7A64D8AE" w14:textId="706945D8" w:rsidR="00796C01" w:rsidRDefault="000176F9">
          <w:pPr>
            <w:pStyle w:val="TOC1"/>
            <w:rPr>
              <w:rFonts w:eastAsiaTheme="minorEastAsia"/>
              <w:noProof/>
              <w:lang w:val="fr-FR" w:eastAsia="fr-FR"/>
            </w:rPr>
          </w:pPr>
          <w:hyperlink w:anchor="_Toc82699999" w:history="1">
            <w:r w:rsidR="00796C01" w:rsidRPr="00F16E92">
              <w:rPr>
                <w:rStyle w:val="Hyperlink"/>
                <w:noProof/>
                <w:lang w:val="fr-FR"/>
              </w:rPr>
              <w:t>II. BUT DE L’EVALUATION</w:t>
            </w:r>
            <w:r w:rsidR="00796C01">
              <w:rPr>
                <w:noProof/>
                <w:webHidden/>
              </w:rPr>
              <w:tab/>
            </w:r>
            <w:r w:rsidR="00796C01">
              <w:rPr>
                <w:noProof/>
                <w:webHidden/>
              </w:rPr>
              <w:fldChar w:fldCharType="begin"/>
            </w:r>
            <w:r w:rsidR="00796C01">
              <w:rPr>
                <w:noProof/>
                <w:webHidden/>
              </w:rPr>
              <w:instrText xml:space="preserve"> PAGEREF _Toc82699999 \h </w:instrText>
            </w:r>
            <w:r w:rsidR="00796C01">
              <w:rPr>
                <w:noProof/>
                <w:webHidden/>
              </w:rPr>
            </w:r>
            <w:r w:rsidR="00796C01">
              <w:rPr>
                <w:noProof/>
                <w:webHidden/>
              </w:rPr>
              <w:fldChar w:fldCharType="separate"/>
            </w:r>
            <w:r w:rsidR="00796C01">
              <w:rPr>
                <w:noProof/>
                <w:webHidden/>
              </w:rPr>
              <w:t>7</w:t>
            </w:r>
            <w:r w:rsidR="00796C01">
              <w:rPr>
                <w:noProof/>
                <w:webHidden/>
              </w:rPr>
              <w:fldChar w:fldCharType="end"/>
            </w:r>
          </w:hyperlink>
        </w:p>
        <w:p w14:paraId="09D99695" w14:textId="3601876F" w:rsidR="00796C01" w:rsidRDefault="000176F9">
          <w:pPr>
            <w:pStyle w:val="TOC2"/>
            <w:tabs>
              <w:tab w:val="right" w:leader="dot" w:pos="9350"/>
            </w:tabs>
            <w:rPr>
              <w:rFonts w:eastAsiaTheme="minorEastAsia"/>
              <w:noProof/>
              <w:lang w:val="fr-FR" w:eastAsia="fr-FR"/>
            </w:rPr>
          </w:pPr>
          <w:hyperlink w:anchor="_Toc82700000" w:history="1">
            <w:r w:rsidR="00796C01" w:rsidRPr="00F16E92">
              <w:rPr>
                <w:rStyle w:val="Hyperlink"/>
                <w:rFonts w:cstheme="minorHAnsi"/>
                <w:noProof/>
                <w:lang w:val="fr-FR"/>
              </w:rPr>
              <w:t>II.A. But de l’évaluation finale</w:t>
            </w:r>
            <w:r w:rsidR="00796C01">
              <w:rPr>
                <w:noProof/>
                <w:webHidden/>
              </w:rPr>
              <w:tab/>
            </w:r>
            <w:r w:rsidR="00796C01">
              <w:rPr>
                <w:noProof/>
                <w:webHidden/>
              </w:rPr>
              <w:fldChar w:fldCharType="begin"/>
            </w:r>
            <w:r w:rsidR="00796C01">
              <w:rPr>
                <w:noProof/>
                <w:webHidden/>
              </w:rPr>
              <w:instrText xml:space="preserve"> PAGEREF _Toc82700000 \h </w:instrText>
            </w:r>
            <w:r w:rsidR="00796C01">
              <w:rPr>
                <w:noProof/>
                <w:webHidden/>
              </w:rPr>
            </w:r>
            <w:r w:rsidR="00796C01">
              <w:rPr>
                <w:noProof/>
                <w:webHidden/>
              </w:rPr>
              <w:fldChar w:fldCharType="separate"/>
            </w:r>
            <w:r w:rsidR="00796C01">
              <w:rPr>
                <w:noProof/>
                <w:webHidden/>
              </w:rPr>
              <w:t>7</w:t>
            </w:r>
            <w:r w:rsidR="00796C01">
              <w:rPr>
                <w:noProof/>
                <w:webHidden/>
              </w:rPr>
              <w:fldChar w:fldCharType="end"/>
            </w:r>
          </w:hyperlink>
        </w:p>
        <w:p w14:paraId="7B727FE8" w14:textId="2C5BA5D5" w:rsidR="00796C01" w:rsidRDefault="000176F9">
          <w:pPr>
            <w:pStyle w:val="TOC2"/>
            <w:tabs>
              <w:tab w:val="right" w:leader="dot" w:pos="9350"/>
            </w:tabs>
            <w:rPr>
              <w:rFonts w:eastAsiaTheme="minorEastAsia"/>
              <w:noProof/>
              <w:lang w:val="fr-FR" w:eastAsia="fr-FR"/>
            </w:rPr>
          </w:pPr>
          <w:hyperlink w:anchor="_Toc82700001" w:history="1">
            <w:r w:rsidR="00796C01" w:rsidRPr="00F16E92">
              <w:rPr>
                <w:rStyle w:val="Hyperlink"/>
                <w:noProof/>
                <w:lang w:val="fr-FR"/>
              </w:rPr>
              <w:t>II.B. Exigences d’évaluation de CRS et des bailleurs</w:t>
            </w:r>
            <w:r w:rsidR="00796C01">
              <w:rPr>
                <w:noProof/>
                <w:webHidden/>
              </w:rPr>
              <w:tab/>
            </w:r>
            <w:r w:rsidR="00796C01">
              <w:rPr>
                <w:noProof/>
                <w:webHidden/>
              </w:rPr>
              <w:fldChar w:fldCharType="begin"/>
            </w:r>
            <w:r w:rsidR="00796C01">
              <w:rPr>
                <w:noProof/>
                <w:webHidden/>
              </w:rPr>
              <w:instrText xml:space="preserve"> PAGEREF _Toc82700001 \h </w:instrText>
            </w:r>
            <w:r w:rsidR="00796C01">
              <w:rPr>
                <w:noProof/>
                <w:webHidden/>
              </w:rPr>
            </w:r>
            <w:r w:rsidR="00796C01">
              <w:rPr>
                <w:noProof/>
                <w:webHidden/>
              </w:rPr>
              <w:fldChar w:fldCharType="separate"/>
            </w:r>
            <w:r w:rsidR="00796C01">
              <w:rPr>
                <w:noProof/>
                <w:webHidden/>
              </w:rPr>
              <w:t>7</w:t>
            </w:r>
            <w:r w:rsidR="00796C01">
              <w:rPr>
                <w:noProof/>
                <w:webHidden/>
              </w:rPr>
              <w:fldChar w:fldCharType="end"/>
            </w:r>
          </w:hyperlink>
        </w:p>
        <w:p w14:paraId="72A1E6CE" w14:textId="2FD4C9F1" w:rsidR="00796C01" w:rsidRDefault="000176F9">
          <w:pPr>
            <w:pStyle w:val="TOC1"/>
            <w:rPr>
              <w:rFonts w:eastAsiaTheme="minorEastAsia"/>
              <w:noProof/>
              <w:lang w:val="fr-FR" w:eastAsia="fr-FR"/>
            </w:rPr>
          </w:pPr>
          <w:hyperlink w:anchor="_Toc82700002" w:history="1">
            <w:r w:rsidR="00796C01" w:rsidRPr="00F16E92">
              <w:rPr>
                <w:rStyle w:val="Hyperlink"/>
                <w:noProof/>
                <w:lang w:val="fr-FR"/>
              </w:rPr>
              <w:t>III. OBJECTFS ET QUESTIONS D’EVALUATION</w:t>
            </w:r>
            <w:r w:rsidR="00796C01">
              <w:rPr>
                <w:noProof/>
                <w:webHidden/>
              </w:rPr>
              <w:tab/>
            </w:r>
            <w:r w:rsidR="00796C01">
              <w:rPr>
                <w:noProof/>
                <w:webHidden/>
              </w:rPr>
              <w:fldChar w:fldCharType="begin"/>
            </w:r>
            <w:r w:rsidR="00796C01">
              <w:rPr>
                <w:noProof/>
                <w:webHidden/>
              </w:rPr>
              <w:instrText xml:space="preserve"> PAGEREF _Toc82700002 \h </w:instrText>
            </w:r>
            <w:r w:rsidR="00796C01">
              <w:rPr>
                <w:noProof/>
                <w:webHidden/>
              </w:rPr>
            </w:r>
            <w:r w:rsidR="00796C01">
              <w:rPr>
                <w:noProof/>
                <w:webHidden/>
              </w:rPr>
              <w:fldChar w:fldCharType="separate"/>
            </w:r>
            <w:r w:rsidR="00796C01">
              <w:rPr>
                <w:noProof/>
                <w:webHidden/>
              </w:rPr>
              <w:t>7</w:t>
            </w:r>
            <w:r w:rsidR="00796C01">
              <w:rPr>
                <w:noProof/>
                <w:webHidden/>
              </w:rPr>
              <w:fldChar w:fldCharType="end"/>
            </w:r>
          </w:hyperlink>
        </w:p>
        <w:p w14:paraId="48207308" w14:textId="058D538B" w:rsidR="00796C01" w:rsidRDefault="000176F9">
          <w:pPr>
            <w:pStyle w:val="TOC1"/>
            <w:rPr>
              <w:rFonts w:eastAsiaTheme="minorEastAsia"/>
              <w:noProof/>
              <w:lang w:val="fr-FR" w:eastAsia="fr-FR"/>
            </w:rPr>
          </w:pPr>
          <w:hyperlink w:anchor="_Toc82700003" w:history="1">
            <w:r w:rsidR="00796C01" w:rsidRPr="00F16E92">
              <w:rPr>
                <w:rStyle w:val="Hyperlink"/>
                <w:noProof/>
                <w:lang w:val="fr-FR"/>
              </w:rPr>
              <w:t>IV. METHODOLOGIE DE L’EVALUATION</w:t>
            </w:r>
            <w:r w:rsidR="00796C01">
              <w:rPr>
                <w:noProof/>
                <w:webHidden/>
              </w:rPr>
              <w:tab/>
            </w:r>
            <w:r w:rsidR="00796C01">
              <w:rPr>
                <w:noProof/>
                <w:webHidden/>
              </w:rPr>
              <w:fldChar w:fldCharType="begin"/>
            </w:r>
            <w:r w:rsidR="00796C01">
              <w:rPr>
                <w:noProof/>
                <w:webHidden/>
              </w:rPr>
              <w:instrText xml:space="preserve"> PAGEREF _Toc82700003 \h </w:instrText>
            </w:r>
            <w:r w:rsidR="00796C01">
              <w:rPr>
                <w:noProof/>
                <w:webHidden/>
              </w:rPr>
            </w:r>
            <w:r w:rsidR="00796C01">
              <w:rPr>
                <w:noProof/>
                <w:webHidden/>
              </w:rPr>
              <w:fldChar w:fldCharType="separate"/>
            </w:r>
            <w:r w:rsidR="00796C01">
              <w:rPr>
                <w:noProof/>
                <w:webHidden/>
              </w:rPr>
              <w:t>11</w:t>
            </w:r>
            <w:r w:rsidR="00796C01">
              <w:rPr>
                <w:noProof/>
                <w:webHidden/>
              </w:rPr>
              <w:fldChar w:fldCharType="end"/>
            </w:r>
          </w:hyperlink>
        </w:p>
        <w:p w14:paraId="1FE9E009" w14:textId="5B3DA742" w:rsidR="00796C01" w:rsidRDefault="000176F9">
          <w:pPr>
            <w:pStyle w:val="TOC2"/>
            <w:tabs>
              <w:tab w:val="right" w:leader="dot" w:pos="9350"/>
            </w:tabs>
            <w:rPr>
              <w:rFonts w:eastAsiaTheme="minorEastAsia"/>
              <w:noProof/>
              <w:lang w:val="fr-FR" w:eastAsia="fr-FR"/>
            </w:rPr>
          </w:pPr>
          <w:hyperlink w:anchor="_Toc82700004" w:history="1">
            <w:r w:rsidR="00796C01" w:rsidRPr="00F16E92">
              <w:rPr>
                <w:rStyle w:val="Hyperlink"/>
                <w:noProof/>
                <w:lang w:val="fr-FR"/>
              </w:rPr>
              <w:t>IV.A. Conception de l’évaluation</w:t>
            </w:r>
            <w:r w:rsidR="00796C01">
              <w:rPr>
                <w:noProof/>
                <w:webHidden/>
              </w:rPr>
              <w:tab/>
            </w:r>
            <w:r w:rsidR="00796C01">
              <w:rPr>
                <w:noProof/>
                <w:webHidden/>
              </w:rPr>
              <w:fldChar w:fldCharType="begin"/>
            </w:r>
            <w:r w:rsidR="00796C01">
              <w:rPr>
                <w:noProof/>
                <w:webHidden/>
              </w:rPr>
              <w:instrText xml:space="preserve"> PAGEREF _Toc82700004 \h </w:instrText>
            </w:r>
            <w:r w:rsidR="00796C01">
              <w:rPr>
                <w:noProof/>
                <w:webHidden/>
              </w:rPr>
            </w:r>
            <w:r w:rsidR="00796C01">
              <w:rPr>
                <w:noProof/>
                <w:webHidden/>
              </w:rPr>
              <w:fldChar w:fldCharType="separate"/>
            </w:r>
            <w:r w:rsidR="00796C01">
              <w:rPr>
                <w:noProof/>
                <w:webHidden/>
              </w:rPr>
              <w:t>11</w:t>
            </w:r>
            <w:r w:rsidR="00796C01">
              <w:rPr>
                <w:noProof/>
                <w:webHidden/>
              </w:rPr>
              <w:fldChar w:fldCharType="end"/>
            </w:r>
          </w:hyperlink>
        </w:p>
        <w:p w14:paraId="6A4482D9" w14:textId="3A57BB81" w:rsidR="00796C01" w:rsidRDefault="000176F9">
          <w:pPr>
            <w:pStyle w:val="TOC2"/>
            <w:tabs>
              <w:tab w:val="right" w:leader="dot" w:pos="9350"/>
            </w:tabs>
            <w:rPr>
              <w:rFonts w:eastAsiaTheme="minorEastAsia"/>
              <w:noProof/>
              <w:lang w:val="fr-FR" w:eastAsia="fr-FR"/>
            </w:rPr>
          </w:pPr>
          <w:hyperlink w:anchor="_Toc82700005" w:history="1">
            <w:r w:rsidR="00796C01" w:rsidRPr="00F16E92">
              <w:rPr>
                <w:rStyle w:val="Hyperlink"/>
                <w:noProof/>
                <w:lang w:val="fr-FR"/>
              </w:rPr>
              <w:t>IV.B. Sources et méthodes de collecte des données</w:t>
            </w:r>
            <w:r w:rsidR="00796C01">
              <w:rPr>
                <w:noProof/>
                <w:webHidden/>
              </w:rPr>
              <w:tab/>
            </w:r>
            <w:r w:rsidR="00796C01">
              <w:rPr>
                <w:noProof/>
                <w:webHidden/>
              </w:rPr>
              <w:fldChar w:fldCharType="begin"/>
            </w:r>
            <w:r w:rsidR="00796C01">
              <w:rPr>
                <w:noProof/>
                <w:webHidden/>
              </w:rPr>
              <w:instrText xml:space="preserve"> PAGEREF _Toc82700005 \h </w:instrText>
            </w:r>
            <w:r w:rsidR="00796C01">
              <w:rPr>
                <w:noProof/>
                <w:webHidden/>
              </w:rPr>
            </w:r>
            <w:r w:rsidR="00796C01">
              <w:rPr>
                <w:noProof/>
                <w:webHidden/>
              </w:rPr>
              <w:fldChar w:fldCharType="separate"/>
            </w:r>
            <w:r w:rsidR="00796C01">
              <w:rPr>
                <w:noProof/>
                <w:webHidden/>
              </w:rPr>
              <w:t>12</w:t>
            </w:r>
            <w:r w:rsidR="00796C01">
              <w:rPr>
                <w:noProof/>
                <w:webHidden/>
              </w:rPr>
              <w:fldChar w:fldCharType="end"/>
            </w:r>
          </w:hyperlink>
        </w:p>
        <w:p w14:paraId="615CA6E8" w14:textId="2FCBF66B" w:rsidR="00796C01" w:rsidRDefault="000176F9">
          <w:pPr>
            <w:pStyle w:val="TOC2"/>
            <w:tabs>
              <w:tab w:val="right" w:leader="dot" w:pos="9350"/>
            </w:tabs>
            <w:rPr>
              <w:rFonts w:eastAsiaTheme="minorEastAsia"/>
              <w:noProof/>
              <w:lang w:val="fr-FR" w:eastAsia="fr-FR"/>
            </w:rPr>
          </w:pPr>
          <w:hyperlink w:anchor="_Toc82700006" w:history="1">
            <w:r w:rsidR="00796C01" w:rsidRPr="00F16E92">
              <w:rPr>
                <w:rStyle w:val="Hyperlink"/>
                <w:noProof/>
                <w:lang w:val="fr-FR"/>
              </w:rPr>
              <w:t>IV.C. Méthode quantitative</w:t>
            </w:r>
            <w:r w:rsidR="00796C01">
              <w:rPr>
                <w:noProof/>
                <w:webHidden/>
              </w:rPr>
              <w:tab/>
            </w:r>
            <w:r w:rsidR="00796C01">
              <w:rPr>
                <w:noProof/>
                <w:webHidden/>
              </w:rPr>
              <w:fldChar w:fldCharType="begin"/>
            </w:r>
            <w:r w:rsidR="00796C01">
              <w:rPr>
                <w:noProof/>
                <w:webHidden/>
              </w:rPr>
              <w:instrText xml:space="preserve"> PAGEREF _Toc82700006 \h </w:instrText>
            </w:r>
            <w:r w:rsidR="00796C01">
              <w:rPr>
                <w:noProof/>
                <w:webHidden/>
              </w:rPr>
            </w:r>
            <w:r w:rsidR="00796C01">
              <w:rPr>
                <w:noProof/>
                <w:webHidden/>
              </w:rPr>
              <w:fldChar w:fldCharType="separate"/>
            </w:r>
            <w:r w:rsidR="00796C01">
              <w:rPr>
                <w:noProof/>
                <w:webHidden/>
              </w:rPr>
              <w:t>12</w:t>
            </w:r>
            <w:r w:rsidR="00796C01">
              <w:rPr>
                <w:noProof/>
                <w:webHidden/>
              </w:rPr>
              <w:fldChar w:fldCharType="end"/>
            </w:r>
          </w:hyperlink>
        </w:p>
        <w:p w14:paraId="3A7BF796" w14:textId="380190A7" w:rsidR="00796C01" w:rsidRDefault="000176F9">
          <w:pPr>
            <w:pStyle w:val="TOC2"/>
            <w:tabs>
              <w:tab w:val="right" w:leader="dot" w:pos="9350"/>
            </w:tabs>
            <w:rPr>
              <w:rFonts w:eastAsiaTheme="minorEastAsia"/>
              <w:noProof/>
              <w:lang w:val="fr-FR" w:eastAsia="fr-FR"/>
            </w:rPr>
          </w:pPr>
          <w:hyperlink w:anchor="_Toc82700007" w:history="1">
            <w:r w:rsidR="00796C01" w:rsidRPr="00F16E92">
              <w:rPr>
                <w:rStyle w:val="Hyperlink"/>
                <w:noProof/>
                <w:lang w:val="fr-FR"/>
              </w:rPr>
              <w:t>IV.D. Méthode qualitative</w:t>
            </w:r>
            <w:r w:rsidR="00796C01">
              <w:rPr>
                <w:noProof/>
                <w:webHidden/>
              </w:rPr>
              <w:tab/>
            </w:r>
            <w:r w:rsidR="00796C01">
              <w:rPr>
                <w:noProof/>
                <w:webHidden/>
              </w:rPr>
              <w:fldChar w:fldCharType="begin"/>
            </w:r>
            <w:r w:rsidR="00796C01">
              <w:rPr>
                <w:noProof/>
                <w:webHidden/>
              </w:rPr>
              <w:instrText xml:space="preserve"> PAGEREF _Toc82700007 \h </w:instrText>
            </w:r>
            <w:r w:rsidR="00796C01">
              <w:rPr>
                <w:noProof/>
                <w:webHidden/>
              </w:rPr>
            </w:r>
            <w:r w:rsidR="00796C01">
              <w:rPr>
                <w:noProof/>
                <w:webHidden/>
              </w:rPr>
              <w:fldChar w:fldCharType="separate"/>
            </w:r>
            <w:r w:rsidR="00796C01">
              <w:rPr>
                <w:noProof/>
                <w:webHidden/>
              </w:rPr>
              <w:t>14</w:t>
            </w:r>
            <w:r w:rsidR="00796C01">
              <w:rPr>
                <w:noProof/>
                <w:webHidden/>
              </w:rPr>
              <w:fldChar w:fldCharType="end"/>
            </w:r>
          </w:hyperlink>
        </w:p>
        <w:p w14:paraId="40D5FF26" w14:textId="56F2567F" w:rsidR="00796C01" w:rsidRDefault="000176F9">
          <w:pPr>
            <w:pStyle w:val="TOC2"/>
            <w:tabs>
              <w:tab w:val="right" w:leader="dot" w:pos="9350"/>
            </w:tabs>
            <w:rPr>
              <w:rFonts w:eastAsiaTheme="minorEastAsia"/>
              <w:noProof/>
              <w:lang w:val="fr-FR" w:eastAsia="fr-FR"/>
            </w:rPr>
          </w:pPr>
          <w:hyperlink w:anchor="_Toc82700008" w:history="1">
            <w:r w:rsidR="00796C01" w:rsidRPr="00F16E92">
              <w:rPr>
                <w:rStyle w:val="Hyperlink"/>
                <w:noProof/>
                <w:lang w:val="fr-FR"/>
              </w:rPr>
              <w:t>IV.E. Traitement et analyse des données</w:t>
            </w:r>
            <w:r w:rsidR="00796C01">
              <w:rPr>
                <w:noProof/>
                <w:webHidden/>
              </w:rPr>
              <w:tab/>
            </w:r>
            <w:r w:rsidR="00796C01">
              <w:rPr>
                <w:noProof/>
                <w:webHidden/>
              </w:rPr>
              <w:fldChar w:fldCharType="begin"/>
            </w:r>
            <w:r w:rsidR="00796C01">
              <w:rPr>
                <w:noProof/>
                <w:webHidden/>
              </w:rPr>
              <w:instrText xml:space="preserve"> PAGEREF _Toc82700008 \h </w:instrText>
            </w:r>
            <w:r w:rsidR="00796C01">
              <w:rPr>
                <w:noProof/>
                <w:webHidden/>
              </w:rPr>
            </w:r>
            <w:r w:rsidR="00796C01">
              <w:rPr>
                <w:noProof/>
                <w:webHidden/>
              </w:rPr>
              <w:fldChar w:fldCharType="separate"/>
            </w:r>
            <w:r w:rsidR="00796C01">
              <w:rPr>
                <w:noProof/>
                <w:webHidden/>
              </w:rPr>
              <w:t>16</w:t>
            </w:r>
            <w:r w:rsidR="00796C01">
              <w:rPr>
                <w:noProof/>
                <w:webHidden/>
              </w:rPr>
              <w:fldChar w:fldCharType="end"/>
            </w:r>
          </w:hyperlink>
        </w:p>
        <w:p w14:paraId="6CAA1D7C" w14:textId="3CBB79F1" w:rsidR="00796C01" w:rsidRDefault="000176F9">
          <w:pPr>
            <w:pStyle w:val="TOC1"/>
            <w:rPr>
              <w:rFonts w:eastAsiaTheme="minorEastAsia"/>
              <w:noProof/>
              <w:lang w:val="fr-FR" w:eastAsia="fr-FR"/>
            </w:rPr>
          </w:pPr>
          <w:hyperlink w:anchor="_Toc82700009" w:history="1">
            <w:r w:rsidR="00796C01" w:rsidRPr="00F16E92">
              <w:rPr>
                <w:rStyle w:val="Hyperlink"/>
                <w:noProof/>
                <w:lang w:val="fr-FR"/>
              </w:rPr>
              <w:t>V. EQUIPE D’EVALUATION</w:t>
            </w:r>
            <w:r w:rsidR="00796C01">
              <w:rPr>
                <w:noProof/>
                <w:webHidden/>
              </w:rPr>
              <w:tab/>
            </w:r>
            <w:r w:rsidR="00796C01">
              <w:rPr>
                <w:noProof/>
                <w:webHidden/>
              </w:rPr>
              <w:fldChar w:fldCharType="begin"/>
            </w:r>
            <w:r w:rsidR="00796C01">
              <w:rPr>
                <w:noProof/>
                <w:webHidden/>
              </w:rPr>
              <w:instrText xml:space="preserve"> PAGEREF _Toc82700009 \h </w:instrText>
            </w:r>
            <w:r w:rsidR="00796C01">
              <w:rPr>
                <w:noProof/>
                <w:webHidden/>
              </w:rPr>
            </w:r>
            <w:r w:rsidR="00796C01">
              <w:rPr>
                <w:noProof/>
                <w:webHidden/>
              </w:rPr>
              <w:fldChar w:fldCharType="separate"/>
            </w:r>
            <w:r w:rsidR="00796C01">
              <w:rPr>
                <w:noProof/>
                <w:webHidden/>
              </w:rPr>
              <w:t>16</w:t>
            </w:r>
            <w:r w:rsidR="00796C01">
              <w:rPr>
                <w:noProof/>
                <w:webHidden/>
              </w:rPr>
              <w:fldChar w:fldCharType="end"/>
            </w:r>
          </w:hyperlink>
        </w:p>
        <w:p w14:paraId="5539FF3A" w14:textId="4CEBB829" w:rsidR="00796C01" w:rsidRDefault="000176F9">
          <w:pPr>
            <w:pStyle w:val="TOC2"/>
            <w:tabs>
              <w:tab w:val="right" w:leader="dot" w:pos="9350"/>
            </w:tabs>
            <w:rPr>
              <w:rFonts w:eastAsiaTheme="minorEastAsia"/>
              <w:noProof/>
              <w:lang w:val="fr-FR" w:eastAsia="fr-FR"/>
            </w:rPr>
          </w:pPr>
          <w:hyperlink w:anchor="_Toc82700010" w:history="1">
            <w:r w:rsidR="00796C01" w:rsidRPr="00F16E92">
              <w:rPr>
                <w:rStyle w:val="Hyperlink"/>
                <w:noProof/>
                <w:lang w:val="fr-FR"/>
              </w:rPr>
              <w:t>V.A. Rôles et Responsabilités de l’évaluateur</w:t>
            </w:r>
            <w:r w:rsidR="00796C01">
              <w:rPr>
                <w:noProof/>
                <w:webHidden/>
              </w:rPr>
              <w:tab/>
            </w:r>
            <w:r w:rsidR="00796C01">
              <w:rPr>
                <w:noProof/>
                <w:webHidden/>
              </w:rPr>
              <w:fldChar w:fldCharType="begin"/>
            </w:r>
            <w:r w:rsidR="00796C01">
              <w:rPr>
                <w:noProof/>
                <w:webHidden/>
              </w:rPr>
              <w:instrText xml:space="preserve"> PAGEREF _Toc82700010 \h </w:instrText>
            </w:r>
            <w:r w:rsidR="00796C01">
              <w:rPr>
                <w:noProof/>
                <w:webHidden/>
              </w:rPr>
            </w:r>
            <w:r w:rsidR="00796C01">
              <w:rPr>
                <w:noProof/>
                <w:webHidden/>
              </w:rPr>
              <w:fldChar w:fldCharType="separate"/>
            </w:r>
            <w:r w:rsidR="00796C01">
              <w:rPr>
                <w:noProof/>
                <w:webHidden/>
              </w:rPr>
              <w:t>16</w:t>
            </w:r>
            <w:r w:rsidR="00796C01">
              <w:rPr>
                <w:noProof/>
                <w:webHidden/>
              </w:rPr>
              <w:fldChar w:fldCharType="end"/>
            </w:r>
          </w:hyperlink>
        </w:p>
        <w:p w14:paraId="2D01448A" w14:textId="553A1A91" w:rsidR="00796C01" w:rsidRDefault="000176F9">
          <w:pPr>
            <w:pStyle w:val="TOC2"/>
            <w:tabs>
              <w:tab w:val="right" w:leader="dot" w:pos="9350"/>
            </w:tabs>
            <w:rPr>
              <w:rFonts w:eastAsiaTheme="minorEastAsia"/>
              <w:noProof/>
              <w:lang w:val="fr-FR" w:eastAsia="fr-FR"/>
            </w:rPr>
          </w:pPr>
          <w:hyperlink w:anchor="_Toc82700011" w:history="1">
            <w:r w:rsidR="00796C01" w:rsidRPr="00F16E92">
              <w:rPr>
                <w:rStyle w:val="Hyperlink"/>
                <w:noProof/>
                <w:lang w:val="fr-FR"/>
              </w:rPr>
              <w:t>V.B. Rôles et Responsabilités de CRS</w:t>
            </w:r>
            <w:r w:rsidR="00796C01">
              <w:rPr>
                <w:noProof/>
                <w:webHidden/>
              </w:rPr>
              <w:tab/>
            </w:r>
            <w:r w:rsidR="00796C01">
              <w:rPr>
                <w:noProof/>
                <w:webHidden/>
              </w:rPr>
              <w:fldChar w:fldCharType="begin"/>
            </w:r>
            <w:r w:rsidR="00796C01">
              <w:rPr>
                <w:noProof/>
                <w:webHidden/>
              </w:rPr>
              <w:instrText xml:space="preserve"> PAGEREF _Toc82700011 \h </w:instrText>
            </w:r>
            <w:r w:rsidR="00796C01">
              <w:rPr>
                <w:noProof/>
                <w:webHidden/>
              </w:rPr>
            </w:r>
            <w:r w:rsidR="00796C01">
              <w:rPr>
                <w:noProof/>
                <w:webHidden/>
              </w:rPr>
              <w:fldChar w:fldCharType="separate"/>
            </w:r>
            <w:r w:rsidR="00796C01">
              <w:rPr>
                <w:noProof/>
                <w:webHidden/>
              </w:rPr>
              <w:t>17</w:t>
            </w:r>
            <w:r w:rsidR="00796C01">
              <w:rPr>
                <w:noProof/>
                <w:webHidden/>
              </w:rPr>
              <w:fldChar w:fldCharType="end"/>
            </w:r>
          </w:hyperlink>
        </w:p>
        <w:p w14:paraId="24AF2E43" w14:textId="08F28C99" w:rsidR="00796C01" w:rsidRDefault="000176F9">
          <w:pPr>
            <w:pStyle w:val="TOC2"/>
            <w:tabs>
              <w:tab w:val="right" w:leader="dot" w:pos="9350"/>
            </w:tabs>
            <w:rPr>
              <w:rFonts w:eastAsiaTheme="minorEastAsia"/>
              <w:noProof/>
              <w:lang w:val="fr-FR" w:eastAsia="fr-FR"/>
            </w:rPr>
          </w:pPr>
          <w:hyperlink w:anchor="_Toc82700012" w:history="1">
            <w:r w:rsidR="00796C01" w:rsidRPr="00F16E92">
              <w:rPr>
                <w:rStyle w:val="Hyperlink"/>
                <w:noProof/>
                <w:lang w:val="fr-FR"/>
              </w:rPr>
              <w:t>V.C. Livrables attendus de l’évaluateur</w:t>
            </w:r>
            <w:r w:rsidR="00796C01">
              <w:rPr>
                <w:noProof/>
                <w:webHidden/>
              </w:rPr>
              <w:tab/>
            </w:r>
            <w:r w:rsidR="00796C01">
              <w:rPr>
                <w:noProof/>
                <w:webHidden/>
              </w:rPr>
              <w:fldChar w:fldCharType="begin"/>
            </w:r>
            <w:r w:rsidR="00796C01">
              <w:rPr>
                <w:noProof/>
                <w:webHidden/>
              </w:rPr>
              <w:instrText xml:space="preserve"> PAGEREF _Toc82700012 \h </w:instrText>
            </w:r>
            <w:r w:rsidR="00796C01">
              <w:rPr>
                <w:noProof/>
                <w:webHidden/>
              </w:rPr>
            </w:r>
            <w:r w:rsidR="00796C01">
              <w:rPr>
                <w:noProof/>
                <w:webHidden/>
              </w:rPr>
              <w:fldChar w:fldCharType="separate"/>
            </w:r>
            <w:r w:rsidR="00796C01">
              <w:rPr>
                <w:noProof/>
                <w:webHidden/>
              </w:rPr>
              <w:t>17</w:t>
            </w:r>
            <w:r w:rsidR="00796C01">
              <w:rPr>
                <w:noProof/>
                <w:webHidden/>
              </w:rPr>
              <w:fldChar w:fldCharType="end"/>
            </w:r>
          </w:hyperlink>
        </w:p>
        <w:p w14:paraId="6F8E88CB" w14:textId="1A1FFF86" w:rsidR="00796C01" w:rsidRDefault="000176F9">
          <w:pPr>
            <w:pStyle w:val="TOC1"/>
            <w:rPr>
              <w:rFonts w:eastAsiaTheme="minorEastAsia"/>
              <w:noProof/>
              <w:lang w:val="fr-FR" w:eastAsia="fr-FR"/>
            </w:rPr>
          </w:pPr>
          <w:hyperlink w:anchor="_Toc82700013" w:history="1">
            <w:r w:rsidR="00796C01" w:rsidRPr="00F16E92">
              <w:rPr>
                <w:rStyle w:val="Hyperlink"/>
                <w:noProof/>
                <w:lang w:val="fr-FR"/>
              </w:rPr>
              <w:t>VI. PLAN DE RAPPORTAGE ET DE DISSEMINATION</w:t>
            </w:r>
            <w:r w:rsidR="00796C01">
              <w:rPr>
                <w:noProof/>
                <w:webHidden/>
              </w:rPr>
              <w:tab/>
            </w:r>
            <w:r w:rsidR="00796C01">
              <w:rPr>
                <w:noProof/>
                <w:webHidden/>
              </w:rPr>
              <w:fldChar w:fldCharType="begin"/>
            </w:r>
            <w:r w:rsidR="00796C01">
              <w:rPr>
                <w:noProof/>
                <w:webHidden/>
              </w:rPr>
              <w:instrText xml:space="preserve"> PAGEREF _Toc82700013 \h </w:instrText>
            </w:r>
            <w:r w:rsidR="00796C01">
              <w:rPr>
                <w:noProof/>
                <w:webHidden/>
              </w:rPr>
            </w:r>
            <w:r w:rsidR="00796C01">
              <w:rPr>
                <w:noProof/>
                <w:webHidden/>
              </w:rPr>
              <w:fldChar w:fldCharType="separate"/>
            </w:r>
            <w:r w:rsidR="00796C01">
              <w:rPr>
                <w:noProof/>
                <w:webHidden/>
              </w:rPr>
              <w:t>18</w:t>
            </w:r>
            <w:r w:rsidR="00796C01">
              <w:rPr>
                <w:noProof/>
                <w:webHidden/>
              </w:rPr>
              <w:fldChar w:fldCharType="end"/>
            </w:r>
          </w:hyperlink>
        </w:p>
        <w:p w14:paraId="4A22C663" w14:textId="698AFC43" w:rsidR="00796C01" w:rsidRDefault="000176F9">
          <w:pPr>
            <w:pStyle w:val="TOC2"/>
            <w:tabs>
              <w:tab w:val="right" w:leader="dot" w:pos="9350"/>
            </w:tabs>
            <w:rPr>
              <w:rFonts w:eastAsiaTheme="minorEastAsia"/>
              <w:noProof/>
              <w:lang w:val="fr-FR" w:eastAsia="fr-FR"/>
            </w:rPr>
          </w:pPr>
          <w:hyperlink w:anchor="_Toc82700014" w:history="1">
            <w:r w:rsidR="00796C01" w:rsidRPr="00F16E92">
              <w:rPr>
                <w:rStyle w:val="Hyperlink"/>
                <w:noProof/>
                <w:lang w:val="fr-FR"/>
              </w:rPr>
              <w:t>VI.A. Rapport d’Evaluation</w:t>
            </w:r>
            <w:r w:rsidR="00796C01">
              <w:rPr>
                <w:noProof/>
                <w:webHidden/>
              </w:rPr>
              <w:tab/>
            </w:r>
            <w:r w:rsidR="00796C01">
              <w:rPr>
                <w:noProof/>
                <w:webHidden/>
              </w:rPr>
              <w:fldChar w:fldCharType="begin"/>
            </w:r>
            <w:r w:rsidR="00796C01">
              <w:rPr>
                <w:noProof/>
                <w:webHidden/>
              </w:rPr>
              <w:instrText xml:space="preserve"> PAGEREF _Toc82700014 \h </w:instrText>
            </w:r>
            <w:r w:rsidR="00796C01">
              <w:rPr>
                <w:noProof/>
                <w:webHidden/>
              </w:rPr>
            </w:r>
            <w:r w:rsidR="00796C01">
              <w:rPr>
                <w:noProof/>
                <w:webHidden/>
              </w:rPr>
              <w:fldChar w:fldCharType="separate"/>
            </w:r>
            <w:r w:rsidR="00796C01">
              <w:rPr>
                <w:noProof/>
                <w:webHidden/>
              </w:rPr>
              <w:t>18</w:t>
            </w:r>
            <w:r w:rsidR="00796C01">
              <w:rPr>
                <w:noProof/>
                <w:webHidden/>
              </w:rPr>
              <w:fldChar w:fldCharType="end"/>
            </w:r>
          </w:hyperlink>
        </w:p>
        <w:p w14:paraId="33219A82" w14:textId="2956BFFD" w:rsidR="00796C01" w:rsidRDefault="000176F9">
          <w:pPr>
            <w:pStyle w:val="TOC2"/>
            <w:tabs>
              <w:tab w:val="right" w:leader="dot" w:pos="9350"/>
            </w:tabs>
            <w:rPr>
              <w:rFonts w:eastAsiaTheme="minorEastAsia"/>
              <w:noProof/>
              <w:lang w:val="fr-FR" w:eastAsia="fr-FR"/>
            </w:rPr>
          </w:pPr>
          <w:hyperlink w:anchor="_Toc82700015" w:history="1">
            <w:r w:rsidR="00796C01" w:rsidRPr="00F16E92">
              <w:rPr>
                <w:rStyle w:val="Hyperlink"/>
                <w:noProof/>
                <w:lang w:val="fr-FR"/>
              </w:rPr>
              <w:t>VI.B. Plan de dissémination aux parties prenantes</w:t>
            </w:r>
            <w:r w:rsidR="00796C01">
              <w:rPr>
                <w:noProof/>
                <w:webHidden/>
              </w:rPr>
              <w:tab/>
            </w:r>
            <w:r w:rsidR="00796C01">
              <w:rPr>
                <w:noProof/>
                <w:webHidden/>
              </w:rPr>
              <w:fldChar w:fldCharType="begin"/>
            </w:r>
            <w:r w:rsidR="00796C01">
              <w:rPr>
                <w:noProof/>
                <w:webHidden/>
              </w:rPr>
              <w:instrText xml:space="preserve"> PAGEREF _Toc82700015 \h </w:instrText>
            </w:r>
            <w:r w:rsidR="00796C01">
              <w:rPr>
                <w:noProof/>
                <w:webHidden/>
              </w:rPr>
            </w:r>
            <w:r w:rsidR="00796C01">
              <w:rPr>
                <w:noProof/>
                <w:webHidden/>
              </w:rPr>
              <w:fldChar w:fldCharType="separate"/>
            </w:r>
            <w:r w:rsidR="00796C01">
              <w:rPr>
                <w:noProof/>
                <w:webHidden/>
              </w:rPr>
              <w:t>18</w:t>
            </w:r>
            <w:r w:rsidR="00796C01">
              <w:rPr>
                <w:noProof/>
                <w:webHidden/>
              </w:rPr>
              <w:fldChar w:fldCharType="end"/>
            </w:r>
          </w:hyperlink>
        </w:p>
        <w:p w14:paraId="2B313F33" w14:textId="1358FC75" w:rsidR="00796C01" w:rsidRDefault="000176F9">
          <w:pPr>
            <w:pStyle w:val="TOC1"/>
            <w:rPr>
              <w:rFonts w:eastAsiaTheme="minorEastAsia"/>
              <w:noProof/>
              <w:lang w:val="fr-FR" w:eastAsia="fr-FR"/>
            </w:rPr>
          </w:pPr>
          <w:hyperlink w:anchor="_Toc82700016" w:history="1">
            <w:r w:rsidR="00796C01" w:rsidRPr="00F16E92">
              <w:rPr>
                <w:rStyle w:val="Hyperlink"/>
                <w:noProof/>
                <w:lang w:val="fr-FR"/>
              </w:rPr>
              <w:t>VII. CALENDRIER DE L’EVALUATION</w:t>
            </w:r>
            <w:r w:rsidR="00796C01">
              <w:rPr>
                <w:noProof/>
                <w:webHidden/>
              </w:rPr>
              <w:tab/>
            </w:r>
            <w:r w:rsidR="00796C01">
              <w:rPr>
                <w:noProof/>
                <w:webHidden/>
              </w:rPr>
              <w:fldChar w:fldCharType="begin"/>
            </w:r>
            <w:r w:rsidR="00796C01">
              <w:rPr>
                <w:noProof/>
                <w:webHidden/>
              </w:rPr>
              <w:instrText xml:space="preserve"> PAGEREF _Toc82700016 \h </w:instrText>
            </w:r>
            <w:r w:rsidR="00796C01">
              <w:rPr>
                <w:noProof/>
                <w:webHidden/>
              </w:rPr>
            </w:r>
            <w:r w:rsidR="00796C01">
              <w:rPr>
                <w:noProof/>
                <w:webHidden/>
              </w:rPr>
              <w:fldChar w:fldCharType="separate"/>
            </w:r>
            <w:r w:rsidR="00796C01">
              <w:rPr>
                <w:noProof/>
                <w:webHidden/>
              </w:rPr>
              <w:t>19</w:t>
            </w:r>
            <w:r w:rsidR="00796C01">
              <w:rPr>
                <w:noProof/>
                <w:webHidden/>
              </w:rPr>
              <w:fldChar w:fldCharType="end"/>
            </w:r>
          </w:hyperlink>
        </w:p>
        <w:p w14:paraId="1B52566E" w14:textId="0125CC32" w:rsidR="00796C01" w:rsidRDefault="000176F9">
          <w:pPr>
            <w:pStyle w:val="TOC1"/>
            <w:rPr>
              <w:rFonts w:eastAsiaTheme="minorEastAsia"/>
              <w:noProof/>
              <w:lang w:val="fr-FR" w:eastAsia="fr-FR"/>
            </w:rPr>
          </w:pPr>
          <w:hyperlink w:anchor="_Toc82700017" w:history="1">
            <w:r w:rsidR="00796C01" w:rsidRPr="00F16E92">
              <w:rPr>
                <w:rStyle w:val="Hyperlink"/>
                <w:noProof/>
                <w:lang w:val="fr-FR"/>
              </w:rPr>
              <w:t>VIII. HONORAIRES</w:t>
            </w:r>
            <w:r w:rsidR="00796C01">
              <w:rPr>
                <w:noProof/>
                <w:webHidden/>
              </w:rPr>
              <w:tab/>
            </w:r>
            <w:r w:rsidR="00796C01">
              <w:rPr>
                <w:noProof/>
                <w:webHidden/>
              </w:rPr>
              <w:fldChar w:fldCharType="begin"/>
            </w:r>
            <w:r w:rsidR="00796C01">
              <w:rPr>
                <w:noProof/>
                <w:webHidden/>
              </w:rPr>
              <w:instrText xml:space="preserve"> PAGEREF _Toc82700017 \h </w:instrText>
            </w:r>
            <w:r w:rsidR="00796C01">
              <w:rPr>
                <w:noProof/>
                <w:webHidden/>
              </w:rPr>
            </w:r>
            <w:r w:rsidR="00796C01">
              <w:rPr>
                <w:noProof/>
                <w:webHidden/>
              </w:rPr>
              <w:fldChar w:fldCharType="separate"/>
            </w:r>
            <w:r w:rsidR="00796C01">
              <w:rPr>
                <w:noProof/>
                <w:webHidden/>
              </w:rPr>
              <w:t>20</w:t>
            </w:r>
            <w:r w:rsidR="00796C01">
              <w:rPr>
                <w:noProof/>
                <w:webHidden/>
              </w:rPr>
              <w:fldChar w:fldCharType="end"/>
            </w:r>
          </w:hyperlink>
        </w:p>
        <w:p w14:paraId="40CA77B4" w14:textId="060842C0" w:rsidR="00796C01" w:rsidRDefault="000176F9">
          <w:pPr>
            <w:pStyle w:val="TOC1"/>
            <w:rPr>
              <w:rFonts w:eastAsiaTheme="minorEastAsia"/>
              <w:noProof/>
              <w:lang w:val="fr-FR" w:eastAsia="fr-FR"/>
            </w:rPr>
          </w:pPr>
          <w:hyperlink w:anchor="_Toc82700018" w:history="1">
            <w:r w:rsidR="00796C01" w:rsidRPr="00F16E92">
              <w:rPr>
                <w:rStyle w:val="Hyperlink"/>
                <w:noProof/>
                <w:lang w:val="fr-FR"/>
              </w:rPr>
              <w:t>IX. CONSIDERATIONS ETHIQUES</w:t>
            </w:r>
            <w:r w:rsidR="00796C01">
              <w:rPr>
                <w:noProof/>
                <w:webHidden/>
              </w:rPr>
              <w:tab/>
            </w:r>
            <w:r w:rsidR="00796C01">
              <w:rPr>
                <w:noProof/>
                <w:webHidden/>
              </w:rPr>
              <w:fldChar w:fldCharType="begin"/>
            </w:r>
            <w:r w:rsidR="00796C01">
              <w:rPr>
                <w:noProof/>
                <w:webHidden/>
              </w:rPr>
              <w:instrText xml:space="preserve"> PAGEREF _Toc82700018 \h </w:instrText>
            </w:r>
            <w:r w:rsidR="00796C01">
              <w:rPr>
                <w:noProof/>
                <w:webHidden/>
              </w:rPr>
            </w:r>
            <w:r w:rsidR="00796C01">
              <w:rPr>
                <w:noProof/>
                <w:webHidden/>
              </w:rPr>
              <w:fldChar w:fldCharType="separate"/>
            </w:r>
            <w:r w:rsidR="00796C01">
              <w:rPr>
                <w:noProof/>
                <w:webHidden/>
              </w:rPr>
              <w:t>20</w:t>
            </w:r>
            <w:r w:rsidR="00796C01">
              <w:rPr>
                <w:noProof/>
                <w:webHidden/>
              </w:rPr>
              <w:fldChar w:fldCharType="end"/>
            </w:r>
          </w:hyperlink>
        </w:p>
        <w:p w14:paraId="325F01A5" w14:textId="2B84727F" w:rsidR="00796C01" w:rsidRDefault="000176F9">
          <w:pPr>
            <w:pStyle w:val="TOC1"/>
            <w:rPr>
              <w:rFonts w:eastAsiaTheme="minorEastAsia"/>
              <w:noProof/>
              <w:lang w:val="fr-FR" w:eastAsia="fr-FR"/>
            </w:rPr>
          </w:pPr>
          <w:hyperlink w:anchor="_Toc82700019" w:history="1">
            <w:r w:rsidR="00796C01" w:rsidRPr="00F16E92">
              <w:rPr>
                <w:rStyle w:val="Hyperlink"/>
                <w:noProof/>
                <w:lang w:val="fr-FR"/>
              </w:rPr>
              <w:t>X. QUALIFICATIONS REQUISES</w:t>
            </w:r>
            <w:r w:rsidR="00796C01">
              <w:rPr>
                <w:noProof/>
                <w:webHidden/>
              </w:rPr>
              <w:tab/>
            </w:r>
            <w:r w:rsidR="00796C01">
              <w:rPr>
                <w:noProof/>
                <w:webHidden/>
              </w:rPr>
              <w:fldChar w:fldCharType="begin"/>
            </w:r>
            <w:r w:rsidR="00796C01">
              <w:rPr>
                <w:noProof/>
                <w:webHidden/>
              </w:rPr>
              <w:instrText xml:space="preserve"> PAGEREF _Toc82700019 \h </w:instrText>
            </w:r>
            <w:r w:rsidR="00796C01">
              <w:rPr>
                <w:noProof/>
                <w:webHidden/>
              </w:rPr>
            </w:r>
            <w:r w:rsidR="00796C01">
              <w:rPr>
                <w:noProof/>
                <w:webHidden/>
              </w:rPr>
              <w:fldChar w:fldCharType="separate"/>
            </w:r>
            <w:r w:rsidR="00796C01">
              <w:rPr>
                <w:noProof/>
                <w:webHidden/>
              </w:rPr>
              <w:t>21</w:t>
            </w:r>
            <w:r w:rsidR="00796C01">
              <w:rPr>
                <w:noProof/>
                <w:webHidden/>
              </w:rPr>
              <w:fldChar w:fldCharType="end"/>
            </w:r>
          </w:hyperlink>
        </w:p>
        <w:p w14:paraId="01CED4D6" w14:textId="616D0FB3" w:rsidR="00796C01" w:rsidRDefault="000176F9">
          <w:pPr>
            <w:pStyle w:val="TOC1"/>
            <w:rPr>
              <w:rFonts w:eastAsiaTheme="minorEastAsia"/>
              <w:noProof/>
              <w:lang w:val="fr-FR" w:eastAsia="fr-FR"/>
            </w:rPr>
          </w:pPr>
          <w:hyperlink w:anchor="_Toc82700020" w:history="1">
            <w:r w:rsidR="00796C01" w:rsidRPr="00F16E92">
              <w:rPr>
                <w:rStyle w:val="Hyperlink"/>
                <w:noProof/>
                <w:lang w:val="fr-FR"/>
              </w:rPr>
              <w:t>XI. PROCEDURES DE CANDIDATURE ET SELECTION</w:t>
            </w:r>
            <w:r w:rsidR="00796C01">
              <w:rPr>
                <w:noProof/>
                <w:webHidden/>
              </w:rPr>
              <w:tab/>
            </w:r>
            <w:r w:rsidR="00796C01">
              <w:rPr>
                <w:noProof/>
                <w:webHidden/>
              </w:rPr>
              <w:fldChar w:fldCharType="begin"/>
            </w:r>
            <w:r w:rsidR="00796C01">
              <w:rPr>
                <w:noProof/>
                <w:webHidden/>
              </w:rPr>
              <w:instrText xml:space="preserve"> PAGEREF _Toc82700020 \h </w:instrText>
            </w:r>
            <w:r w:rsidR="00796C01">
              <w:rPr>
                <w:noProof/>
                <w:webHidden/>
              </w:rPr>
            </w:r>
            <w:r w:rsidR="00796C01">
              <w:rPr>
                <w:noProof/>
                <w:webHidden/>
              </w:rPr>
              <w:fldChar w:fldCharType="separate"/>
            </w:r>
            <w:r w:rsidR="00796C01">
              <w:rPr>
                <w:noProof/>
                <w:webHidden/>
              </w:rPr>
              <w:t>22</w:t>
            </w:r>
            <w:r w:rsidR="00796C01">
              <w:rPr>
                <w:noProof/>
                <w:webHidden/>
              </w:rPr>
              <w:fldChar w:fldCharType="end"/>
            </w:r>
          </w:hyperlink>
        </w:p>
        <w:p w14:paraId="76C7CA90" w14:textId="03D14874" w:rsidR="00796C01" w:rsidRDefault="000176F9">
          <w:pPr>
            <w:pStyle w:val="TOC1"/>
            <w:rPr>
              <w:rFonts w:eastAsiaTheme="minorEastAsia"/>
              <w:noProof/>
              <w:lang w:val="fr-FR" w:eastAsia="fr-FR"/>
            </w:rPr>
          </w:pPr>
          <w:hyperlink w:anchor="_Toc82700021" w:history="1">
            <w:r w:rsidR="00796C01" w:rsidRPr="00F16E92">
              <w:rPr>
                <w:rStyle w:val="Hyperlink"/>
                <w:noProof/>
                <w:lang w:val="fr-FR"/>
              </w:rPr>
              <w:t>XII. ANNEXXE</w:t>
            </w:r>
            <w:r w:rsidR="00796C01">
              <w:rPr>
                <w:noProof/>
                <w:webHidden/>
              </w:rPr>
              <w:tab/>
            </w:r>
            <w:r w:rsidR="00796C01">
              <w:rPr>
                <w:noProof/>
                <w:webHidden/>
              </w:rPr>
              <w:fldChar w:fldCharType="begin"/>
            </w:r>
            <w:r w:rsidR="00796C01">
              <w:rPr>
                <w:noProof/>
                <w:webHidden/>
              </w:rPr>
              <w:instrText xml:space="preserve"> PAGEREF _Toc82700021 \h </w:instrText>
            </w:r>
            <w:r w:rsidR="00796C01">
              <w:rPr>
                <w:noProof/>
                <w:webHidden/>
              </w:rPr>
            </w:r>
            <w:r w:rsidR="00796C01">
              <w:rPr>
                <w:noProof/>
                <w:webHidden/>
              </w:rPr>
              <w:fldChar w:fldCharType="separate"/>
            </w:r>
            <w:r w:rsidR="00796C01">
              <w:rPr>
                <w:noProof/>
                <w:webHidden/>
              </w:rPr>
              <w:t>22</w:t>
            </w:r>
            <w:r w:rsidR="00796C01">
              <w:rPr>
                <w:noProof/>
                <w:webHidden/>
              </w:rPr>
              <w:fldChar w:fldCharType="end"/>
            </w:r>
          </w:hyperlink>
        </w:p>
        <w:p w14:paraId="1EF13472" w14:textId="7ECF546D" w:rsidR="005A0194" w:rsidRPr="002C6BFD" w:rsidRDefault="00A028A1" w:rsidP="00670C5F">
          <w:pPr>
            <w:spacing w:line="276" w:lineRule="auto"/>
            <w:rPr>
              <w:rFonts w:cstheme="minorHAnsi"/>
              <w:lang w:val="fr-FR"/>
            </w:rPr>
          </w:pPr>
          <w:r w:rsidRPr="002C6BFD">
            <w:rPr>
              <w:rFonts w:cstheme="minorHAnsi"/>
              <w:b/>
              <w:bCs/>
              <w:noProof/>
              <w:lang w:val="fr-FR"/>
            </w:rPr>
            <w:fldChar w:fldCharType="end"/>
          </w:r>
        </w:p>
      </w:sdtContent>
    </w:sdt>
    <w:p w14:paraId="1ECE7DF0" w14:textId="752D826A" w:rsidR="009631AE" w:rsidRPr="00BF3433" w:rsidRDefault="009631AE" w:rsidP="00670C5F">
      <w:pPr>
        <w:spacing w:line="276" w:lineRule="auto"/>
        <w:rPr>
          <w:rFonts w:cstheme="minorHAnsi"/>
          <w:lang w:val="fr-FR"/>
        </w:rPr>
      </w:pPr>
      <w:r w:rsidRPr="002C6BFD">
        <w:rPr>
          <w:rFonts w:cstheme="minorHAnsi"/>
          <w:lang w:val="fr-FR"/>
        </w:rPr>
        <w:br w:type="page"/>
      </w:r>
    </w:p>
    <w:p w14:paraId="6DF11A9C" w14:textId="081CC9EA" w:rsidR="00E83921" w:rsidRPr="002C6BFD" w:rsidRDefault="00E83921" w:rsidP="001B5907">
      <w:pPr>
        <w:pStyle w:val="HeadingTOR2"/>
        <w:rPr>
          <w:lang w:val="fr-FR"/>
        </w:rPr>
      </w:pPr>
      <w:bookmarkStart w:id="1" w:name="_Toc82699995"/>
      <w:r w:rsidRPr="002C6BFD">
        <w:rPr>
          <w:lang w:val="fr-FR"/>
        </w:rPr>
        <w:t>LISTE DES ACRONYMES</w:t>
      </w:r>
      <w:bookmarkEnd w:id="1"/>
    </w:p>
    <w:p w14:paraId="7E7E0BAA" w14:textId="2A46DE76" w:rsidR="00C04015" w:rsidRPr="002C6BFD" w:rsidRDefault="00C04015" w:rsidP="00C04015">
      <w:pPr>
        <w:spacing w:line="276" w:lineRule="auto"/>
        <w:rPr>
          <w:lang w:val="fr-FR"/>
        </w:rPr>
      </w:pPr>
      <w:r w:rsidRPr="002C6BFD">
        <w:rPr>
          <w:lang w:val="fr-FR"/>
        </w:rPr>
        <w:t>CAEPA</w:t>
      </w:r>
      <w:r w:rsidRPr="002C6BFD">
        <w:rPr>
          <w:lang w:val="fr-FR"/>
        </w:rPr>
        <w:tab/>
      </w:r>
      <w:r w:rsidR="00F014DD">
        <w:rPr>
          <w:lang w:val="fr-FR"/>
        </w:rPr>
        <w:tab/>
      </w:r>
      <w:r w:rsidRPr="002C6BFD">
        <w:rPr>
          <w:lang w:val="fr-FR"/>
        </w:rPr>
        <w:t>: Comité d'Approvisionnement en Eau Potable et d'Assainissement</w:t>
      </w:r>
    </w:p>
    <w:p w14:paraId="135E8417" w14:textId="1E032097" w:rsidR="00C27BB2" w:rsidRPr="002C6BFD" w:rsidRDefault="00C27BB2" w:rsidP="00C04015">
      <w:pPr>
        <w:spacing w:line="276" w:lineRule="auto"/>
        <w:rPr>
          <w:lang w:val="fr-FR"/>
        </w:rPr>
      </w:pPr>
      <w:r w:rsidRPr="002C6BFD">
        <w:rPr>
          <w:lang w:val="fr-FR"/>
        </w:rPr>
        <w:t>SNGRD </w:t>
      </w:r>
      <w:r w:rsidR="00F014DD">
        <w:rPr>
          <w:lang w:val="fr-FR"/>
        </w:rPr>
        <w:tab/>
      </w:r>
      <w:r w:rsidR="00F014DD">
        <w:rPr>
          <w:lang w:val="fr-FR"/>
        </w:rPr>
        <w:tab/>
      </w:r>
      <w:r w:rsidRPr="002C6BFD">
        <w:rPr>
          <w:lang w:val="fr-FR"/>
        </w:rPr>
        <w:t xml:space="preserve">: Système National de Gestion des Risques et </w:t>
      </w:r>
      <w:r w:rsidR="00383477" w:rsidRPr="002C6BFD">
        <w:rPr>
          <w:lang w:val="fr-FR"/>
        </w:rPr>
        <w:t>Désastres</w:t>
      </w:r>
    </w:p>
    <w:p w14:paraId="1E9DAC24" w14:textId="772D1382" w:rsidR="00C27BB2" w:rsidRPr="002C6BFD" w:rsidRDefault="00C27BB2" w:rsidP="00C04015">
      <w:pPr>
        <w:spacing w:line="276" w:lineRule="auto"/>
        <w:rPr>
          <w:lang w:val="fr-FR"/>
        </w:rPr>
      </w:pPr>
      <w:r w:rsidRPr="002C6BFD">
        <w:rPr>
          <w:rFonts w:cstheme="minorHAnsi"/>
          <w:color w:val="000000" w:themeColor="text1"/>
          <w:lang w:val="fr-FR"/>
        </w:rPr>
        <w:t>CDGRD </w:t>
      </w:r>
      <w:r w:rsidR="00F014DD">
        <w:rPr>
          <w:rFonts w:cstheme="minorHAnsi"/>
          <w:color w:val="000000" w:themeColor="text1"/>
          <w:lang w:val="fr-FR"/>
        </w:rPr>
        <w:tab/>
      </w:r>
      <w:r w:rsidR="00F014DD">
        <w:rPr>
          <w:rFonts w:cstheme="minorHAnsi"/>
          <w:color w:val="000000" w:themeColor="text1"/>
          <w:lang w:val="fr-FR"/>
        </w:rPr>
        <w:tab/>
      </w:r>
      <w:r w:rsidRPr="002C6BFD">
        <w:rPr>
          <w:rFonts w:cstheme="minorHAnsi"/>
          <w:color w:val="000000" w:themeColor="text1"/>
          <w:lang w:val="fr-FR"/>
        </w:rPr>
        <w:t xml:space="preserve">: Coordination </w:t>
      </w:r>
      <w:r w:rsidR="00383477" w:rsidRPr="002C6BFD">
        <w:rPr>
          <w:rFonts w:cstheme="minorHAnsi"/>
          <w:color w:val="000000" w:themeColor="text1"/>
          <w:lang w:val="fr-FR"/>
        </w:rPr>
        <w:t>Départementales</w:t>
      </w:r>
      <w:r w:rsidRPr="002C6BFD">
        <w:rPr>
          <w:rFonts w:cstheme="minorHAnsi"/>
          <w:color w:val="000000" w:themeColor="text1"/>
          <w:lang w:val="fr-FR"/>
        </w:rPr>
        <w:t xml:space="preserve"> de Gestion des Risques et </w:t>
      </w:r>
      <w:r w:rsidR="00383477" w:rsidRPr="002C6BFD">
        <w:rPr>
          <w:rFonts w:cstheme="minorHAnsi"/>
          <w:color w:val="000000" w:themeColor="text1"/>
          <w:lang w:val="fr-FR"/>
        </w:rPr>
        <w:t>Désastres</w:t>
      </w:r>
    </w:p>
    <w:p w14:paraId="4492809A" w14:textId="17526A86" w:rsidR="00C04015" w:rsidRPr="002C6BFD" w:rsidRDefault="00C04015" w:rsidP="00C04015">
      <w:pPr>
        <w:spacing w:line="276" w:lineRule="auto"/>
        <w:rPr>
          <w:lang w:val="fr-FR"/>
        </w:rPr>
      </w:pPr>
      <w:r w:rsidRPr="002C6BFD">
        <w:rPr>
          <w:lang w:val="fr-FR"/>
        </w:rPr>
        <w:t>CCPC </w:t>
      </w:r>
      <w:r w:rsidRPr="002C6BFD">
        <w:rPr>
          <w:lang w:val="fr-FR"/>
        </w:rPr>
        <w:tab/>
      </w:r>
      <w:r w:rsidR="00F014DD">
        <w:rPr>
          <w:lang w:val="fr-FR"/>
        </w:rPr>
        <w:tab/>
      </w:r>
      <w:r w:rsidRPr="002C6BFD">
        <w:rPr>
          <w:lang w:val="fr-FR"/>
        </w:rPr>
        <w:t>: Comite communale de protection Civile</w:t>
      </w:r>
    </w:p>
    <w:p w14:paraId="5BB6295F" w14:textId="4FCD59BD" w:rsidR="00C04015" w:rsidRPr="002C6BFD" w:rsidRDefault="00C04015" w:rsidP="00C04015">
      <w:pPr>
        <w:spacing w:line="276" w:lineRule="auto"/>
        <w:rPr>
          <w:lang w:val="fr-FR"/>
        </w:rPr>
      </w:pPr>
      <w:r w:rsidRPr="002C6BFD">
        <w:rPr>
          <w:lang w:val="fr-FR"/>
        </w:rPr>
        <w:t>CRS</w:t>
      </w:r>
      <w:r w:rsidRPr="002C6BFD">
        <w:rPr>
          <w:lang w:val="fr-FR"/>
        </w:rPr>
        <w:tab/>
      </w:r>
      <w:r w:rsidR="00F014DD">
        <w:rPr>
          <w:lang w:val="fr-FR"/>
        </w:rPr>
        <w:tab/>
      </w:r>
      <w:r w:rsidRPr="002C6BFD">
        <w:rPr>
          <w:lang w:val="fr-FR"/>
        </w:rPr>
        <w:t>: Catholic Relief Services</w:t>
      </w:r>
    </w:p>
    <w:p w14:paraId="12E18AEF" w14:textId="13F8974E" w:rsidR="00C04015" w:rsidRPr="002C6BFD" w:rsidRDefault="00C04015" w:rsidP="00C04015">
      <w:pPr>
        <w:spacing w:line="276" w:lineRule="auto"/>
        <w:rPr>
          <w:lang w:val="fr-FR"/>
        </w:rPr>
      </w:pPr>
      <w:r w:rsidRPr="002C6BFD">
        <w:rPr>
          <w:lang w:val="fr-FR"/>
        </w:rPr>
        <w:t>DINEPA</w:t>
      </w:r>
      <w:r w:rsidRPr="002C6BFD">
        <w:rPr>
          <w:lang w:val="fr-FR"/>
        </w:rPr>
        <w:tab/>
      </w:r>
      <w:r w:rsidR="00F014DD">
        <w:rPr>
          <w:lang w:val="fr-FR"/>
        </w:rPr>
        <w:tab/>
      </w:r>
      <w:r w:rsidRPr="002C6BFD">
        <w:rPr>
          <w:lang w:val="fr-FR"/>
        </w:rPr>
        <w:t xml:space="preserve">: Direction Nationale de l’Eau Potable et de L’Assainissement </w:t>
      </w:r>
    </w:p>
    <w:p w14:paraId="2DA0277A" w14:textId="7418188E" w:rsidR="0061114E" w:rsidRPr="002C6BFD" w:rsidRDefault="0061114E" w:rsidP="00C04015">
      <w:pPr>
        <w:spacing w:line="276" w:lineRule="auto"/>
        <w:rPr>
          <w:lang w:val="fr-FR"/>
        </w:rPr>
      </w:pPr>
      <w:r w:rsidRPr="002C6BFD">
        <w:rPr>
          <w:lang w:val="fr-FR"/>
        </w:rPr>
        <w:t>OREPA </w:t>
      </w:r>
      <w:r w:rsidR="00F014DD">
        <w:rPr>
          <w:lang w:val="fr-FR"/>
        </w:rPr>
        <w:tab/>
      </w:r>
      <w:r w:rsidR="00F014DD">
        <w:rPr>
          <w:lang w:val="fr-FR"/>
        </w:rPr>
        <w:tab/>
      </w:r>
      <w:r w:rsidRPr="002C6BFD">
        <w:rPr>
          <w:lang w:val="fr-FR"/>
        </w:rPr>
        <w:t>: Office Régionale de l'Eau Potable et de l'Assainissement</w:t>
      </w:r>
    </w:p>
    <w:p w14:paraId="7666B882" w14:textId="68F13CF1" w:rsidR="001B12D3" w:rsidRPr="002C6BFD" w:rsidRDefault="004147B7" w:rsidP="001B12D3">
      <w:pPr>
        <w:tabs>
          <w:tab w:val="left" w:pos="3733"/>
        </w:tabs>
        <w:spacing w:line="276" w:lineRule="auto"/>
        <w:rPr>
          <w:lang w:val="fr-FR"/>
        </w:rPr>
      </w:pPr>
      <w:r w:rsidRPr="002C6BFD">
        <w:rPr>
          <w:lang w:val="fr-FR"/>
        </w:rPr>
        <w:t>MDE </w:t>
      </w:r>
      <w:r w:rsidR="00F014DD">
        <w:rPr>
          <w:lang w:val="fr-FR"/>
        </w:rPr>
        <w:t xml:space="preserve">                    </w:t>
      </w:r>
      <w:r w:rsidRPr="002C6BFD">
        <w:rPr>
          <w:lang w:val="fr-FR"/>
        </w:rPr>
        <w:t>: Ministère de l’Environnement</w:t>
      </w:r>
    </w:p>
    <w:p w14:paraId="4ECC26A3" w14:textId="3685462A" w:rsidR="004147B7" w:rsidRPr="002C6BFD" w:rsidRDefault="001B12D3" w:rsidP="001B12D3">
      <w:pPr>
        <w:tabs>
          <w:tab w:val="left" w:pos="3733"/>
        </w:tabs>
        <w:spacing w:line="276" w:lineRule="auto"/>
        <w:rPr>
          <w:lang w:val="fr-FR"/>
        </w:rPr>
      </w:pPr>
      <w:r w:rsidRPr="002C6BFD">
        <w:rPr>
          <w:lang w:val="fr-FR"/>
        </w:rPr>
        <w:t>MA</w:t>
      </w:r>
      <w:r w:rsidR="002C6BFD">
        <w:rPr>
          <w:lang w:val="fr-FR"/>
        </w:rPr>
        <w:t>RNDR</w:t>
      </w:r>
      <w:r w:rsidR="00F014DD">
        <w:rPr>
          <w:lang w:val="fr-FR"/>
        </w:rPr>
        <w:t xml:space="preserve">             </w:t>
      </w:r>
      <w:r w:rsidRPr="002C6BFD">
        <w:rPr>
          <w:lang w:val="fr-FR"/>
        </w:rPr>
        <w:t xml:space="preserve">: </w:t>
      </w:r>
      <w:r w:rsidR="00383477" w:rsidRPr="002C6BFD">
        <w:rPr>
          <w:lang w:val="fr-FR"/>
        </w:rPr>
        <w:t>Ministère</w:t>
      </w:r>
      <w:r w:rsidRPr="002C6BFD">
        <w:rPr>
          <w:lang w:val="fr-FR"/>
        </w:rPr>
        <w:t xml:space="preserve"> de l’</w:t>
      </w:r>
      <w:r w:rsidR="00975008" w:rsidRPr="002C6BFD">
        <w:rPr>
          <w:lang w:val="fr-FR"/>
        </w:rPr>
        <w:t>A</w:t>
      </w:r>
      <w:r w:rsidRPr="002C6BFD">
        <w:rPr>
          <w:lang w:val="fr-FR"/>
        </w:rPr>
        <w:t xml:space="preserve">griculture  des </w:t>
      </w:r>
      <w:r w:rsidR="00975008" w:rsidRPr="002C6BFD">
        <w:rPr>
          <w:lang w:val="fr-FR"/>
        </w:rPr>
        <w:t>R</w:t>
      </w:r>
      <w:r w:rsidRPr="002C6BFD">
        <w:rPr>
          <w:lang w:val="fr-FR"/>
        </w:rPr>
        <w:t>es</w:t>
      </w:r>
      <w:r w:rsidR="002C6BFD">
        <w:rPr>
          <w:lang w:val="fr-FR"/>
        </w:rPr>
        <w:t>s</w:t>
      </w:r>
      <w:r w:rsidRPr="002C6BFD">
        <w:rPr>
          <w:lang w:val="fr-FR"/>
        </w:rPr>
        <w:t>ources Naturelles</w:t>
      </w:r>
      <w:r w:rsidR="004147B7" w:rsidRPr="00BF3433">
        <w:rPr>
          <w:lang w:val="fr-FR"/>
        </w:rPr>
        <w:t xml:space="preserve"> </w:t>
      </w:r>
      <w:r w:rsidR="002C6BFD">
        <w:rPr>
          <w:lang w:val="fr-FR"/>
        </w:rPr>
        <w:t>et du Développement Rural.</w:t>
      </w:r>
      <w:r w:rsidRPr="002C6BFD">
        <w:rPr>
          <w:lang w:val="fr-FR"/>
        </w:rPr>
        <w:tab/>
      </w:r>
    </w:p>
    <w:p w14:paraId="719BA9E5" w14:textId="31E18D8E" w:rsidR="00C04015" w:rsidRPr="002270ED" w:rsidRDefault="00C04015" w:rsidP="00C04015">
      <w:pPr>
        <w:spacing w:line="276" w:lineRule="auto"/>
      </w:pPr>
      <w:r w:rsidRPr="002270ED">
        <w:t>GD</w:t>
      </w:r>
      <w:r w:rsidRPr="002270ED">
        <w:tab/>
      </w:r>
      <w:r w:rsidR="00F014DD">
        <w:tab/>
      </w:r>
      <w:r w:rsidRPr="002270ED">
        <w:t>: Groups de discussion</w:t>
      </w:r>
    </w:p>
    <w:p w14:paraId="73EF6CA6" w14:textId="000C7417" w:rsidR="00C04015" w:rsidRPr="00073B55" w:rsidRDefault="00C04015" w:rsidP="00C04015">
      <w:pPr>
        <w:spacing w:line="276" w:lineRule="auto"/>
        <w:rPr>
          <w:rFonts w:cstheme="minorHAnsi"/>
          <w:color w:val="222222"/>
          <w:shd w:val="clear" w:color="auto" w:fill="FFFFFF"/>
        </w:rPr>
      </w:pPr>
      <w:r w:rsidRPr="00073B55">
        <w:rPr>
          <w:rFonts w:cstheme="minorHAnsi"/>
          <w:color w:val="222222"/>
          <w:shd w:val="clear" w:color="auto" w:fill="FFFFFF"/>
        </w:rPr>
        <w:t>HH</w:t>
      </w:r>
      <w:r w:rsidR="00F014DD" w:rsidRPr="00073B55">
        <w:rPr>
          <w:rFonts w:cstheme="minorHAnsi"/>
          <w:color w:val="222222"/>
          <w:shd w:val="clear" w:color="auto" w:fill="FFFFFF"/>
        </w:rPr>
        <w:tab/>
      </w:r>
      <w:r w:rsidR="00F014DD" w:rsidRPr="00073B55">
        <w:rPr>
          <w:rFonts w:cstheme="minorHAnsi"/>
          <w:color w:val="222222"/>
          <w:shd w:val="clear" w:color="auto" w:fill="FFFFFF"/>
        </w:rPr>
        <w:tab/>
      </w:r>
      <w:r w:rsidRPr="00073B55">
        <w:rPr>
          <w:rFonts w:cstheme="minorHAnsi"/>
          <w:color w:val="222222"/>
          <w:shd w:val="clear" w:color="auto" w:fill="FFFFFF"/>
        </w:rPr>
        <w:t>: Households</w:t>
      </w:r>
    </w:p>
    <w:p w14:paraId="51797E51" w14:textId="19A62814" w:rsidR="009842BF" w:rsidRPr="002C6BFD" w:rsidRDefault="009842BF" w:rsidP="00C04015">
      <w:pPr>
        <w:spacing w:line="276" w:lineRule="auto"/>
        <w:rPr>
          <w:rFonts w:cstheme="minorHAnsi"/>
          <w:color w:val="222222"/>
          <w:shd w:val="clear" w:color="auto" w:fill="FFFFFF"/>
          <w:lang w:val="fr-FR"/>
        </w:rPr>
      </w:pPr>
      <w:r w:rsidRPr="002C6BFD">
        <w:rPr>
          <w:rFonts w:cstheme="minorHAnsi"/>
          <w:color w:val="222222"/>
          <w:shd w:val="clear" w:color="auto" w:fill="FFFFFF"/>
          <w:lang w:val="fr-FR"/>
        </w:rPr>
        <w:t>PPAB</w:t>
      </w:r>
      <w:r w:rsidR="00F014DD">
        <w:rPr>
          <w:rFonts w:cstheme="minorHAnsi"/>
          <w:color w:val="222222"/>
          <w:shd w:val="clear" w:color="auto" w:fill="FFFFFF"/>
          <w:lang w:val="fr-FR"/>
        </w:rPr>
        <w:tab/>
      </w:r>
      <w:r w:rsidR="00F014DD">
        <w:rPr>
          <w:rFonts w:cstheme="minorHAnsi"/>
          <w:color w:val="222222"/>
          <w:shd w:val="clear" w:color="auto" w:fill="FFFFFF"/>
          <w:lang w:val="fr-FR"/>
        </w:rPr>
        <w:tab/>
      </w:r>
      <w:r w:rsidRPr="002C6BFD">
        <w:rPr>
          <w:rFonts w:cstheme="minorHAnsi"/>
          <w:color w:val="222222"/>
          <w:shd w:val="clear" w:color="auto" w:fill="FFFFFF"/>
          <w:lang w:val="fr-FR"/>
        </w:rPr>
        <w:t>:</w:t>
      </w:r>
      <w:r w:rsidR="0061114E" w:rsidRPr="002C6BFD">
        <w:rPr>
          <w:rFonts w:cstheme="minorHAnsi"/>
          <w:color w:val="222222"/>
          <w:shd w:val="clear" w:color="auto" w:fill="FFFFFF"/>
          <w:lang w:val="fr-FR"/>
        </w:rPr>
        <w:t xml:space="preserve"> Programme Participati</w:t>
      </w:r>
      <w:r w:rsidR="002C6BFD">
        <w:rPr>
          <w:rFonts w:cstheme="minorHAnsi"/>
          <w:color w:val="222222"/>
          <w:shd w:val="clear" w:color="auto" w:fill="FFFFFF"/>
          <w:lang w:val="fr-FR"/>
        </w:rPr>
        <w:t>f</w:t>
      </w:r>
      <w:r w:rsidR="0061114E" w:rsidRPr="002C6BFD">
        <w:rPr>
          <w:rFonts w:cstheme="minorHAnsi"/>
          <w:color w:val="222222"/>
          <w:shd w:val="clear" w:color="auto" w:fill="FFFFFF"/>
          <w:lang w:val="fr-FR"/>
        </w:rPr>
        <w:t xml:space="preserve"> d’</w:t>
      </w:r>
      <w:r w:rsidR="00383477" w:rsidRPr="002C6BFD">
        <w:rPr>
          <w:rFonts w:cstheme="minorHAnsi"/>
          <w:color w:val="222222"/>
          <w:shd w:val="clear" w:color="auto" w:fill="FFFFFF"/>
          <w:lang w:val="fr-FR"/>
        </w:rPr>
        <w:t>Amélioration</w:t>
      </w:r>
      <w:r w:rsidR="0061114E" w:rsidRPr="002C6BFD">
        <w:rPr>
          <w:rFonts w:cstheme="minorHAnsi"/>
          <w:color w:val="222222"/>
          <w:shd w:val="clear" w:color="auto" w:fill="FFFFFF"/>
          <w:lang w:val="fr-FR"/>
        </w:rPr>
        <w:t xml:space="preserve"> des Bidonville</w:t>
      </w:r>
      <w:r w:rsidR="002D61D1" w:rsidRPr="002C6BFD">
        <w:rPr>
          <w:rFonts w:cstheme="minorHAnsi"/>
          <w:color w:val="222222"/>
          <w:shd w:val="clear" w:color="auto" w:fill="FFFFFF"/>
          <w:lang w:val="fr-FR"/>
        </w:rPr>
        <w:t>s</w:t>
      </w:r>
      <w:r w:rsidR="0061114E" w:rsidRPr="002C6BFD">
        <w:rPr>
          <w:rFonts w:cstheme="minorHAnsi"/>
          <w:color w:val="222222"/>
          <w:shd w:val="clear" w:color="auto" w:fill="FFFFFF"/>
          <w:lang w:val="fr-FR"/>
        </w:rPr>
        <w:t xml:space="preserve"> </w:t>
      </w:r>
    </w:p>
    <w:p w14:paraId="2D22F771" w14:textId="6ADEE159" w:rsidR="0061114E" w:rsidRPr="002C6BFD" w:rsidRDefault="0061114E" w:rsidP="00C04015">
      <w:pPr>
        <w:spacing w:line="276" w:lineRule="auto"/>
        <w:rPr>
          <w:lang w:val="fr-FR"/>
        </w:rPr>
      </w:pPr>
      <w:r w:rsidRPr="002C6BFD">
        <w:rPr>
          <w:rFonts w:cstheme="minorHAnsi"/>
          <w:color w:val="222222"/>
          <w:shd w:val="clear" w:color="auto" w:fill="FFFFFF"/>
          <w:lang w:val="fr-FR"/>
        </w:rPr>
        <w:t>ETL </w:t>
      </w:r>
      <w:r w:rsidR="00F014DD">
        <w:rPr>
          <w:rFonts w:cstheme="minorHAnsi"/>
          <w:color w:val="222222"/>
          <w:shd w:val="clear" w:color="auto" w:fill="FFFFFF"/>
          <w:lang w:val="fr-FR"/>
        </w:rPr>
        <w:tab/>
      </w:r>
      <w:r w:rsidR="00F014DD">
        <w:rPr>
          <w:rFonts w:cstheme="minorHAnsi"/>
          <w:color w:val="222222"/>
          <w:shd w:val="clear" w:color="auto" w:fill="FFFFFF"/>
          <w:lang w:val="fr-FR"/>
        </w:rPr>
        <w:tab/>
      </w:r>
      <w:r w:rsidRPr="002C6BFD">
        <w:rPr>
          <w:rFonts w:cstheme="minorHAnsi"/>
          <w:color w:val="222222"/>
          <w:shd w:val="clear" w:color="auto" w:fill="FFFFFF"/>
          <w:lang w:val="fr-FR"/>
        </w:rPr>
        <w:t>: Equipe technique Locale</w:t>
      </w:r>
    </w:p>
    <w:p w14:paraId="219D9BDD" w14:textId="2FBD8A16" w:rsidR="00C04015" w:rsidRPr="002C6BFD" w:rsidRDefault="00C04015" w:rsidP="00C04015">
      <w:pPr>
        <w:spacing w:line="276" w:lineRule="auto"/>
        <w:rPr>
          <w:lang w:val="fr-FR"/>
        </w:rPr>
      </w:pPr>
      <w:r w:rsidRPr="002C6BFD">
        <w:rPr>
          <w:lang w:val="fr-FR"/>
        </w:rPr>
        <w:t>MARP </w:t>
      </w:r>
      <w:r w:rsidR="00F014DD">
        <w:rPr>
          <w:lang w:val="fr-FR"/>
        </w:rPr>
        <w:tab/>
      </w:r>
      <w:r w:rsidR="00F014DD">
        <w:rPr>
          <w:lang w:val="fr-FR"/>
        </w:rPr>
        <w:tab/>
      </w:r>
      <w:r w:rsidRPr="002C6BFD">
        <w:rPr>
          <w:lang w:val="fr-FR"/>
        </w:rPr>
        <w:t>: Méthode Accélérée de Recherche Participative,</w:t>
      </w:r>
    </w:p>
    <w:p w14:paraId="7D468ADD" w14:textId="36EAE02A" w:rsidR="00E72B8D" w:rsidRPr="002C6BFD" w:rsidRDefault="00E72B8D" w:rsidP="00E72B8D">
      <w:pPr>
        <w:spacing w:line="276" w:lineRule="auto"/>
        <w:jc w:val="both"/>
        <w:rPr>
          <w:rFonts w:cstheme="minorHAnsi"/>
          <w:color w:val="000000" w:themeColor="text1"/>
          <w:lang w:val="fr-FR"/>
        </w:rPr>
      </w:pPr>
      <w:r w:rsidRPr="002C6BFD">
        <w:rPr>
          <w:rFonts w:cstheme="minorHAnsi"/>
          <w:color w:val="000000" w:themeColor="text1"/>
          <w:lang w:val="fr-FR"/>
        </w:rPr>
        <w:t>RIMA </w:t>
      </w:r>
      <w:r w:rsidR="00F014DD">
        <w:rPr>
          <w:rFonts w:cstheme="minorHAnsi"/>
          <w:color w:val="000000" w:themeColor="text1"/>
          <w:lang w:val="fr-FR"/>
        </w:rPr>
        <w:tab/>
      </w:r>
      <w:r w:rsidR="00F014DD">
        <w:rPr>
          <w:rFonts w:cstheme="minorHAnsi"/>
          <w:color w:val="000000" w:themeColor="text1"/>
          <w:lang w:val="fr-FR"/>
        </w:rPr>
        <w:tab/>
      </w:r>
      <w:r w:rsidRPr="002C6BFD">
        <w:rPr>
          <w:rFonts w:cstheme="minorHAnsi"/>
          <w:color w:val="000000" w:themeColor="text1"/>
          <w:lang w:val="fr-FR"/>
        </w:rPr>
        <w:t>: Indice de mesure et d’analyse de la résilience,</w:t>
      </w:r>
    </w:p>
    <w:p w14:paraId="36713225" w14:textId="6BA66F71" w:rsidR="00C04015" w:rsidRPr="002270ED" w:rsidRDefault="00C04015" w:rsidP="00C04015">
      <w:pPr>
        <w:spacing w:line="276" w:lineRule="auto"/>
      </w:pPr>
      <w:r w:rsidRPr="002270ED">
        <w:t>MEAL</w:t>
      </w:r>
      <w:r w:rsidRPr="002270ED">
        <w:tab/>
      </w:r>
      <w:r w:rsidR="00F014DD">
        <w:tab/>
      </w:r>
      <w:r w:rsidRPr="002270ED">
        <w:t>: Monitoring, Evaluation, Accountability and Learning</w:t>
      </w:r>
    </w:p>
    <w:p w14:paraId="2F9D8C82" w14:textId="6B0E2720" w:rsidR="00C04015" w:rsidRPr="002C6BFD" w:rsidRDefault="00C04015" w:rsidP="00C04015">
      <w:pPr>
        <w:spacing w:line="276" w:lineRule="auto"/>
        <w:rPr>
          <w:lang w:val="fr-FR"/>
        </w:rPr>
      </w:pPr>
      <w:r w:rsidRPr="002C6BFD">
        <w:rPr>
          <w:lang w:val="fr-FR"/>
        </w:rPr>
        <w:t>MICT</w:t>
      </w:r>
      <w:r w:rsidRPr="002C6BFD">
        <w:rPr>
          <w:lang w:val="fr-FR"/>
        </w:rPr>
        <w:tab/>
      </w:r>
      <w:r w:rsidR="00F014DD">
        <w:rPr>
          <w:lang w:val="fr-FR"/>
        </w:rPr>
        <w:tab/>
      </w:r>
      <w:r w:rsidRPr="002C6BFD">
        <w:rPr>
          <w:lang w:val="fr-FR"/>
        </w:rPr>
        <w:t xml:space="preserve">: </w:t>
      </w:r>
      <w:r w:rsidR="007F3940">
        <w:rPr>
          <w:lang w:val="fr-FR"/>
        </w:rPr>
        <w:t>M</w:t>
      </w:r>
      <w:r w:rsidR="007F3940" w:rsidRPr="002C6BFD">
        <w:rPr>
          <w:lang w:val="fr-FR"/>
        </w:rPr>
        <w:t>inistère de l’Intérieur</w:t>
      </w:r>
      <w:r w:rsidRPr="00BF3433">
        <w:rPr>
          <w:lang w:val="fr-FR"/>
        </w:rPr>
        <w:t xml:space="preserve"> et des </w:t>
      </w:r>
      <w:r w:rsidRPr="004C031B">
        <w:rPr>
          <w:lang w:val="fr-FR"/>
        </w:rPr>
        <w:t xml:space="preserve">Collectivités </w:t>
      </w:r>
      <w:r w:rsidRPr="002C6BFD">
        <w:rPr>
          <w:lang w:val="fr-FR"/>
        </w:rPr>
        <w:t xml:space="preserve">Territoriales </w:t>
      </w:r>
    </w:p>
    <w:p w14:paraId="42F236F4" w14:textId="2EE0B270" w:rsidR="0061114E" w:rsidRPr="002C6BFD" w:rsidRDefault="0061114E" w:rsidP="00C04015">
      <w:pPr>
        <w:spacing w:line="276" w:lineRule="auto"/>
        <w:rPr>
          <w:lang w:val="fr-FR"/>
        </w:rPr>
      </w:pPr>
      <w:r w:rsidRPr="002C6BFD">
        <w:rPr>
          <w:lang w:val="fr-FR"/>
        </w:rPr>
        <w:t>MTPTC </w:t>
      </w:r>
      <w:r w:rsidR="00F014DD">
        <w:rPr>
          <w:lang w:val="fr-FR"/>
        </w:rPr>
        <w:tab/>
      </w:r>
      <w:r w:rsidR="00F014DD">
        <w:rPr>
          <w:lang w:val="fr-FR"/>
        </w:rPr>
        <w:tab/>
      </w:r>
      <w:r w:rsidRPr="002C6BFD">
        <w:rPr>
          <w:lang w:val="fr-FR"/>
        </w:rPr>
        <w:t>: Minist</w:t>
      </w:r>
      <w:r w:rsidR="002C6BFD">
        <w:rPr>
          <w:lang w:val="fr-FR"/>
        </w:rPr>
        <w:t>è</w:t>
      </w:r>
      <w:r w:rsidRPr="002C6BFD">
        <w:rPr>
          <w:lang w:val="fr-FR"/>
        </w:rPr>
        <w:t>res des travaux Publique Transport</w:t>
      </w:r>
      <w:r w:rsidR="002C6BFD">
        <w:rPr>
          <w:lang w:val="fr-FR"/>
        </w:rPr>
        <w:t>s</w:t>
      </w:r>
      <w:r w:rsidRPr="002C6BFD">
        <w:rPr>
          <w:lang w:val="fr-FR"/>
        </w:rPr>
        <w:t xml:space="preserve"> et Communication</w:t>
      </w:r>
      <w:r w:rsidR="002C6BFD">
        <w:rPr>
          <w:lang w:val="fr-FR"/>
        </w:rPr>
        <w:t>s</w:t>
      </w:r>
    </w:p>
    <w:p w14:paraId="2B6CF9F6" w14:textId="5662BB48" w:rsidR="002D61D1" w:rsidRPr="002C6BFD" w:rsidRDefault="002D61D1" w:rsidP="002D61D1">
      <w:pPr>
        <w:spacing w:line="276" w:lineRule="auto"/>
        <w:rPr>
          <w:lang w:val="fr-FR"/>
        </w:rPr>
      </w:pPr>
      <w:r w:rsidRPr="002C6BFD">
        <w:rPr>
          <w:lang w:val="fr-FR"/>
        </w:rPr>
        <w:t>CIAT </w:t>
      </w:r>
      <w:r w:rsidR="00F014DD">
        <w:rPr>
          <w:lang w:val="fr-FR"/>
        </w:rPr>
        <w:tab/>
      </w:r>
      <w:r w:rsidR="00F014DD">
        <w:rPr>
          <w:lang w:val="fr-FR"/>
        </w:rPr>
        <w:tab/>
      </w:r>
      <w:r w:rsidRPr="002C6BFD">
        <w:rPr>
          <w:lang w:val="fr-FR"/>
        </w:rPr>
        <w:t>: Comité Interministériel d'Aménagement du Territoire</w:t>
      </w:r>
    </w:p>
    <w:p w14:paraId="4A24339D" w14:textId="318392D4" w:rsidR="00C04015" w:rsidRPr="002C6BFD" w:rsidRDefault="00C04015" w:rsidP="00C04015">
      <w:pPr>
        <w:spacing w:line="276" w:lineRule="auto"/>
        <w:rPr>
          <w:rFonts w:cstheme="minorHAnsi"/>
          <w:color w:val="222222"/>
          <w:shd w:val="clear" w:color="auto" w:fill="FFFFFF"/>
          <w:lang w:val="fr-FR"/>
        </w:rPr>
      </w:pPr>
      <w:r w:rsidRPr="002C6BFD">
        <w:rPr>
          <w:rFonts w:cstheme="minorHAnsi"/>
          <w:color w:val="222222"/>
          <w:shd w:val="clear" w:color="auto" w:fill="FFFFFF"/>
          <w:lang w:val="fr-FR"/>
        </w:rPr>
        <w:t xml:space="preserve">MPP </w:t>
      </w:r>
      <w:r w:rsidR="00F014DD">
        <w:rPr>
          <w:rFonts w:cstheme="minorHAnsi"/>
          <w:color w:val="222222"/>
          <w:shd w:val="clear" w:color="auto" w:fill="FFFFFF"/>
          <w:lang w:val="fr-FR"/>
        </w:rPr>
        <w:tab/>
      </w:r>
      <w:r w:rsidR="00F014DD">
        <w:rPr>
          <w:rFonts w:cstheme="minorHAnsi"/>
          <w:color w:val="222222"/>
          <w:shd w:val="clear" w:color="auto" w:fill="FFFFFF"/>
          <w:lang w:val="fr-FR"/>
        </w:rPr>
        <w:tab/>
      </w:r>
      <w:r w:rsidRPr="002C6BFD">
        <w:rPr>
          <w:rFonts w:cstheme="minorHAnsi"/>
          <w:color w:val="222222"/>
          <w:shd w:val="clear" w:color="auto" w:fill="FFFFFF"/>
          <w:lang w:val="fr-FR"/>
        </w:rPr>
        <w:t>:  MEA</w:t>
      </w:r>
      <w:r w:rsidR="00383477">
        <w:rPr>
          <w:rFonts w:cstheme="minorHAnsi"/>
          <w:color w:val="222222"/>
          <w:shd w:val="clear" w:color="auto" w:fill="FFFFFF"/>
          <w:lang w:val="fr-FR"/>
        </w:rPr>
        <w:t>L</w:t>
      </w:r>
      <w:r w:rsidRPr="002C6BFD">
        <w:rPr>
          <w:rFonts w:cstheme="minorHAnsi"/>
          <w:color w:val="222222"/>
          <w:shd w:val="clear" w:color="auto" w:fill="FFFFFF"/>
          <w:lang w:val="fr-FR"/>
        </w:rPr>
        <w:t xml:space="preserve"> Politiques &amp; </w:t>
      </w:r>
      <w:r w:rsidR="00383477" w:rsidRPr="002C6BFD">
        <w:rPr>
          <w:rFonts w:cstheme="minorHAnsi"/>
          <w:color w:val="222222"/>
          <w:shd w:val="clear" w:color="auto" w:fill="FFFFFF"/>
          <w:lang w:val="fr-FR"/>
        </w:rPr>
        <w:t>Procédures</w:t>
      </w:r>
    </w:p>
    <w:p w14:paraId="5A81B081" w14:textId="23348C68" w:rsidR="00C04015" w:rsidRPr="002C6BFD" w:rsidRDefault="00C04015" w:rsidP="00C04015">
      <w:pPr>
        <w:spacing w:line="276" w:lineRule="auto"/>
        <w:rPr>
          <w:rFonts w:cstheme="minorHAnsi"/>
          <w:iCs/>
          <w:lang w:val="fr-FR"/>
        </w:rPr>
      </w:pPr>
      <w:r w:rsidRPr="002C6BFD">
        <w:rPr>
          <w:rFonts w:cstheme="minorHAnsi"/>
          <w:iCs/>
          <w:lang w:val="fr-FR"/>
        </w:rPr>
        <w:t>OECD</w:t>
      </w:r>
      <w:r w:rsidR="00F014DD">
        <w:rPr>
          <w:rFonts w:cstheme="minorHAnsi"/>
          <w:iCs/>
          <w:lang w:val="fr-FR"/>
        </w:rPr>
        <w:tab/>
      </w:r>
      <w:r w:rsidR="00F014DD">
        <w:rPr>
          <w:rFonts w:cstheme="minorHAnsi"/>
          <w:iCs/>
          <w:lang w:val="fr-FR"/>
        </w:rPr>
        <w:tab/>
      </w:r>
      <w:r w:rsidRPr="002C6BFD">
        <w:rPr>
          <w:rFonts w:cstheme="minorHAnsi"/>
          <w:iCs/>
          <w:lang w:val="fr-FR"/>
        </w:rPr>
        <w:t>: Organisation pour la Coopération et le Développement Economique</w:t>
      </w:r>
    </w:p>
    <w:p w14:paraId="3C5D1FD4" w14:textId="0F579289" w:rsidR="00C04015" w:rsidRPr="002C6BFD" w:rsidRDefault="00C04015" w:rsidP="00C04015">
      <w:pPr>
        <w:spacing w:line="276" w:lineRule="auto"/>
        <w:rPr>
          <w:rFonts w:cstheme="minorHAnsi"/>
          <w:color w:val="222222"/>
          <w:shd w:val="clear" w:color="auto" w:fill="FFFFFF"/>
          <w:lang w:val="fr-FR"/>
        </w:rPr>
      </w:pPr>
      <w:r w:rsidRPr="002C6BFD">
        <w:rPr>
          <w:rFonts w:cstheme="minorHAnsi"/>
          <w:color w:val="222222"/>
          <w:shd w:val="clear" w:color="auto" w:fill="FFFFFF"/>
          <w:lang w:val="fr-FR"/>
        </w:rPr>
        <w:t xml:space="preserve">ONG </w:t>
      </w:r>
      <w:r w:rsidR="00F014DD">
        <w:rPr>
          <w:rFonts w:cstheme="minorHAnsi"/>
          <w:color w:val="222222"/>
          <w:shd w:val="clear" w:color="auto" w:fill="FFFFFF"/>
          <w:lang w:val="fr-FR"/>
        </w:rPr>
        <w:tab/>
      </w:r>
      <w:r w:rsidR="00F014DD">
        <w:rPr>
          <w:rFonts w:cstheme="minorHAnsi"/>
          <w:color w:val="222222"/>
          <w:shd w:val="clear" w:color="auto" w:fill="FFFFFF"/>
          <w:lang w:val="fr-FR"/>
        </w:rPr>
        <w:tab/>
      </w:r>
      <w:r w:rsidRPr="002C6BFD">
        <w:rPr>
          <w:rFonts w:cstheme="minorHAnsi"/>
          <w:color w:val="222222"/>
          <w:shd w:val="clear" w:color="auto" w:fill="FFFFFF"/>
          <w:lang w:val="fr-FR"/>
        </w:rPr>
        <w:t>: Organisation Non Gouvernementale</w:t>
      </w:r>
    </w:p>
    <w:p w14:paraId="5B9ACF1F" w14:textId="03B8C79C" w:rsidR="00C04015" w:rsidRPr="002C6BFD" w:rsidRDefault="00C04015" w:rsidP="00C04015">
      <w:pPr>
        <w:spacing w:line="276" w:lineRule="auto"/>
        <w:rPr>
          <w:rFonts w:cstheme="minorHAnsi"/>
          <w:iCs/>
          <w:lang w:val="fr-FR"/>
        </w:rPr>
      </w:pPr>
      <w:r w:rsidRPr="002C6BFD">
        <w:rPr>
          <w:rFonts w:cstheme="minorHAnsi"/>
          <w:shd w:val="clear" w:color="auto" w:fill="FFFFFF"/>
          <w:lang w:val="fr-FR"/>
        </w:rPr>
        <w:t>PIPO </w:t>
      </w:r>
      <w:r w:rsidR="00F014DD">
        <w:rPr>
          <w:rFonts w:cstheme="minorHAnsi"/>
          <w:shd w:val="clear" w:color="auto" w:fill="FFFFFF"/>
          <w:lang w:val="fr-FR"/>
        </w:rPr>
        <w:tab/>
      </w:r>
      <w:r w:rsidR="00F014DD">
        <w:rPr>
          <w:rFonts w:cstheme="minorHAnsi"/>
          <w:shd w:val="clear" w:color="auto" w:fill="FFFFFF"/>
          <w:lang w:val="fr-FR"/>
        </w:rPr>
        <w:tab/>
      </w:r>
      <w:r w:rsidRPr="002C6BFD">
        <w:rPr>
          <w:rFonts w:cstheme="minorHAnsi"/>
          <w:shd w:val="clear" w:color="auto" w:fill="FFFFFF"/>
          <w:lang w:val="fr-FR"/>
        </w:rPr>
        <w:t>: Planification des Interventions de Projets par Objectifs</w:t>
      </w:r>
    </w:p>
    <w:p w14:paraId="33D02829" w14:textId="62CE5149" w:rsidR="00C04015" w:rsidRPr="002C6BFD" w:rsidRDefault="00C04015" w:rsidP="00C04015">
      <w:pPr>
        <w:spacing w:line="276" w:lineRule="auto"/>
        <w:rPr>
          <w:lang w:val="fr-FR"/>
        </w:rPr>
      </w:pPr>
      <w:r w:rsidRPr="002C6BFD">
        <w:rPr>
          <w:lang w:val="fr-FR"/>
        </w:rPr>
        <w:t>SAEP</w:t>
      </w:r>
      <w:r w:rsidRPr="002C6BFD">
        <w:rPr>
          <w:lang w:val="fr-FR"/>
        </w:rPr>
        <w:tab/>
      </w:r>
      <w:r w:rsidR="00F014DD">
        <w:rPr>
          <w:lang w:val="fr-FR"/>
        </w:rPr>
        <w:tab/>
      </w:r>
      <w:r w:rsidRPr="002C6BFD">
        <w:rPr>
          <w:lang w:val="fr-FR"/>
        </w:rPr>
        <w:t>: Système Adduction d'Eau Potable </w:t>
      </w:r>
    </w:p>
    <w:p w14:paraId="53A16A2F" w14:textId="5093C9F0" w:rsidR="00C04015" w:rsidRPr="002C6BFD" w:rsidRDefault="00156B10" w:rsidP="00C04015">
      <w:pPr>
        <w:spacing w:line="276" w:lineRule="auto"/>
        <w:rPr>
          <w:rFonts w:cstheme="minorHAnsi"/>
          <w:iCs/>
          <w:lang w:val="fr-FR"/>
        </w:rPr>
      </w:pPr>
      <w:r w:rsidRPr="002C6BFD">
        <w:rPr>
          <w:rFonts w:cstheme="minorHAnsi"/>
          <w:iCs/>
          <w:lang w:val="fr-FR"/>
        </w:rPr>
        <w:t>OCB </w:t>
      </w:r>
      <w:r w:rsidR="00F014DD">
        <w:rPr>
          <w:rFonts w:cstheme="minorHAnsi"/>
          <w:iCs/>
          <w:lang w:val="fr-FR"/>
        </w:rPr>
        <w:tab/>
      </w:r>
      <w:r w:rsidR="00F014DD">
        <w:rPr>
          <w:rFonts w:cstheme="minorHAnsi"/>
          <w:iCs/>
          <w:lang w:val="fr-FR"/>
        </w:rPr>
        <w:tab/>
      </w:r>
      <w:r w:rsidRPr="002C6BFD">
        <w:rPr>
          <w:rFonts w:cstheme="minorHAnsi"/>
          <w:iCs/>
          <w:lang w:val="fr-FR"/>
        </w:rPr>
        <w:t>: Organisation</w:t>
      </w:r>
      <w:r w:rsidR="00204DB3">
        <w:rPr>
          <w:rFonts w:cstheme="minorHAnsi"/>
          <w:iCs/>
          <w:lang w:val="fr-FR"/>
        </w:rPr>
        <w:t>s</w:t>
      </w:r>
      <w:r w:rsidRPr="002C6BFD">
        <w:rPr>
          <w:rFonts w:cstheme="minorHAnsi"/>
          <w:iCs/>
          <w:lang w:val="fr-FR"/>
        </w:rPr>
        <w:t xml:space="preserve"> </w:t>
      </w:r>
      <w:r w:rsidR="00383477" w:rsidRPr="002C6BFD">
        <w:rPr>
          <w:rFonts w:cstheme="minorHAnsi"/>
          <w:iCs/>
          <w:lang w:val="fr-FR"/>
        </w:rPr>
        <w:t>Communautaire</w:t>
      </w:r>
      <w:r w:rsidR="00204DB3">
        <w:rPr>
          <w:rFonts w:cstheme="minorHAnsi"/>
          <w:iCs/>
          <w:lang w:val="fr-FR"/>
        </w:rPr>
        <w:t>s</w:t>
      </w:r>
      <w:r w:rsidRPr="002C6BFD">
        <w:rPr>
          <w:rFonts w:cstheme="minorHAnsi"/>
          <w:iCs/>
          <w:lang w:val="fr-FR"/>
        </w:rPr>
        <w:t xml:space="preserve"> de Base</w:t>
      </w:r>
    </w:p>
    <w:p w14:paraId="72737D3D" w14:textId="109CA376" w:rsidR="00C04015" w:rsidRPr="002270ED" w:rsidRDefault="00C04015" w:rsidP="00C04015">
      <w:pPr>
        <w:spacing w:line="276" w:lineRule="auto"/>
        <w:rPr>
          <w:rFonts w:cstheme="minorHAnsi"/>
        </w:rPr>
      </w:pPr>
      <w:r w:rsidRPr="002270ED">
        <w:t>SILC</w:t>
      </w:r>
      <w:r w:rsidR="00204DB3">
        <w:t xml:space="preserve">  </w:t>
      </w:r>
      <w:r w:rsidR="00F014DD">
        <w:tab/>
      </w:r>
      <w:r w:rsidR="00F014DD">
        <w:tab/>
      </w:r>
      <w:r w:rsidRPr="002270ED">
        <w:t xml:space="preserve">: Savings and Internal Lending Communities </w:t>
      </w:r>
      <w:r w:rsidRPr="002270ED">
        <w:rPr>
          <w:rFonts w:cstheme="minorHAnsi"/>
        </w:rPr>
        <w:tab/>
      </w:r>
    </w:p>
    <w:p w14:paraId="3B168CB8" w14:textId="44085662" w:rsidR="002D61D1" w:rsidRPr="00BF3433" w:rsidRDefault="002D61D1" w:rsidP="00C04015">
      <w:pPr>
        <w:spacing w:line="276" w:lineRule="auto"/>
        <w:rPr>
          <w:rFonts w:cstheme="minorHAnsi"/>
          <w:lang w:val="fr-FR"/>
        </w:rPr>
      </w:pPr>
      <w:r w:rsidRPr="002C6BFD">
        <w:rPr>
          <w:rFonts w:cstheme="minorHAnsi"/>
          <w:lang w:val="fr-FR"/>
        </w:rPr>
        <w:t>MUSO</w:t>
      </w:r>
      <w:r w:rsidR="00204DB3">
        <w:rPr>
          <w:rFonts w:cstheme="minorHAnsi"/>
          <w:lang w:val="fr-FR"/>
        </w:rPr>
        <w:t xml:space="preserve"> </w:t>
      </w:r>
      <w:r w:rsidR="00F014DD">
        <w:rPr>
          <w:rFonts w:cstheme="minorHAnsi"/>
          <w:lang w:val="fr-FR"/>
        </w:rPr>
        <w:tab/>
      </w:r>
      <w:r w:rsidR="00F014DD">
        <w:rPr>
          <w:rFonts w:cstheme="minorHAnsi"/>
          <w:lang w:val="fr-FR"/>
        </w:rPr>
        <w:tab/>
      </w:r>
      <w:r w:rsidRPr="002C6BFD">
        <w:rPr>
          <w:rFonts w:cstheme="minorHAnsi"/>
          <w:lang w:val="fr-FR"/>
        </w:rPr>
        <w:t xml:space="preserve">: Mutuel de Solidarité </w:t>
      </w:r>
    </w:p>
    <w:p w14:paraId="62E6F52D" w14:textId="45309AB9" w:rsidR="00C364E4" w:rsidRPr="002C6BFD" w:rsidRDefault="00C364E4" w:rsidP="00C04015">
      <w:pPr>
        <w:spacing w:line="276" w:lineRule="auto"/>
        <w:rPr>
          <w:lang w:val="fr-FR"/>
        </w:rPr>
      </w:pPr>
      <w:r w:rsidRPr="002C6BFD">
        <w:rPr>
          <w:rFonts w:cstheme="minorHAnsi"/>
          <w:lang w:val="fr-FR"/>
        </w:rPr>
        <w:t>ODD </w:t>
      </w:r>
      <w:r w:rsidR="00F014DD">
        <w:rPr>
          <w:rFonts w:cstheme="minorHAnsi"/>
          <w:lang w:val="fr-FR"/>
        </w:rPr>
        <w:tab/>
      </w:r>
      <w:r w:rsidR="00F014DD">
        <w:rPr>
          <w:rFonts w:cstheme="minorHAnsi"/>
          <w:lang w:val="fr-FR"/>
        </w:rPr>
        <w:tab/>
      </w:r>
      <w:r w:rsidRPr="002C6BFD">
        <w:rPr>
          <w:rFonts w:cstheme="minorHAnsi"/>
          <w:lang w:val="fr-FR"/>
        </w:rPr>
        <w:t xml:space="preserve">: Objectif de </w:t>
      </w:r>
      <w:r w:rsidR="00204DB3">
        <w:rPr>
          <w:rFonts w:cstheme="minorHAnsi"/>
          <w:lang w:val="fr-FR"/>
        </w:rPr>
        <w:t>D</w:t>
      </w:r>
      <w:r w:rsidRPr="002C6BFD">
        <w:rPr>
          <w:rFonts w:cstheme="minorHAnsi"/>
          <w:lang w:val="fr-FR"/>
        </w:rPr>
        <w:t xml:space="preserve">éveloppement </w:t>
      </w:r>
      <w:r w:rsidR="00204DB3">
        <w:rPr>
          <w:rFonts w:cstheme="minorHAnsi"/>
          <w:lang w:val="fr-FR"/>
        </w:rPr>
        <w:t>D</w:t>
      </w:r>
      <w:r w:rsidRPr="002C6BFD">
        <w:rPr>
          <w:rFonts w:cstheme="minorHAnsi"/>
          <w:lang w:val="fr-FR"/>
        </w:rPr>
        <w:t>urable</w:t>
      </w:r>
    </w:p>
    <w:p w14:paraId="53988A24" w14:textId="74AC9647" w:rsidR="00C04015" w:rsidRPr="002C6BFD" w:rsidRDefault="00C04015" w:rsidP="00C04015">
      <w:pPr>
        <w:spacing w:line="276" w:lineRule="auto"/>
        <w:rPr>
          <w:rFonts w:cstheme="minorHAnsi"/>
          <w:lang w:val="fr-FR"/>
        </w:rPr>
      </w:pPr>
      <w:r w:rsidRPr="002C6BFD">
        <w:rPr>
          <w:rFonts w:cstheme="minorHAnsi"/>
          <w:lang w:val="fr-FR"/>
        </w:rPr>
        <w:t>UE</w:t>
      </w:r>
      <w:r w:rsidRPr="002C6BFD">
        <w:rPr>
          <w:rFonts w:cstheme="minorHAnsi"/>
          <w:lang w:val="fr-FR"/>
        </w:rPr>
        <w:tab/>
      </w:r>
      <w:r w:rsidR="00F014DD">
        <w:rPr>
          <w:rFonts w:cstheme="minorHAnsi"/>
          <w:lang w:val="fr-FR"/>
        </w:rPr>
        <w:tab/>
      </w:r>
      <w:r w:rsidRPr="002C6BFD">
        <w:rPr>
          <w:rFonts w:cstheme="minorHAnsi"/>
          <w:lang w:val="fr-FR"/>
        </w:rPr>
        <w:t xml:space="preserve">: Union Européenne </w:t>
      </w:r>
      <w:r w:rsidRPr="002C6BFD">
        <w:rPr>
          <w:rFonts w:cstheme="minorHAnsi"/>
          <w:lang w:val="fr-FR"/>
        </w:rPr>
        <w:tab/>
      </w:r>
      <w:r w:rsidRPr="002C6BFD">
        <w:rPr>
          <w:rFonts w:cstheme="minorHAnsi"/>
          <w:lang w:val="fr-FR"/>
        </w:rPr>
        <w:tab/>
      </w:r>
    </w:p>
    <w:p w14:paraId="7FCC9089" w14:textId="503AD21D" w:rsidR="00085DDB" w:rsidRPr="002270ED" w:rsidRDefault="00050E8E" w:rsidP="00D34402">
      <w:pPr>
        <w:pStyle w:val="HeadingTOR2"/>
        <w:rPr>
          <w:lang w:val="fr-FR"/>
        </w:rPr>
      </w:pPr>
      <w:bookmarkStart w:id="2" w:name="_Toc82699996"/>
      <w:r w:rsidRPr="002270ED">
        <w:rPr>
          <w:lang w:val="fr-FR"/>
        </w:rPr>
        <w:t>I. INTRODUCTION</w:t>
      </w:r>
      <w:bookmarkEnd w:id="2"/>
    </w:p>
    <w:p w14:paraId="346196F4" w14:textId="00A669F2" w:rsidR="005223A6" w:rsidRDefault="00670C5F" w:rsidP="00F014DD">
      <w:pPr>
        <w:pStyle w:val="HeadingTOR3"/>
        <w:rPr>
          <w:lang w:val="fr-FR"/>
        </w:rPr>
      </w:pPr>
      <w:bookmarkStart w:id="3" w:name="_Toc509412420"/>
      <w:bookmarkStart w:id="4" w:name="_Toc82699997"/>
      <w:r w:rsidRPr="002C6BFD">
        <w:rPr>
          <w:lang w:val="fr-FR"/>
        </w:rPr>
        <w:t xml:space="preserve">I.A. </w:t>
      </w:r>
      <w:r w:rsidR="009956B0" w:rsidRPr="002C6BFD">
        <w:rPr>
          <w:lang w:val="fr-FR"/>
        </w:rPr>
        <w:t>Vue d’ensemble de l’évaluation</w:t>
      </w:r>
      <w:bookmarkEnd w:id="3"/>
      <w:bookmarkEnd w:id="4"/>
      <w:r w:rsidRPr="00BF3433">
        <w:rPr>
          <w:lang w:val="fr-FR"/>
        </w:rPr>
        <w:t xml:space="preserve"> </w:t>
      </w:r>
    </w:p>
    <w:p w14:paraId="0B3B27B5" w14:textId="77777777" w:rsidR="00F014DD" w:rsidRPr="002C6BFD" w:rsidRDefault="00F014DD" w:rsidP="00F014DD">
      <w:pPr>
        <w:pStyle w:val="HeadingTOR3"/>
        <w:rPr>
          <w:color w:val="000000" w:themeColor="text1"/>
          <w:lang w:val="fr-FR"/>
        </w:rPr>
      </w:pPr>
    </w:p>
    <w:p w14:paraId="2C8E6709" w14:textId="5CE17E84" w:rsidR="00F933F5" w:rsidRDefault="0084314D" w:rsidP="00F014DD">
      <w:pPr>
        <w:spacing w:line="276" w:lineRule="auto"/>
        <w:ind w:firstLine="720"/>
        <w:jc w:val="both"/>
        <w:rPr>
          <w:color w:val="000000" w:themeColor="text1"/>
          <w:lang w:val="fr-FR"/>
        </w:rPr>
      </w:pPr>
      <w:r w:rsidRPr="002C6BFD">
        <w:rPr>
          <w:color w:val="000000" w:themeColor="text1"/>
          <w:lang w:val="fr-FR"/>
        </w:rPr>
        <w:t>L'évaluation finale du projet « </w:t>
      </w:r>
      <w:r w:rsidR="00205975" w:rsidRPr="002C6BFD">
        <w:rPr>
          <w:i/>
          <w:iCs/>
          <w:color w:val="000000" w:themeColor="text1"/>
          <w:lang w:val="fr-FR"/>
        </w:rPr>
        <w:t>Lev</w:t>
      </w:r>
      <w:r w:rsidR="00BF3433">
        <w:rPr>
          <w:i/>
          <w:iCs/>
          <w:color w:val="000000" w:themeColor="text1"/>
          <w:lang w:val="fr-FR"/>
        </w:rPr>
        <w:t>é aux Cayes</w:t>
      </w:r>
      <w:r w:rsidR="00322256">
        <w:rPr>
          <w:i/>
          <w:iCs/>
          <w:color w:val="000000" w:themeColor="text1"/>
          <w:lang w:val="fr-FR"/>
        </w:rPr>
        <w:t xml:space="preserve"> </w:t>
      </w:r>
      <w:r w:rsidRPr="002C6BFD">
        <w:rPr>
          <w:color w:val="000000" w:themeColor="text1"/>
          <w:lang w:val="fr-FR"/>
        </w:rPr>
        <w:t xml:space="preserve">» </w:t>
      </w:r>
      <w:r w:rsidR="00C65204" w:rsidRPr="002C6BFD">
        <w:rPr>
          <w:color w:val="000000" w:themeColor="text1"/>
          <w:lang w:val="fr-FR"/>
        </w:rPr>
        <w:t xml:space="preserve">sera </w:t>
      </w:r>
      <w:r w:rsidR="00383477" w:rsidRPr="002C6BFD">
        <w:rPr>
          <w:color w:val="000000" w:themeColor="text1"/>
          <w:lang w:val="fr-FR"/>
        </w:rPr>
        <w:t>réalisée</w:t>
      </w:r>
      <w:r w:rsidR="00C65204" w:rsidRPr="002C6BFD">
        <w:rPr>
          <w:color w:val="000000" w:themeColor="text1"/>
          <w:lang w:val="fr-FR"/>
        </w:rPr>
        <w:t xml:space="preserve"> </w:t>
      </w:r>
      <w:r w:rsidR="00205975" w:rsidRPr="002C6BFD">
        <w:rPr>
          <w:color w:val="000000" w:themeColor="text1"/>
          <w:lang w:val="fr-FR"/>
        </w:rPr>
        <w:t xml:space="preserve">dans </w:t>
      </w:r>
      <w:r w:rsidR="008149AC" w:rsidRPr="002C6BFD">
        <w:rPr>
          <w:color w:val="000000" w:themeColor="text1"/>
          <w:lang w:val="fr-FR"/>
        </w:rPr>
        <w:t xml:space="preserve">les </w:t>
      </w:r>
      <w:r w:rsidR="00205975" w:rsidRPr="002C6BFD">
        <w:rPr>
          <w:color w:val="000000" w:themeColor="text1"/>
          <w:lang w:val="fr-FR"/>
        </w:rPr>
        <w:t xml:space="preserve">4 Quartiers </w:t>
      </w:r>
      <w:r w:rsidR="007F3940" w:rsidRPr="002C6BFD">
        <w:rPr>
          <w:color w:val="000000" w:themeColor="text1"/>
          <w:lang w:val="fr-FR"/>
        </w:rPr>
        <w:t>Prioritaires d</w:t>
      </w:r>
      <w:r w:rsidR="00C65204" w:rsidRPr="002C6BFD">
        <w:rPr>
          <w:color w:val="000000" w:themeColor="text1"/>
          <w:lang w:val="fr-FR"/>
        </w:rPr>
        <w:t>’</w:t>
      </w:r>
      <w:r w:rsidR="00383477" w:rsidRPr="002C6BFD">
        <w:rPr>
          <w:color w:val="000000" w:themeColor="text1"/>
          <w:lang w:val="fr-FR"/>
        </w:rPr>
        <w:t>implémentation</w:t>
      </w:r>
      <w:r w:rsidR="00C65204" w:rsidRPr="002C6BFD">
        <w:rPr>
          <w:color w:val="000000" w:themeColor="text1"/>
          <w:lang w:val="fr-FR"/>
        </w:rPr>
        <w:t xml:space="preserve"> du projet à savoir </w:t>
      </w:r>
      <w:r w:rsidR="008D0494" w:rsidRPr="002C6BFD">
        <w:rPr>
          <w:color w:val="000000" w:themeColor="text1"/>
          <w:lang w:val="fr-FR"/>
        </w:rPr>
        <w:t xml:space="preserve">La Sinale, </w:t>
      </w:r>
      <w:r w:rsidR="00383477" w:rsidRPr="002C6BFD">
        <w:rPr>
          <w:color w:val="000000" w:themeColor="text1"/>
          <w:lang w:val="fr-FR"/>
        </w:rPr>
        <w:t>Derrière</w:t>
      </w:r>
      <w:r w:rsidR="008D0494" w:rsidRPr="002C6BFD">
        <w:rPr>
          <w:color w:val="000000" w:themeColor="text1"/>
          <w:lang w:val="fr-FR"/>
        </w:rPr>
        <w:t xml:space="preserve"> </w:t>
      </w:r>
      <w:r w:rsidR="007F3940" w:rsidRPr="002C6BFD">
        <w:rPr>
          <w:color w:val="000000" w:themeColor="text1"/>
          <w:lang w:val="fr-FR"/>
        </w:rPr>
        <w:t>Fort,</w:t>
      </w:r>
      <w:r w:rsidR="008D0494" w:rsidRPr="002C6BFD">
        <w:rPr>
          <w:color w:val="000000" w:themeColor="text1"/>
          <w:lang w:val="fr-FR"/>
        </w:rPr>
        <w:t xml:space="preserve"> La Cr</w:t>
      </w:r>
      <w:r w:rsidR="008E6AEA">
        <w:rPr>
          <w:color w:val="000000" w:themeColor="text1"/>
          <w:lang w:val="fr-FR"/>
        </w:rPr>
        <w:t>é</w:t>
      </w:r>
      <w:r w:rsidR="008D0494" w:rsidRPr="002C6BFD">
        <w:rPr>
          <w:color w:val="000000" w:themeColor="text1"/>
          <w:lang w:val="fr-FR"/>
        </w:rPr>
        <w:t>ole et L</w:t>
      </w:r>
      <w:r w:rsidR="00205975" w:rsidRPr="002C6BFD">
        <w:rPr>
          <w:color w:val="000000" w:themeColor="text1"/>
          <w:lang w:val="fr-FR"/>
        </w:rPr>
        <w:t>a Savanne</w:t>
      </w:r>
      <w:r w:rsidR="00C44176">
        <w:rPr>
          <w:color w:val="000000" w:themeColor="text1"/>
          <w:lang w:val="fr-FR"/>
        </w:rPr>
        <w:t>. Ces quartier</w:t>
      </w:r>
      <w:r w:rsidR="003E01AB">
        <w:rPr>
          <w:color w:val="000000" w:themeColor="text1"/>
          <w:lang w:val="fr-FR"/>
        </w:rPr>
        <w:t>s</w:t>
      </w:r>
      <w:r w:rsidR="00C44176">
        <w:rPr>
          <w:color w:val="000000" w:themeColor="text1"/>
          <w:lang w:val="fr-FR"/>
        </w:rPr>
        <w:t xml:space="preserve"> sont dans les extrémités Est, sud et Nord du centre commercial de la ville et sont respectivement limités par le quartier Oshiel, la ravine du sud et la mer</w:t>
      </w:r>
      <w:r w:rsidR="00C65204" w:rsidRPr="002C6BFD">
        <w:rPr>
          <w:color w:val="000000" w:themeColor="text1"/>
          <w:lang w:val="fr-FR"/>
        </w:rPr>
        <w:t>.</w:t>
      </w:r>
      <w:r w:rsidR="00066537" w:rsidRPr="002C6BFD">
        <w:rPr>
          <w:color w:val="000000" w:themeColor="text1"/>
          <w:lang w:val="fr-FR"/>
        </w:rPr>
        <w:t xml:space="preserve"> </w:t>
      </w:r>
      <w:r w:rsidR="00C65204" w:rsidRPr="002C6BFD">
        <w:rPr>
          <w:color w:val="000000" w:themeColor="text1"/>
          <w:lang w:val="fr-FR"/>
        </w:rPr>
        <w:t xml:space="preserve">Afin d’assurer la cohérence de la méthodologie </w:t>
      </w:r>
      <w:r w:rsidR="007F3940" w:rsidRPr="002C6BFD">
        <w:rPr>
          <w:color w:val="000000" w:themeColor="text1"/>
          <w:lang w:val="fr-FR"/>
        </w:rPr>
        <w:t>d’initiale</w:t>
      </w:r>
      <w:r w:rsidR="00C65204" w:rsidRPr="002C6BFD">
        <w:rPr>
          <w:color w:val="000000" w:themeColor="text1"/>
          <w:lang w:val="fr-FR"/>
        </w:rPr>
        <w:t xml:space="preserve">, cette </w:t>
      </w:r>
      <w:r w:rsidR="00383477" w:rsidRPr="002C6BFD">
        <w:rPr>
          <w:color w:val="000000" w:themeColor="text1"/>
          <w:lang w:val="fr-FR"/>
        </w:rPr>
        <w:t>évaluation</w:t>
      </w:r>
      <w:r w:rsidR="00C65204" w:rsidRPr="002C6BFD">
        <w:rPr>
          <w:color w:val="000000" w:themeColor="text1"/>
          <w:lang w:val="fr-FR"/>
        </w:rPr>
        <w:t xml:space="preserve"> utilisera les mêmes approches comme pour la ligne de </w:t>
      </w:r>
      <w:r w:rsidR="007F3940" w:rsidRPr="002C6BFD">
        <w:rPr>
          <w:color w:val="000000" w:themeColor="text1"/>
          <w:lang w:val="fr-FR"/>
        </w:rPr>
        <w:t>base</w:t>
      </w:r>
      <w:r w:rsidR="005224E1">
        <w:rPr>
          <w:color w:val="000000" w:themeColor="text1"/>
          <w:lang w:val="fr-FR"/>
        </w:rPr>
        <w:t xml:space="preserve"> </w:t>
      </w:r>
      <w:r w:rsidR="00B65F86">
        <w:rPr>
          <w:color w:val="000000" w:themeColor="text1"/>
          <w:lang w:val="fr-FR"/>
        </w:rPr>
        <w:t>à</w:t>
      </w:r>
      <w:r w:rsidR="00326242">
        <w:rPr>
          <w:color w:val="000000" w:themeColor="text1"/>
          <w:lang w:val="fr-FR"/>
        </w:rPr>
        <w:t xml:space="preserve"> savoir </w:t>
      </w:r>
      <w:r w:rsidR="005224E1">
        <w:rPr>
          <w:color w:val="000000" w:themeColor="text1"/>
          <w:lang w:val="fr-FR"/>
        </w:rPr>
        <w:t xml:space="preserve">mesurer les indicateurs sur </w:t>
      </w:r>
      <w:r w:rsidR="00B65F86">
        <w:rPr>
          <w:color w:val="000000" w:themeColor="text1"/>
          <w:lang w:val="fr-FR"/>
        </w:rPr>
        <w:t>l’accès</w:t>
      </w:r>
      <w:r w:rsidR="005224E1">
        <w:rPr>
          <w:color w:val="000000" w:themeColor="text1"/>
          <w:lang w:val="fr-FR"/>
        </w:rPr>
        <w:t xml:space="preserve"> aux services des bases (</w:t>
      </w:r>
      <w:r w:rsidR="00326242">
        <w:rPr>
          <w:color w:val="000000" w:themeColor="text1"/>
          <w:lang w:val="fr-FR"/>
        </w:rPr>
        <w:t xml:space="preserve">Eau, </w:t>
      </w:r>
      <w:r w:rsidR="00B65F86">
        <w:rPr>
          <w:color w:val="000000" w:themeColor="text1"/>
          <w:lang w:val="fr-FR"/>
        </w:rPr>
        <w:t>Assainissement</w:t>
      </w:r>
      <w:r w:rsidR="00326242">
        <w:rPr>
          <w:color w:val="000000" w:themeColor="text1"/>
          <w:lang w:val="fr-FR"/>
        </w:rPr>
        <w:t xml:space="preserve"> et </w:t>
      </w:r>
      <w:r w:rsidR="00B65F86">
        <w:rPr>
          <w:color w:val="000000" w:themeColor="text1"/>
          <w:lang w:val="fr-FR"/>
        </w:rPr>
        <w:t>Hygiène</w:t>
      </w:r>
      <w:r w:rsidR="00326242">
        <w:rPr>
          <w:color w:val="000000" w:themeColor="text1"/>
          <w:lang w:val="fr-FR"/>
        </w:rPr>
        <w:t>, Gestion des déchets)</w:t>
      </w:r>
      <w:r w:rsidR="009670DE">
        <w:rPr>
          <w:color w:val="000000" w:themeColor="text1"/>
          <w:lang w:val="fr-FR"/>
        </w:rPr>
        <w:t>,</w:t>
      </w:r>
      <w:r w:rsidR="00326242">
        <w:rPr>
          <w:color w:val="000000" w:themeColor="text1"/>
          <w:lang w:val="fr-FR"/>
        </w:rPr>
        <w:t xml:space="preserve"> Connaissances des </w:t>
      </w:r>
      <w:r w:rsidR="00B65F86">
        <w:rPr>
          <w:color w:val="000000" w:themeColor="text1"/>
          <w:lang w:val="fr-FR"/>
        </w:rPr>
        <w:t>résidents</w:t>
      </w:r>
      <w:r w:rsidR="00326242">
        <w:rPr>
          <w:color w:val="000000" w:themeColor="text1"/>
          <w:lang w:val="fr-FR"/>
        </w:rPr>
        <w:t xml:space="preserve"> en Gestion des Risques et </w:t>
      </w:r>
      <w:r w:rsidR="00B65F86">
        <w:rPr>
          <w:color w:val="000000" w:themeColor="text1"/>
          <w:lang w:val="fr-FR"/>
        </w:rPr>
        <w:t>désastres</w:t>
      </w:r>
      <w:r w:rsidR="00326242">
        <w:rPr>
          <w:color w:val="000000" w:themeColor="text1"/>
          <w:lang w:val="fr-FR"/>
        </w:rPr>
        <w:t>,)</w:t>
      </w:r>
      <w:r w:rsidR="005224E1">
        <w:rPr>
          <w:color w:val="000000" w:themeColor="text1"/>
          <w:lang w:val="fr-FR"/>
        </w:rPr>
        <w:t xml:space="preserve"> </w:t>
      </w:r>
      <w:r w:rsidR="00A40CD9">
        <w:rPr>
          <w:color w:val="000000" w:themeColor="text1"/>
          <w:lang w:val="fr-FR"/>
        </w:rPr>
        <w:t xml:space="preserve">le Tableau des indicateurs en </w:t>
      </w:r>
      <w:r w:rsidR="00B65F86">
        <w:rPr>
          <w:color w:val="000000" w:themeColor="text1"/>
          <w:lang w:val="fr-FR"/>
        </w:rPr>
        <w:t>Annexe</w:t>
      </w:r>
      <w:r w:rsidR="007F3940" w:rsidRPr="002C6BFD">
        <w:rPr>
          <w:color w:val="000000" w:themeColor="text1"/>
          <w:lang w:val="fr-FR"/>
        </w:rPr>
        <w:t>.</w:t>
      </w:r>
      <w:r w:rsidR="00C65204" w:rsidRPr="002C6BFD">
        <w:rPr>
          <w:color w:val="000000" w:themeColor="text1"/>
          <w:lang w:val="fr-FR"/>
        </w:rPr>
        <w:t xml:space="preserve"> </w:t>
      </w:r>
      <w:r w:rsidR="00F07762" w:rsidRPr="002C6BFD">
        <w:rPr>
          <w:color w:val="000000" w:themeColor="text1"/>
          <w:lang w:val="fr-FR"/>
        </w:rPr>
        <w:t xml:space="preserve">Les données </w:t>
      </w:r>
      <w:r w:rsidR="00383477" w:rsidRPr="002C6BFD">
        <w:rPr>
          <w:color w:val="000000" w:themeColor="text1"/>
          <w:lang w:val="fr-FR"/>
        </w:rPr>
        <w:t>quantitatives</w:t>
      </w:r>
      <w:r w:rsidR="00F07762" w:rsidRPr="002C6BFD">
        <w:rPr>
          <w:color w:val="000000" w:themeColor="text1"/>
          <w:lang w:val="fr-FR"/>
        </w:rPr>
        <w:t xml:space="preserve"> seront collectées auprès des bénéficiaires du projet à travers une enquête de ménages, et les </w:t>
      </w:r>
      <w:r w:rsidR="00C11914" w:rsidRPr="002C6BFD">
        <w:rPr>
          <w:color w:val="000000" w:themeColor="text1"/>
          <w:lang w:val="fr-FR"/>
        </w:rPr>
        <w:t xml:space="preserve">données </w:t>
      </w:r>
      <w:r w:rsidR="00F07762" w:rsidRPr="002C6BFD">
        <w:rPr>
          <w:color w:val="000000" w:themeColor="text1"/>
          <w:lang w:val="fr-FR"/>
        </w:rPr>
        <w:t xml:space="preserve">qualitatives seront </w:t>
      </w:r>
      <w:r w:rsidR="00383477" w:rsidRPr="002C6BFD">
        <w:rPr>
          <w:color w:val="000000" w:themeColor="text1"/>
          <w:lang w:val="fr-FR"/>
        </w:rPr>
        <w:t>collectées</w:t>
      </w:r>
      <w:r w:rsidR="00F07762" w:rsidRPr="002C6BFD">
        <w:rPr>
          <w:color w:val="000000" w:themeColor="text1"/>
          <w:lang w:val="fr-FR"/>
        </w:rPr>
        <w:t xml:space="preserve"> à travers des entretiens individuels </w:t>
      </w:r>
      <w:r w:rsidR="0095747F" w:rsidRPr="002C6BFD">
        <w:rPr>
          <w:color w:val="000000" w:themeColor="text1"/>
          <w:lang w:val="fr-FR"/>
        </w:rPr>
        <w:t xml:space="preserve">semi structurés </w:t>
      </w:r>
      <w:r w:rsidR="00F07762" w:rsidRPr="002C6BFD">
        <w:rPr>
          <w:color w:val="000000" w:themeColor="text1"/>
          <w:lang w:val="fr-FR"/>
        </w:rPr>
        <w:t xml:space="preserve">et des groupes de discussion. </w:t>
      </w:r>
      <w:r w:rsidR="00EA69FF" w:rsidRPr="002C6BFD">
        <w:rPr>
          <w:color w:val="000000" w:themeColor="text1"/>
          <w:lang w:val="fr-FR"/>
        </w:rPr>
        <w:t>Un consultant externe sera recruté pour la conduite de cette évaluation.</w:t>
      </w:r>
    </w:p>
    <w:p w14:paraId="14F14379" w14:textId="77777777" w:rsidR="00F014DD" w:rsidRPr="002C6BFD" w:rsidRDefault="00F014DD" w:rsidP="0087061A">
      <w:pPr>
        <w:spacing w:line="276" w:lineRule="auto"/>
        <w:jc w:val="both"/>
        <w:rPr>
          <w:color w:val="000000" w:themeColor="text1"/>
          <w:lang w:val="fr-FR"/>
        </w:rPr>
      </w:pPr>
    </w:p>
    <w:p w14:paraId="6AEA09AE" w14:textId="06B6405E" w:rsidR="00D50C32" w:rsidRPr="002C6BFD" w:rsidRDefault="00670C5F" w:rsidP="00F014DD">
      <w:pPr>
        <w:pStyle w:val="HeadingTOR3"/>
        <w:rPr>
          <w:rFonts w:cstheme="minorHAnsi"/>
          <w:color w:val="FF0000"/>
          <w:lang w:val="fr-FR"/>
        </w:rPr>
      </w:pPr>
      <w:bookmarkStart w:id="5" w:name="_Toc509412421"/>
      <w:bookmarkStart w:id="6" w:name="_Toc82699998"/>
      <w:r w:rsidRPr="002C6BFD">
        <w:rPr>
          <w:lang w:val="fr-FR"/>
        </w:rPr>
        <w:t xml:space="preserve">I.B. </w:t>
      </w:r>
      <w:r w:rsidR="009C5861" w:rsidRPr="002C6BFD">
        <w:rPr>
          <w:lang w:val="fr-FR"/>
        </w:rPr>
        <w:t xml:space="preserve">Contexte </w:t>
      </w:r>
      <w:r w:rsidR="00691AEC" w:rsidRPr="002C6BFD">
        <w:rPr>
          <w:lang w:val="fr-FR"/>
        </w:rPr>
        <w:t xml:space="preserve">et justification </w:t>
      </w:r>
      <w:r w:rsidR="009C5861" w:rsidRPr="002C6BFD">
        <w:rPr>
          <w:lang w:val="fr-FR"/>
        </w:rPr>
        <w:t>du projet</w:t>
      </w:r>
      <w:bookmarkEnd w:id="5"/>
      <w:bookmarkEnd w:id="6"/>
    </w:p>
    <w:p w14:paraId="593AA51C" w14:textId="776F0678" w:rsidR="00427F4D" w:rsidRPr="002C6BFD" w:rsidRDefault="00F014DD" w:rsidP="00427F4D">
      <w:pPr>
        <w:tabs>
          <w:tab w:val="left" w:pos="426"/>
        </w:tabs>
        <w:spacing w:before="120"/>
        <w:jc w:val="both"/>
        <w:rPr>
          <w:lang w:val="fr-FR"/>
        </w:rPr>
      </w:pPr>
      <w:r>
        <w:rPr>
          <w:lang w:val="fr-FR"/>
        </w:rPr>
        <w:tab/>
      </w:r>
      <w:r w:rsidR="00427F4D" w:rsidRPr="002C6BFD">
        <w:rPr>
          <w:lang w:val="fr-FR"/>
        </w:rPr>
        <w:t xml:space="preserve">La ville des Cayes est la </w:t>
      </w:r>
      <w:r w:rsidR="00383477" w:rsidRPr="002C6BFD">
        <w:rPr>
          <w:lang w:val="fr-FR"/>
        </w:rPr>
        <w:t>troisième</w:t>
      </w:r>
      <w:r w:rsidR="00427F4D" w:rsidRPr="002C6BFD">
        <w:rPr>
          <w:lang w:val="fr-FR"/>
        </w:rPr>
        <w:t xml:space="preserve"> plus grande ville du pays et compte plus de 86,000</w:t>
      </w:r>
      <w:r w:rsidR="004F4034" w:rsidRPr="002C6BFD">
        <w:rPr>
          <w:rStyle w:val="FootnoteReference"/>
          <w:lang w:val="fr-FR"/>
        </w:rPr>
        <w:footnoteReference w:id="2"/>
      </w:r>
      <w:r w:rsidR="00427F4D" w:rsidRPr="002C6BFD">
        <w:rPr>
          <w:lang w:val="fr-FR"/>
        </w:rPr>
        <w:t xml:space="preserve"> habitant</w:t>
      </w:r>
      <w:r w:rsidR="00434E0D" w:rsidRPr="00BF3433">
        <w:rPr>
          <w:lang w:val="fr-FR"/>
        </w:rPr>
        <w:t xml:space="preserve">s. </w:t>
      </w:r>
      <w:r w:rsidR="00427F4D" w:rsidRPr="00BF3433">
        <w:rPr>
          <w:lang w:val="fr-FR"/>
        </w:rPr>
        <w:t>Elle</w:t>
      </w:r>
      <w:r w:rsidR="00427F4D" w:rsidRPr="008E6AEA">
        <w:rPr>
          <w:lang w:val="fr-FR"/>
        </w:rPr>
        <w:t xml:space="preserve"> fait face à de nombreux types de chocs environnementaux ; notamment des risques sismiques, d’inondation, d’érosion et de glissement de terrains. La ville fut dévastée par l’ouragan Matthew en 2016 et subit des inondations et des glissements de terrain ma</w:t>
      </w:r>
      <w:r w:rsidR="00427F4D" w:rsidRPr="007B3485">
        <w:rPr>
          <w:lang w:val="fr-FR"/>
        </w:rPr>
        <w:t>jeurs entraînant la mort de</w:t>
      </w:r>
      <w:r w:rsidR="00322256">
        <w:rPr>
          <w:lang w:val="fr-FR"/>
        </w:rPr>
        <w:t>s</w:t>
      </w:r>
      <w:r w:rsidR="00427F4D" w:rsidRPr="007B3485">
        <w:rPr>
          <w:lang w:val="fr-FR"/>
        </w:rPr>
        <w:t xml:space="preserve"> </w:t>
      </w:r>
      <w:r w:rsidR="00322256" w:rsidRPr="007B3485">
        <w:rPr>
          <w:lang w:val="fr-FR"/>
        </w:rPr>
        <w:t xml:space="preserve">centaines </w:t>
      </w:r>
      <w:r w:rsidR="00322256" w:rsidRPr="002C6BFD">
        <w:rPr>
          <w:lang w:val="fr-FR"/>
        </w:rPr>
        <w:t>personnes</w:t>
      </w:r>
      <w:r w:rsidR="00427F4D" w:rsidRPr="002C6BFD">
        <w:rPr>
          <w:lang w:val="fr-FR"/>
        </w:rPr>
        <w:t>. La majorité des habitants des Cayes vivent dans des conditions très précaires et sont d’autant plus vulnérables à ces risques. En effet, les populations pauvres sont les plus touchées par les catastrophes naturelles</w:t>
      </w:r>
      <w:r w:rsidR="007B3485">
        <w:rPr>
          <w:lang w:val="fr-FR"/>
        </w:rPr>
        <w:t>,</w:t>
      </w:r>
      <w:r w:rsidR="00427F4D" w:rsidRPr="007B3485">
        <w:rPr>
          <w:lang w:val="fr-FR"/>
        </w:rPr>
        <w:t xml:space="preserve"> car elles vivent dans </w:t>
      </w:r>
      <w:r w:rsidR="00322256">
        <w:rPr>
          <w:lang w:val="fr-FR"/>
        </w:rPr>
        <w:t xml:space="preserve">des </w:t>
      </w:r>
      <w:r w:rsidR="00322256" w:rsidRPr="007B3485">
        <w:rPr>
          <w:lang w:val="fr-FR"/>
        </w:rPr>
        <w:t>habitats</w:t>
      </w:r>
      <w:r w:rsidR="00427F4D" w:rsidRPr="007B3485">
        <w:rPr>
          <w:lang w:val="fr-FR"/>
        </w:rPr>
        <w:t xml:space="preserve"> inadapté</w:t>
      </w:r>
      <w:r w:rsidR="007B3485">
        <w:rPr>
          <w:lang w:val="fr-FR"/>
        </w:rPr>
        <w:t>s</w:t>
      </w:r>
      <w:r w:rsidR="00427F4D" w:rsidRPr="007B3485">
        <w:rPr>
          <w:lang w:val="fr-FR"/>
        </w:rPr>
        <w:t xml:space="preserve"> (zones inondables, terrains non adaptés</w:t>
      </w:r>
      <w:r w:rsidR="00427F4D" w:rsidRPr="007B3485">
        <w:rPr>
          <w:b/>
          <w:lang w:val="fr-FR"/>
        </w:rPr>
        <w:t xml:space="preserve">). </w:t>
      </w:r>
      <w:r w:rsidR="00427F4D" w:rsidRPr="007B3485">
        <w:rPr>
          <w:lang w:val="fr-FR"/>
        </w:rPr>
        <w:t>La population à risque d’inondation est actuellement estimée à 43 000 habitants</w:t>
      </w:r>
      <w:r w:rsidR="00427F4D" w:rsidRPr="002C6BFD">
        <w:rPr>
          <w:b/>
          <w:lang w:val="fr-FR"/>
        </w:rPr>
        <w:t>,</w:t>
      </w:r>
      <w:r w:rsidR="00427F4D" w:rsidRPr="002C6BFD">
        <w:rPr>
          <w:lang w:val="fr-FR"/>
        </w:rPr>
        <w:t xml:space="preserve"> soit la moitié des habitants de la ville et ce chiffre risque d’augmenter dans les années à venir avec la croissance de la population haïtienne, et particulièrement celle en zones urbaines.</w:t>
      </w:r>
    </w:p>
    <w:p w14:paraId="39DD03AE" w14:textId="79582C61" w:rsidR="00427F4D" w:rsidRPr="002C6BFD" w:rsidRDefault="00F014DD" w:rsidP="00427F4D">
      <w:pPr>
        <w:tabs>
          <w:tab w:val="left" w:pos="426"/>
        </w:tabs>
        <w:spacing w:before="120"/>
        <w:jc w:val="both"/>
        <w:rPr>
          <w:b/>
          <w:lang w:val="fr-FR"/>
        </w:rPr>
      </w:pPr>
      <w:r>
        <w:rPr>
          <w:lang w:val="fr-FR"/>
        </w:rPr>
        <w:tab/>
      </w:r>
      <w:r w:rsidR="00427F4D" w:rsidRPr="002C6BFD">
        <w:rPr>
          <w:lang w:val="fr-FR"/>
        </w:rPr>
        <w:t>Malheureusement, les infrastructures et services de base nécessaires à la réduction des risques environnementaux sont absents ou n’existent que dans des conditions extrêmement précaires. La ville des Cayes ne dispose notamment pas d’un site contrôlé de décharge des déchets et doit renforcer de manière urgente ses infrastructures de drainage, de gestion des eaux usées et d’éclairage. Ce déficit est une grande lacune qui empêche la ville de se moderniser et de devenir un centre urbain majeur. De plus le manque d’infrastructure de drainage rend l’évacuation des eaux de pluie difficile et augmen</w:t>
      </w:r>
      <w:r w:rsidR="00427F4D" w:rsidRPr="008E6AEA">
        <w:rPr>
          <w:lang w:val="fr-FR"/>
        </w:rPr>
        <w:t xml:space="preserve">te le risque d’inondation et de glissement de terrain. Ces </w:t>
      </w:r>
      <w:r w:rsidR="00427F4D" w:rsidRPr="002C6BFD">
        <w:rPr>
          <w:lang w:val="fr-FR"/>
        </w:rPr>
        <w:t xml:space="preserve">infrastructures de base doivent être construites afin de mitiger les effets dévastateurs des catastrophes naturelles. </w:t>
      </w:r>
    </w:p>
    <w:p w14:paraId="54C3F7B1" w14:textId="46AB745B" w:rsidR="004F4034" w:rsidRPr="002C6BFD" w:rsidRDefault="00F014DD" w:rsidP="00427F4D">
      <w:pPr>
        <w:tabs>
          <w:tab w:val="left" w:pos="426"/>
        </w:tabs>
        <w:spacing w:before="120"/>
        <w:jc w:val="both"/>
        <w:rPr>
          <w:lang w:val="fr-FR"/>
        </w:rPr>
      </w:pPr>
      <w:r>
        <w:rPr>
          <w:lang w:val="fr-FR"/>
        </w:rPr>
        <w:tab/>
      </w:r>
      <w:r w:rsidR="00427F4D" w:rsidRPr="002C6BFD">
        <w:rPr>
          <w:lang w:val="fr-FR"/>
        </w:rPr>
        <w:t xml:space="preserve">Bien que plusieurs interventions de développement de cartographie de risques aient déjà été menées au niveau du pays et de la ville des Cayes en particulier, celles-ci n’ont pas été réalisés avec la participation active des populations vulnérables qu’elles cherchent à protéger. Les quartiers précaires doivent être étudiés de manière détaillée avec la participation de la communauté afin de s’assurer que tous les risques sont à la fois connus et partagés avec les habitants. Malheureusement les interventions liées à la réduction de risques en Haïti sont souvent dispersées et manquent de coordination. </w:t>
      </w:r>
      <w:r w:rsidR="004F4034" w:rsidRPr="002C6BFD">
        <w:rPr>
          <w:rStyle w:val="FootnoteReference"/>
          <w:lang w:val="fr-FR"/>
        </w:rPr>
        <w:footnoteReference w:id="3"/>
      </w:r>
    </w:p>
    <w:p w14:paraId="6EE30240" w14:textId="3A9BAF49" w:rsidR="00427F4D" w:rsidRPr="002C6BFD" w:rsidRDefault="00F014DD" w:rsidP="00427F4D">
      <w:pPr>
        <w:tabs>
          <w:tab w:val="left" w:pos="426"/>
        </w:tabs>
        <w:spacing w:before="120"/>
        <w:jc w:val="both"/>
        <w:rPr>
          <w:b/>
          <w:lang w:val="fr-FR"/>
        </w:rPr>
      </w:pPr>
      <w:r>
        <w:rPr>
          <w:lang w:val="fr-FR"/>
        </w:rPr>
        <w:tab/>
      </w:r>
      <w:r w:rsidR="00427F4D" w:rsidRPr="002C6BFD">
        <w:rPr>
          <w:lang w:val="fr-FR"/>
        </w:rPr>
        <w:t>Aujourd’hui, le Gouvernement Haïtien, les autorités locales et les membres de la communauté ne possèdent toujours pas une bonne compréhension des ressources qui sont à leur disponibilité et qui pourrait atténuer les risques de catastrophes. Par exemple, nous avons appris que de nombreux acteurs fondamentaux au processus ne comprennent toujours pas leur rôle (ainsi que celui des autres) à jouer après un désastre naturel. Cette méconnaissance des rôles respectifs empêche une gestion coordonnée des mitigations de risques et pourrait nuire à une intervention d’urgence rapide et efficace.</w:t>
      </w:r>
      <w:r w:rsidR="00427F4D" w:rsidRPr="002C6BFD">
        <w:rPr>
          <w:b/>
          <w:lang w:val="fr-FR"/>
        </w:rPr>
        <w:t xml:space="preserve"> </w:t>
      </w:r>
    </w:p>
    <w:p w14:paraId="15DA3B80" w14:textId="01A05066" w:rsidR="00427F4D" w:rsidRPr="002C6BFD" w:rsidRDefault="00F014DD" w:rsidP="00427F4D">
      <w:pPr>
        <w:tabs>
          <w:tab w:val="left" w:pos="426"/>
        </w:tabs>
        <w:spacing w:before="120"/>
        <w:jc w:val="both"/>
        <w:rPr>
          <w:lang w:val="fr-FR"/>
        </w:rPr>
      </w:pPr>
      <w:r>
        <w:rPr>
          <w:lang w:val="fr-FR"/>
        </w:rPr>
        <w:tab/>
      </w:r>
      <w:r w:rsidR="00427F4D" w:rsidRPr="002C6BFD">
        <w:rPr>
          <w:lang w:val="fr-FR"/>
        </w:rPr>
        <w:t>Face à ces problèmes, une participation active de la communauté dans la gouvernance locale est nécessaire pour informer sur la cartographie des risques et partager les pratiques de réduction des risques avec la population.</w:t>
      </w:r>
    </w:p>
    <w:p w14:paraId="702966DA" w14:textId="7E391A77" w:rsidR="00427F4D" w:rsidRPr="002C6BFD" w:rsidRDefault="00F014DD" w:rsidP="00427F4D">
      <w:pPr>
        <w:tabs>
          <w:tab w:val="left" w:pos="426"/>
        </w:tabs>
        <w:spacing w:before="120"/>
        <w:jc w:val="both"/>
        <w:rPr>
          <w:lang w:val="fr-FR"/>
        </w:rPr>
      </w:pPr>
      <w:r>
        <w:rPr>
          <w:lang w:val="fr-FR"/>
        </w:rPr>
        <w:tab/>
      </w:r>
      <w:r w:rsidR="00427F4D" w:rsidRPr="002C6BFD">
        <w:rPr>
          <w:lang w:val="fr-FR"/>
        </w:rPr>
        <w:t>Afin d’adresser ces contraintes, CRS propose de mettre en place le projet ‘</w:t>
      </w:r>
      <w:r w:rsidR="00383477" w:rsidRPr="002C6BFD">
        <w:rPr>
          <w:lang w:val="fr-FR"/>
        </w:rPr>
        <w:t>Levé</w:t>
      </w:r>
      <w:r w:rsidR="00427F4D" w:rsidRPr="002C6BFD">
        <w:rPr>
          <w:lang w:val="fr-FR"/>
        </w:rPr>
        <w:t xml:space="preserve"> Aux Cayes’. </w:t>
      </w:r>
      <w:r w:rsidR="00383477" w:rsidRPr="002C6BFD">
        <w:rPr>
          <w:lang w:val="fr-FR"/>
        </w:rPr>
        <w:t>Levé</w:t>
      </w:r>
      <w:r w:rsidR="00427F4D" w:rsidRPr="002C6BFD">
        <w:rPr>
          <w:lang w:val="fr-FR"/>
        </w:rPr>
        <w:t xml:space="preserve"> Aux Cayes travaillera étroitement avec le Gouvernement, les communautés, l’Union Européenne et des entreprises locales afin de développer une approche intégrée et compréhensive pour permettre le développement urbain de la ville des Cayes. Les activités proposées par CRS dans le cadre du présent projet reflètent les besoins et les défis observés sur le terrain dans le contexte post l’ouragan Matthew, notamment l’exacerbation des vulnérabilités socio-économiques préexistantes, l’importance des dégâts matériels au niveau des infrastructures et des lacunes de connaissance en termes de gestion des risques et de préparation aux désastres. </w:t>
      </w:r>
    </w:p>
    <w:p w14:paraId="5ADB6E34" w14:textId="2F80C6DC" w:rsidR="00437D6A" w:rsidRPr="002C6BFD" w:rsidRDefault="00427F4D" w:rsidP="00F014DD">
      <w:pPr>
        <w:spacing w:line="276" w:lineRule="auto"/>
        <w:ind w:firstLine="720"/>
        <w:jc w:val="both"/>
        <w:rPr>
          <w:lang w:val="fr-FR"/>
        </w:rPr>
      </w:pPr>
      <w:r w:rsidRPr="002C6BFD">
        <w:rPr>
          <w:lang w:val="fr-FR"/>
        </w:rPr>
        <w:t>Les interventions proposées s’attaquent également aux problèmes structurels qui ont entravé le développement de la ville des Cayes. Compte tenu de la fragilité de l’Etat haïtien et de la récurrence des catastrophes naturelles, CRS souhaite lier l’amélioration de l’accès aux services de base et la réduction des risques de catastrophes, à l’accès aux services financiers et à la participation civique. Nous considérons que les activités visant à réduire la pauvreté et les risques de catastrophes naturelles sont complémentaires. De plus, CRS mettra en pratique des approches testées et prouvées sous d’autres actions avec le gouvernement et la société civile afin de permettre une communication fluide entre toutes les parties prenantes de l’action. L'approche proposée permettra de renforcer les institutions locales et nationales existantes tout en permettant aux communautés d'être des agents actifs du changement.</w:t>
      </w:r>
    </w:p>
    <w:p w14:paraId="082C54B1" w14:textId="6FB93706" w:rsidR="00437D6A" w:rsidRPr="002C6BFD" w:rsidRDefault="00F014DD" w:rsidP="00437D6A">
      <w:pPr>
        <w:tabs>
          <w:tab w:val="left" w:pos="426"/>
        </w:tabs>
        <w:spacing w:before="120"/>
        <w:jc w:val="both"/>
        <w:rPr>
          <w:lang w:val="fr-FR"/>
        </w:rPr>
      </w:pPr>
      <w:r>
        <w:rPr>
          <w:lang w:val="fr-FR"/>
        </w:rPr>
        <w:tab/>
      </w:r>
      <w:r w:rsidR="00437D6A" w:rsidRPr="002C6BFD">
        <w:rPr>
          <w:lang w:val="fr-FR"/>
        </w:rPr>
        <w:t>En ligne avec les objectifs indiqués dans les lignes directrices, l’objectif général et l’objectif spécifique de notre proposition sont les suivants </w:t>
      </w:r>
    </w:p>
    <w:p w14:paraId="27B9C9EB" w14:textId="77777777" w:rsidR="00437D6A" w:rsidRPr="002C6BFD" w:rsidRDefault="00437D6A" w:rsidP="00437D6A">
      <w:pPr>
        <w:tabs>
          <w:tab w:val="left" w:pos="426"/>
        </w:tabs>
        <w:spacing w:before="120"/>
        <w:jc w:val="both"/>
        <w:rPr>
          <w:i/>
          <w:lang w:val="fr-FR"/>
        </w:rPr>
      </w:pPr>
      <w:r w:rsidRPr="002C6BFD">
        <w:rPr>
          <w:b/>
          <w:i/>
          <w:lang w:val="fr-FR"/>
        </w:rPr>
        <w:t>L’objectif général</w:t>
      </w:r>
      <w:r w:rsidRPr="002C6BFD">
        <w:rPr>
          <w:i/>
          <w:lang w:val="fr-FR"/>
        </w:rPr>
        <w:t xml:space="preserve"> </w:t>
      </w:r>
      <w:r w:rsidRPr="002C6BFD">
        <w:rPr>
          <w:lang w:val="fr-FR"/>
        </w:rPr>
        <w:t>de l’intervention est de contribuer à l’amélioration du cadre de vie des populations les plus vulnérables des Cayes, faisant en sorte que la ville soit ouverte à tous, sûre, résiliente et durable.</w:t>
      </w:r>
    </w:p>
    <w:p w14:paraId="42A76F1C" w14:textId="7A59AC20" w:rsidR="00437D6A" w:rsidRPr="002C6BFD" w:rsidRDefault="00437D6A" w:rsidP="00F014DD">
      <w:pPr>
        <w:tabs>
          <w:tab w:val="left" w:pos="426"/>
        </w:tabs>
        <w:spacing w:before="120"/>
        <w:jc w:val="both"/>
        <w:rPr>
          <w:lang w:val="fr-FR"/>
        </w:rPr>
      </w:pPr>
      <w:r w:rsidRPr="002C6BFD">
        <w:rPr>
          <w:b/>
          <w:i/>
          <w:lang w:val="fr-FR"/>
        </w:rPr>
        <w:t>L’objectif spécifique</w:t>
      </w:r>
      <w:r w:rsidRPr="002C6BFD">
        <w:rPr>
          <w:i/>
          <w:lang w:val="fr-FR"/>
        </w:rPr>
        <w:t xml:space="preserve"> </w:t>
      </w:r>
      <w:r w:rsidRPr="002C6BFD">
        <w:rPr>
          <w:lang w:val="fr-FR"/>
        </w:rPr>
        <w:t>est d’améliorer la résilience des populations urbaines touchées par l’ouragan Matthew dans la ville des Cayes d’ici janvier 2022</w:t>
      </w:r>
    </w:p>
    <w:p w14:paraId="02438ED2" w14:textId="5D2D4F65" w:rsidR="00437D6A" w:rsidRPr="002C6BFD" w:rsidRDefault="00F014DD" w:rsidP="00437D6A">
      <w:pPr>
        <w:tabs>
          <w:tab w:val="left" w:pos="426"/>
        </w:tabs>
        <w:spacing w:before="120"/>
        <w:jc w:val="both"/>
        <w:rPr>
          <w:rFonts w:ascii="Times" w:hAnsi="Times" w:cs="Times"/>
          <w:lang w:val="fr-FR"/>
        </w:rPr>
      </w:pPr>
      <w:r>
        <w:rPr>
          <w:lang w:val="fr-FR"/>
        </w:rPr>
        <w:tab/>
      </w:r>
      <w:r w:rsidR="00437D6A" w:rsidRPr="002C6BFD">
        <w:rPr>
          <w:lang w:val="fr-FR"/>
        </w:rPr>
        <w:t>Compte tenu des différentes échelles de travail, CRS propose de se concentrer sur quatre résultats qui font partie de notre domaine d’expertise et qui auront un impact majeur sur la qualité de vie des populations de la ville :</w:t>
      </w:r>
    </w:p>
    <w:p w14:paraId="74CAB792" w14:textId="77777777" w:rsidR="00437D6A" w:rsidRPr="002C6BFD" w:rsidRDefault="00437D6A" w:rsidP="00437D6A">
      <w:pPr>
        <w:pStyle w:val="ListParagraph"/>
        <w:numPr>
          <w:ilvl w:val="0"/>
          <w:numId w:val="30"/>
        </w:numPr>
        <w:tabs>
          <w:tab w:val="left" w:pos="709"/>
        </w:tabs>
        <w:spacing w:before="120" w:after="0" w:line="240" w:lineRule="auto"/>
        <w:jc w:val="both"/>
        <w:rPr>
          <w:lang w:val="fr-FR"/>
        </w:rPr>
      </w:pPr>
      <w:r w:rsidRPr="002C6BFD">
        <w:rPr>
          <w:b/>
          <w:lang w:val="fr-FR"/>
        </w:rPr>
        <w:t>Résultat 1 :</w:t>
      </w:r>
      <w:r w:rsidRPr="002C6BFD">
        <w:rPr>
          <w:lang w:val="fr-FR"/>
        </w:rPr>
        <w:t xml:space="preserve"> Les populations urbaines des Cayes disposent d’un accès amélioré aux services de base (eau/assainissement/gestion des déchets/éclairage public). </w:t>
      </w:r>
    </w:p>
    <w:p w14:paraId="1FF15F78" w14:textId="77777777" w:rsidR="00437D6A" w:rsidRPr="002C6BFD" w:rsidRDefault="00437D6A" w:rsidP="00437D6A">
      <w:pPr>
        <w:pStyle w:val="ListParagraph"/>
        <w:numPr>
          <w:ilvl w:val="0"/>
          <w:numId w:val="30"/>
        </w:numPr>
        <w:tabs>
          <w:tab w:val="left" w:pos="709"/>
        </w:tabs>
        <w:spacing w:before="120" w:after="0" w:line="240" w:lineRule="auto"/>
        <w:jc w:val="both"/>
        <w:rPr>
          <w:i/>
          <w:lang w:val="fr-FR"/>
        </w:rPr>
      </w:pPr>
      <w:r w:rsidRPr="002C6BFD">
        <w:rPr>
          <w:b/>
          <w:lang w:val="fr-FR"/>
        </w:rPr>
        <w:t>Résultat 2</w:t>
      </w:r>
      <w:r w:rsidRPr="002C6BFD">
        <w:rPr>
          <w:b/>
          <w:i/>
          <w:lang w:val="fr-FR"/>
        </w:rPr>
        <w:t xml:space="preserve"> </w:t>
      </w:r>
      <w:r w:rsidRPr="002C6BFD">
        <w:rPr>
          <w:b/>
          <w:lang w:val="fr-FR"/>
        </w:rPr>
        <w:t>:</w:t>
      </w:r>
      <w:r w:rsidRPr="002C6BFD">
        <w:rPr>
          <w:i/>
          <w:lang w:val="fr-FR"/>
        </w:rPr>
        <w:t xml:space="preserve"> </w:t>
      </w:r>
      <w:r w:rsidRPr="002C6BFD">
        <w:rPr>
          <w:lang w:val="fr-FR"/>
        </w:rPr>
        <w:t>La gestion des risques de catastrophes, notamment des chocs météorologiques et sismiques, est améliorée.</w:t>
      </w:r>
    </w:p>
    <w:p w14:paraId="09E839B7" w14:textId="5FDA892D" w:rsidR="00437D6A" w:rsidRDefault="00437D6A" w:rsidP="00437D6A">
      <w:pPr>
        <w:pStyle w:val="ListParagraph"/>
        <w:numPr>
          <w:ilvl w:val="0"/>
          <w:numId w:val="30"/>
        </w:numPr>
        <w:tabs>
          <w:tab w:val="left" w:pos="709"/>
        </w:tabs>
        <w:spacing w:before="120" w:after="0" w:line="240" w:lineRule="auto"/>
        <w:jc w:val="both"/>
        <w:rPr>
          <w:lang w:val="fr-FR"/>
        </w:rPr>
      </w:pPr>
      <w:r w:rsidRPr="002C6BFD">
        <w:rPr>
          <w:b/>
          <w:lang w:val="fr-FR"/>
        </w:rPr>
        <w:t>Résultat 3 :</w:t>
      </w:r>
      <w:r w:rsidRPr="002C6BFD">
        <w:rPr>
          <w:lang w:val="fr-FR"/>
        </w:rPr>
        <w:t xml:space="preserve"> Les moyens de subsistance des plus vulnérables sont améliorés, à travers un accès renforcé aux services d’épargne et de crédit et l’accompagnement des politiques municipales de développement économique par filière.</w:t>
      </w:r>
    </w:p>
    <w:p w14:paraId="2CFAE105" w14:textId="6F8C2058" w:rsidR="00437D6A" w:rsidRPr="002C6BFD" w:rsidRDefault="00437D6A" w:rsidP="002270ED">
      <w:pPr>
        <w:pStyle w:val="ListParagraph"/>
        <w:numPr>
          <w:ilvl w:val="0"/>
          <w:numId w:val="30"/>
        </w:numPr>
        <w:tabs>
          <w:tab w:val="left" w:pos="709"/>
        </w:tabs>
        <w:spacing w:before="120"/>
        <w:jc w:val="both"/>
        <w:rPr>
          <w:i/>
          <w:lang w:val="fr-FR"/>
        </w:rPr>
      </w:pPr>
      <w:r w:rsidRPr="002C6BFD">
        <w:rPr>
          <w:b/>
          <w:lang w:val="fr-FR"/>
        </w:rPr>
        <w:t>Résultat 4 :</w:t>
      </w:r>
      <w:r w:rsidRPr="002C6BFD">
        <w:rPr>
          <w:lang w:val="fr-FR"/>
        </w:rPr>
        <w:t xml:space="preserve"> Les populations urbaines des Cayes participent activement à la gestion urbaine et à la gouvernance locale.</w:t>
      </w:r>
    </w:p>
    <w:p w14:paraId="6F68C59E" w14:textId="2E4BB4A1" w:rsidR="00794F3A" w:rsidRPr="002C6BFD" w:rsidRDefault="00F014DD" w:rsidP="00794F3A">
      <w:pPr>
        <w:tabs>
          <w:tab w:val="left" w:pos="426"/>
        </w:tabs>
        <w:spacing w:before="120"/>
        <w:jc w:val="both"/>
        <w:rPr>
          <w:lang w:val="fr-FR"/>
        </w:rPr>
      </w:pPr>
      <w:r>
        <w:rPr>
          <w:lang w:val="fr-FR"/>
        </w:rPr>
        <w:tab/>
      </w:r>
      <w:r w:rsidR="00794F3A" w:rsidRPr="002C6BFD">
        <w:rPr>
          <w:lang w:val="fr-FR"/>
        </w:rPr>
        <w:t>Les objectifs du projet se focalisent non seulement sur le développement urbain, mais aussi sur une intégration de la population des Cayes dans la prise de décision et la gestion de projets de réduction des risques. Ce projet demande donc différentes activités dans les domaines d’action suivant :</w:t>
      </w:r>
    </w:p>
    <w:p w14:paraId="21723B28" w14:textId="77777777" w:rsidR="00794F3A" w:rsidRPr="002C6BFD" w:rsidRDefault="00794F3A" w:rsidP="00794F3A">
      <w:pPr>
        <w:pStyle w:val="ListParagraph"/>
        <w:numPr>
          <w:ilvl w:val="0"/>
          <w:numId w:val="29"/>
        </w:numPr>
        <w:tabs>
          <w:tab w:val="left" w:pos="709"/>
        </w:tabs>
        <w:spacing w:before="120" w:after="0" w:line="240" w:lineRule="auto"/>
        <w:jc w:val="both"/>
        <w:rPr>
          <w:lang w:val="fr-FR"/>
        </w:rPr>
      </w:pPr>
      <w:r w:rsidRPr="002C6BFD">
        <w:rPr>
          <w:lang w:val="fr-FR"/>
        </w:rPr>
        <w:t>Infrastructure et Services Sociaux</w:t>
      </w:r>
    </w:p>
    <w:p w14:paraId="365431A4" w14:textId="77777777" w:rsidR="00794F3A" w:rsidRPr="002C6BFD" w:rsidRDefault="00794F3A" w:rsidP="00794F3A">
      <w:pPr>
        <w:pStyle w:val="ListParagraph"/>
        <w:numPr>
          <w:ilvl w:val="0"/>
          <w:numId w:val="29"/>
        </w:numPr>
        <w:tabs>
          <w:tab w:val="left" w:pos="709"/>
        </w:tabs>
        <w:spacing w:before="120" w:after="0" w:line="240" w:lineRule="auto"/>
        <w:jc w:val="both"/>
        <w:rPr>
          <w:lang w:val="fr-FR"/>
        </w:rPr>
      </w:pPr>
      <w:r w:rsidRPr="002C6BFD">
        <w:rPr>
          <w:lang w:val="fr-FR"/>
        </w:rPr>
        <w:t>Gouvernement et Société Civile</w:t>
      </w:r>
    </w:p>
    <w:p w14:paraId="57013EB0" w14:textId="44870AF1" w:rsidR="00794F3A" w:rsidRPr="002C6BFD" w:rsidRDefault="00794F3A" w:rsidP="00794F3A">
      <w:pPr>
        <w:pStyle w:val="ListParagraph"/>
        <w:numPr>
          <w:ilvl w:val="0"/>
          <w:numId w:val="29"/>
        </w:numPr>
        <w:tabs>
          <w:tab w:val="left" w:pos="709"/>
        </w:tabs>
        <w:spacing w:before="120" w:after="0" w:line="240" w:lineRule="auto"/>
        <w:jc w:val="both"/>
        <w:rPr>
          <w:lang w:val="fr-FR"/>
        </w:rPr>
      </w:pPr>
      <w:r w:rsidRPr="002C6BFD">
        <w:rPr>
          <w:lang w:val="fr-FR"/>
        </w:rPr>
        <w:t>Destination plurisectorielle ou transversale</w:t>
      </w:r>
    </w:p>
    <w:p w14:paraId="509E9937" w14:textId="067D065B" w:rsidR="00794F3A" w:rsidRPr="002C6BFD" w:rsidRDefault="00794F3A" w:rsidP="00794F3A">
      <w:pPr>
        <w:pStyle w:val="ListParagraph"/>
        <w:numPr>
          <w:ilvl w:val="0"/>
          <w:numId w:val="29"/>
        </w:numPr>
        <w:tabs>
          <w:tab w:val="left" w:pos="709"/>
        </w:tabs>
        <w:spacing w:before="120"/>
        <w:jc w:val="both"/>
        <w:rPr>
          <w:lang w:val="fr-FR"/>
        </w:rPr>
      </w:pPr>
      <w:r w:rsidRPr="002C6BFD">
        <w:rPr>
          <w:lang w:val="fr-FR"/>
        </w:rPr>
        <w:t>Développement et gestion urbaine</w:t>
      </w:r>
    </w:p>
    <w:p w14:paraId="100E0ECC" w14:textId="219A216D" w:rsidR="000F1DE9" w:rsidRPr="002C6BFD" w:rsidRDefault="000F1DE9" w:rsidP="008C2AA3">
      <w:pPr>
        <w:jc w:val="both"/>
        <w:rPr>
          <w:b/>
          <w:bCs/>
          <w:u w:val="single"/>
          <w:lang w:val="fr-FR"/>
        </w:rPr>
      </w:pPr>
      <w:r w:rsidRPr="002C6BFD">
        <w:rPr>
          <w:b/>
          <w:bCs/>
          <w:u w:val="single"/>
          <w:lang w:val="fr-FR"/>
        </w:rPr>
        <w:t>Carte montrant les zones d’intervention du projet</w:t>
      </w:r>
    </w:p>
    <w:p w14:paraId="49BCBF30" w14:textId="56C54582" w:rsidR="000F1DE9" w:rsidRPr="002C6BFD" w:rsidRDefault="00FE2998" w:rsidP="008C2AA3">
      <w:pPr>
        <w:jc w:val="both"/>
        <w:rPr>
          <w:lang w:val="fr-FR"/>
        </w:rPr>
      </w:pPr>
      <w:r w:rsidRPr="002270ED">
        <w:rPr>
          <w:noProof/>
          <w:lang w:val="fr-FR"/>
        </w:rPr>
        <w:drawing>
          <wp:inline distT="0" distB="0" distL="0" distR="0" wp14:anchorId="5D96EB3C" wp14:editId="69086C5B">
            <wp:extent cx="5943600" cy="42024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02430"/>
                    </a:xfrm>
                    <a:prstGeom prst="rect">
                      <a:avLst/>
                    </a:prstGeom>
                    <a:noFill/>
                    <a:ln>
                      <a:noFill/>
                    </a:ln>
                  </pic:spPr>
                </pic:pic>
              </a:graphicData>
            </a:graphic>
          </wp:inline>
        </w:drawing>
      </w:r>
    </w:p>
    <w:p w14:paraId="4EE9BDCA" w14:textId="6B0DC543" w:rsidR="000F1DE9" w:rsidRDefault="000F1DE9" w:rsidP="008C2AA3">
      <w:pPr>
        <w:jc w:val="both"/>
        <w:rPr>
          <w:lang w:val="fr-FR"/>
        </w:rPr>
      </w:pPr>
    </w:p>
    <w:p w14:paraId="0A559567" w14:textId="295D3D49" w:rsidR="002270ED" w:rsidRDefault="002270ED" w:rsidP="008C2AA3">
      <w:pPr>
        <w:jc w:val="both"/>
        <w:rPr>
          <w:lang w:val="fr-FR"/>
        </w:rPr>
      </w:pPr>
    </w:p>
    <w:p w14:paraId="7904E738" w14:textId="77777777" w:rsidR="00F014DD" w:rsidRPr="002C6BFD" w:rsidRDefault="00F014DD" w:rsidP="008C2AA3">
      <w:pPr>
        <w:jc w:val="both"/>
        <w:rPr>
          <w:lang w:val="fr-FR"/>
        </w:rPr>
      </w:pPr>
    </w:p>
    <w:p w14:paraId="5DEB1BAD" w14:textId="3EA88BF8" w:rsidR="00670C5F" w:rsidRPr="002C6BFD" w:rsidRDefault="00670C5F" w:rsidP="00D34402">
      <w:pPr>
        <w:pStyle w:val="HeadingTOR2"/>
        <w:rPr>
          <w:lang w:val="fr-FR"/>
        </w:rPr>
      </w:pPr>
      <w:bookmarkStart w:id="7" w:name="_Toc82699999"/>
      <w:r w:rsidRPr="002C6BFD">
        <w:rPr>
          <w:lang w:val="fr-FR"/>
        </w:rPr>
        <w:t xml:space="preserve">II. </w:t>
      </w:r>
      <w:r w:rsidR="00704AD4" w:rsidRPr="002C6BFD">
        <w:rPr>
          <w:lang w:val="fr-FR"/>
        </w:rPr>
        <w:t>BUT DE L’</w:t>
      </w:r>
      <w:r w:rsidRPr="002C6BFD">
        <w:rPr>
          <w:lang w:val="fr-FR"/>
        </w:rPr>
        <w:t>EVALUATION</w:t>
      </w:r>
      <w:bookmarkEnd w:id="7"/>
      <w:r w:rsidRPr="002C6BFD">
        <w:rPr>
          <w:lang w:val="fr-FR"/>
        </w:rPr>
        <w:t xml:space="preserve"> </w:t>
      </w:r>
    </w:p>
    <w:p w14:paraId="1F919BD5" w14:textId="1AA73610" w:rsidR="00670C5F" w:rsidRPr="002C6BFD" w:rsidRDefault="00670C5F" w:rsidP="00A63099">
      <w:pPr>
        <w:pStyle w:val="HeadingTOR3"/>
        <w:rPr>
          <w:rFonts w:cstheme="minorHAnsi"/>
          <w:szCs w:val="22"/>
          <w:lang w:val="fr-FR"/>
        </w:rPr>
      </w:pPr>
      <w:bookmarkStart w:id="8" w:name="_Toc509412423"/>
      <w:bookmarkStart w:id="9" w:name="_Toc82700000"/>
      <w:r w:rsidRPr="002C6BFD">
        <w:rPr>
          <w:rFonts w:cstheme="minorHAnsi"/>
          <w:szCs w:val="22"/>
          <w:lang w:val="fr-FR"/>
        </w:rPr>
        <w:t xml:space="preserve">II.A. </w:t>
      </w:r>
      <w:r w:rsidR="00325AA2" w:rsidRPr="002C6BFD">
        <w:rPr>
          <w:rFonts w:cstheme="minorHAnsi"/>
          <w:szCs w:val="22"/>
          <w:lang w:val="fr-FR"/>
        </w:rPr>
        <w:t>But</w:t>
      </w:r>
      <w:bookmarkEnd w:id="8"/>
      <w:r w:rsidR="007B786D" w:rsidRPr="002C6BFD">
        <w:rPr>
          <w:rFonts w:cstheme="minorHAnsi"/>
          <w:szCs w:val="22"/>
          <w:lang w:val="fr-FR"/>
        </w:rPr>
        <w:t xml:space="preserve"> de l’évaluation finale</w:t>
      </w:r>
      <w:bookmarkEnd w:id="9"/>
    </w:p>
    <w:p w14:paraId="52939C61" w14:textId="77777777" w:rsidR="001A05C6" w:rsidRPr="002C6BFD" w:rsidRDefault="001A05C6" w:rsidP="00E64E37">
      <w:pPr>
        <w:spacing w:after="0"/>
        <w:jc w:val="both"/>
        <w:rPr>
          <w:rFonts w:cstheme="minorHAnsi"/>
          <w:color w:val="FF0000"/>
          <w:lang w:val="fr-FR"/>
        </w:rPr>
      </w:pPr>
    </w:p>
    <w:p w14:paraId="4BF22980" w14:textId="4C27370B" w:rsidR="006B11BE" w:rsidRPr="002C6BFD" w:rsidRDefault="001A05C6" w:rsidP="00F014DD">
      <w:pPr>
        <w:spacing w:line="276" w:lineRule="auto"/>
        <w:ind w:firstLine="720"/>
        <w:jc w:val="both"/>
        <w:rPr>
          <w:rFonts w:cstheme="minorHAnsi"/>
          <w:color w:val="000000" w:themeColor="text1"/>
          <w:lang w:val="fr-FR"/>
        </w:rPr>
      </w:pPr>
      <w:r w:rsidRPr="002C6BFD">
        <w:rPr>
          <w:rFonts w:cstheme="minorHAnsi"/>
          <w:color w:val="000000" w:themeColor="text1"/>
          <w:lang w:val="fr-FR"/>
        </w:rPr>
        <w:t>L'objectif de l'évaluation finale est de mesurer les résultats globaux des stratégies du projet, en termes de pertinence, d'efficacité, d'efficience, d'impact et de durabilité. L'évaluation portera sur le</w:t>
      </w:r>
      <w:r w:rsidR="00486151" w:rsidRPr="002C6BFD">
        <w:rPr>
          <w:rFonts w:cstheme="minorHAnsi"/>
          <w:color w:val="000000" w:themeColor="text1"/>
          <w:lang w:val="fr-FR"/>
        </w:rPr>
        <w:t xml:space="preserve"> renforc</w:t>
      </w:r>
      <w:r w:rsidRPr="002C6BFD">
        <w:rPr>
          <w:rFonts w:cstheme="minorHAnsi"/>
          <w:color w:val="000000" w:themeColor="text1"/>
          <w:lang w:val="fr-FR"/>
        </w:rPr>
        <w:t xml:space="preserve">ement </w:t>
      </w:r>
      <w:r w:rsidR="00486151" w:rsidRPr="002C6BFD">
        <w:rPr>
          <w:rFonts w:cstheme="minorHAnsi"/>
          <w:color w:val="000000" w:themeColor="text1"/>
          <w:lang w:val="fr-FR"/>
        </w:rPr>
        <w:t>de la r</w:t>
      </w:r>
      <w:r w:rsidR="005D257F">
        <w:rPr>
          <w:rFonts w:cstheme="minorHAnsi"/>
          <w:color w:val="000000" w:themeColor="text1"/>
          <w:lang w:val="fr-FR"/>
        </w:rPr>
        <w:t>é</w:t>
      </w:r>
      <w:r w:rsidR="00486151" w:rsidRPr="002C6BFD">
        <w:rPr>
          <w:rFonts w:cstheme="minorHAnsi"/>
          <w:color w:val="000000" w:themeColor="text1"/>
          <w:lang w:val="fr-FR"/>
        </w:rPr>
        <w:t>silience</w:t>
      </w:r>
      <w:r w:rsidR="006121F5" w:rsidRPr="002C6BFD">
        <w:rPr>
          <w:rFonts w:cstheme="minorHAnsi"/>
          <w:color w:val="000000" w:themeColor="text1"/>
          <w:lang w:val="fr-FR"/>
        </w:rPr>
        <w:t xml:space="preserve"> de la majorité des habitants de nos zones d’</w:t>
      </w:r>
      <w:r w:rsidR="00383477" w:rsidRPr="002C6BFD">
        <w:rPr>
          <w:rFonts w:cstheme="minorHAnsi"/>
          <w:color w:val="000000" w:themeColor="text1"/>
          <w:lang w:val="fr-FR"/>
        </w:rPr>
        <w:t>interventions</w:t>
      </w:r>
      <w:r w:rsidR="006121F5" w:rsidRPr="002C6BFD">
        <w:rPr>
          <w:rFonts w:cstheme="minorHAnsi"/>
          <w:color w:val="000000" w:themeColor="text1"/>
          <w:lang w:val="fr-FR"/>
        </w:rPr>
        <w:t xml:space="preserve"> au</w:t>
      </w:r>
      <w:r w:rsidR="00D945C2" w:rsidRPr="002C6BFD">
        <w:rPr>
          <w:rFonts w:cstheme="minorHAnsi"/>
          <w:color w:val="000000" w:themeColor="text1"/>
          <w:lang w:val="fr-FR"/>
        </w:rPr>
        <w:t>x</w:t>
      </w:r>
      <w:r w:rsidR="006121F5" w:rsidRPr="002C6BFD">
        <w:rPr>
          <w:rFonts w:cstheme="minorHAnsi"/>
          <w:color w:val="000000" w:themeColor="text1"/>
          <w:lang w:val="fr-FR"/>
        </w:rPr>
        <w:t xml:space="preserve"> choc</w:t>
      </w:r>
      <w:r w:rsidR="00D945C2" w:rsidRPr="002C6BFD">
        <w:rPr>
          <w:rFonts w:cstheme="minorHAnsi"/>
          <w:color w:val="000000" w:themeColor="text1"/>
          <w:lang w:val="fr-FR"/>
        </w:rPr>
        <w:t>s</w:t>
      </w:r>
      <w:r w:rsidR="006121F5" w:rsidRPr="002C6BFD">
        <w:rPr>
          <w:rFonts w:cstheme="minorHAnsi"/>
          <w:color w:val="000000" w:themeColor="text1"/>
          <w:lang w:val="fr-FR"/>
        </w:rPr>
        <w:t xml:space="preserve"> environnementaux</w:t>
      </w:r>
      <w:r w:rsidR="00486151" w:rsidRPr="002C6BFD">
        <w:rPr>
          <w:rFonts w:cstheme="minorHAnsi"/>
          <w:color w:val="000000" w:themeColor="text1"/>
          <w:lang w:val="fr-FR"/>
        </w:rPr>
        <w:t>, d</w:t>
      </w:r>
      <w:r w:rsidR="000A1EF9" w:rsidRPr="002C6BFD">
        <w:rPr>
          <w:rFonts w:cstheme="minorHAnsi"/>
          <w:color w:val="000000" w:themeColor="text1"/>
          <w:lang w:val="fr-FR"/>
        </w:rPr>
        <w:t xml:space="preserve">u renforcement des OCB et de nos partenaires </w:t>
      </w:r>
      <w:r w:rsidR="00C27BB2" w:rsidRPr="002C6BFD">
        <w:rPr>
          <w:lang w:val="fr-FR"/>
        </w:rPr>
        <w:t>CDGRD</w:t>
      </w:r>
      <w:r w:rsidR="000A1EF9" w:rsidRPr="002C6BFD">
        <w:rPr>
          <w:rFonts w:cstheme="minorHAnsi"/>
          <w:color w:val="000000" w:themeColor="text1"/>
          <w:lang w:val="fr-FR"/>
        </w:rPr>
        <w:t xml:space="preserve"> </w:t>
      </w:r>
      <w:r w:rsidR="00C27BB2" w:rsidRPr="002C6BFD">
        <w:rPr>
          <w:rFonts w:cstheme="minorHAnsi"/>
          <w:color w:val="000000" w:themeColor="text1"/>
          <w:lang w:val="fr-FR"/>
        </w:rPr>
        <w:t>-</w:t>
      </w:r>
      <w:r w:rsidR="000A1EF9" w:rsidRPr="002C6BFD">
        <w:rPr>
          <w:rFonts w:cstheme="minorHAnsi"/>
          <w:color w:val="000000" w:themeColor="text1"/>
          <w:lang w:val="fr-FR"/>
        </w:rPr>
        <w:t>CCPC, La Mairie des Cayes en terme de connaissance de comp</w:t>
      </w:r>
      <w:r w:rsidR="005D257F">
        <w:rPr>
          <w:rFonts w:cstheme="minorHAnsi"/>
          <w:color w:val="000000" w:themeColor="text1"/>
          <w:lang w:val="fr-FR"/>
        </w:rPr>
        <w:t>é</w:t>
      </w:r>
      <w:r w:rsidR="000A1EF9" w:rsidRPr="002C6BFD">
        <w:rPr>
          <w:rFonts w:cstheme="minorHAnsi"/>
          <w:color w:val="000000" w:themeColor="text1"/>
          <w:lang w:val="fr-FR"/>
        </w:rPr>
        <w:t>tence et de gouverna</w:t>
      </w:r>
      <w:r w:rsidR="00C27BB2" w:rsidRPr="002C6BFD">
        <w:rPr>
          <w:rFonts w:cstheme="minorHAnsi"/>
          <w:color w:val="000000" w:themeColor="text1"/>
          <w:lang w:val="fr-FR"/>
        </w:rPr>
        <w:t>n</w:t>
      </w:r>
      <w:r w:rsidR="000A1EF9" w:rsidRPr="002C6BFD">
        <w:rPr>
          <w:rFonts w:cstheme="minorHAnsi"/>
          <w:color w:val="000000" w:themeColor="text1"/>
          <w:lang w:val="fr-FR"/>
        </w:rPr>
        <w:t xml:space="preserve">ce locale elle vise aussi </w:t>
      </w:r>
      <w:r w:rsidR="0002545D" w:rsidRPr="002C6BFD">
        <w:rPr>
          <w:rFonts w:cstheme="minorHAnsi"/>
          <w:color w:val="000000" w:themeColor="text1"/>
          <w:lang w:val="fr-FR"/>
        </w:rPr>
        <w:t>à</w:t>
      </w:r>
      <w:r w:rsidR="000A1EF9" w:rsidRPr="002C6BFD">
        <w:rPr>
          <w:rFonts w:cstheme="minorHAnsi"/>
          <w:color w:val="000000" w:themeColor="text1"/>
          <w:lang w:val="fr-FR"/>
        </w:rPr>
        <w:t xml:space="preserve"> mesurer les </w:t>
      </w:r>
      <w:r w:rsidRPr="002C6BFD">
        <w:rPr>
          <w:rFonts w:cstheme="minorHAnsi"/>
          <w:color w:val="000000" w:themeColor="text1"/>
          <w:lang w:val="fr-FR"/>
        </w:rPr>
        <w:t xml:space="preserve">capacités (connaissances et compétences) </w:t>
      </w:r>
      <w:r w:rsidR="000A1EF9" w:rsidRPr="002C6BFD">
        <w:rPr>
          <w:rFonts w:cstheme="minorHAnsi"/>
          <w:color w:val="000000" w:themeColor="text1"/>
          <w:lang w:val="fr-FR"/>
        </w:rPr>
        <w:t xml:space="preserve"> </w:t>
      </w:r>
      <w:r w:rsidR="00975008" w:rsidRPr="002C6BFD">
        <w:rPr>
          <w:rFonts w:cstheme="minorHAnsi"/>
          <w:color w:val="000000" w:themeColor="text1"/>
          <w:lang w:val="fr-FR"/>
        </w:rPr>
        <w:t xml:space="preserve">des Habitants </w:t>
      </w:r>
      <w:r w:rsidR="000A1EF9" w:rsidRPr="002C6BFD">
        <w:rPr>
          <w:rFonts w:cstheme="minorHAnsi"/>
          <w:color w:val="000000" w:themeColor="text1"/>
          <w:lang w:val="fr-FR"/>
        </w:rPr>
        <w:t xml:space="preserve">en termes de  gestion et de valorisation des déchets </w:t>
      </w:r>
      <w:r w:rsidR="00A53192" w:rsidRPr="002C6BFD">
        <w:rPr>
          <w:rFonts w:cstheme="minorHAnsi"/>
          <w:color w:val="000000" w:themeColor="text1"/>
          <w:lang w:val="fr-FR"/>
        </w:rPr>
        <w:t xml:space="preserve"> , </w:t>
      </w:r>
      <w:r w:rsidRPr="002C6BFD">
        <w:rPr>
          <w:rFonts w:cstheme="minorHAnsi"/>
          <w:color w:val="000000" w:themeColor="text1"/>
          <w:lang w:val="fr-FR"/>
        </w:rPr>
        <w:t>et la qualité des</w:t>
      </w:r>
      <w:r w:rsidR="00A53192" w:rsidRPr="002C6BFD">
        <w:rPr>
          <w:rFonts w:cstheme="minorHAnsi"/>
          <w:color w:val="000000" w:themeColor="text1"/>
          <w:lang w:val="fr-FR"/>
        </w:rPr>
        <w:t xml:space="preserve"> ac</w:t>
      </w:r>
      <w:r w:rsidR="00486151" w:rsidRPr="002C6BFD">
        <w:rPr>
          <w:rFonts w:cstheme="minorHAnsi"/>
          <w:color w:val="000000" w:themeColor="text1"/>
          <w:lang w:val="fr-FR"/>
        </w:rPr>
        <w:t>t</w:t>
      </w:r>
      <w:r w:rsidR="00A53192" w:rsidRPr="002C6BFD">
        <w:rPr>
          <w:rFonts w:cstheme="minorHAnsi"/>
          <w:color w:val="000000" w:themeColor="text1"/>
          <w:lang w:val="fr-FR"/>
        </w:rPr>
        <w:t>ions entrepris</w:t>
      </w:r>
      <w:r w:rsidR="00486151" w:rsidRPr="002C6BFD">
        <w:rPr>
          <w:rFonts w:cstheme="minorHAnsi"/>
          <w:color w:val="000000" w:themeColor="text1"/>
          <w:lang w:val="fr-FR"/>
        </w:rPr>
        <w:t>es</w:t>
      </w:r>
      <w:r w:rsidR="00A53192" w:rsidRPr="002C6BFD">
        <w:rPr>
          <w:rFonts w:cstheme="minorHAnsi"/>
          <w:color w:val="000000" w:themeColor="text1"/>
          <w:lang w:val="fr-FR"/>
        </w:rPr>
        <w:t xml:space="preserve"> dans le cadre du projet , tenant compte des principe</w:t>
      </w:r>
      <w:r w:rsidR="005D257F">
        <w:rPr>
          <w:rFonts w:cstheme="minorHAnsi"/>
          <w:color w:val="000000" w:themeColor="text1"/>
          <w:lang w:val="fr-FR"/>
        </w:rPr>
        <w:t>s</w:t>
      </w:r>
      <w:r w:rsidR="00A53192" w:rsidRPr="005D257F">
        <w:rPr>
          <w:rFonts w:cstheme="minorHAnsi"/>
          <w:color w:val="000000" w:themeColor="text1"/>
          <w:lang w:val="fr-FR"/>
        </w:rPr>
        <w:t xml:space="preserve"> de </w:t>
      </w:r>
      <w:r w:rsidR="00383477" w:rsidRPr="005D257F">
        <w:rPr>
          <w:rFonts w:cstheme="minorHAnsi"/>
          <w:color w:val="000000" w:themeColor="text1"/>
          <w:lang w:val="fr-FR"/>
        </w:rPr>
        <w:t>conformité</w:t>
      </w:r>
      <w:r w:rsidR="00A53192" w:rsidRPr="005D257F">
        <w:rPr>
          <w:rFonts w:cstheme="minorHAnsi"/>
          <w:color w:val="000000" w:themeColor="text1"/>
          <w:lang w:val="fr-FR"/>
        </w:rPr>
        <w:t xml:space="preserve"> , les normes de protection et de </w:t>
      </w:r>
      <w:r w:rsidR="00383477" w:rsidRPr="005D257F">
        <w:rPr>
          <w:rFonts w:cstheme="minorHAnsi"/>
          <w:color w:val="000000" w:themeColor="text1"/>
          <w:lang w:val="fr-FR"/>
        </w:rPr>
        <w:t>red</w:t>
      </w:r>
      <w:r w:rsidR="00383477">
        <w:rPr>
          <w:rFonts w:cstheme="minorHAnsi"/>
          <w:color w:val="000000" w:themeColor="text1"/>
          <w:lang w:val="fr-FR"/>
        </w:rPr>
        <w:t>e</w:t>
      </w:r>
      <w:r w:rsidR="00383477" w:rsidRPr="002C6BFD">
        <w:rPr>
          <w:rFonts w:cstheme="minorHAnsi"/>
          <w:color w:val="000000" w:themeColor="text1"/>
          <w:lang w:val="fr-FR"/>
        </w:rPr>
        <w:t>vabilité</w:t>
      </w:r>
      <w:r w:rsidR="00782B60" w:rsidRPr="005D257F">
        <w:rPr>
          <w:rFonts w:cstheme="minorHAnsi"/>
          <w:color w:val="000000" w:themeColor="text1"/>
          <w:lang w:val="fr-FR"/>
        </w:rPr>
        <w:t xml:space="preserve"> </w:t>
      </w:r>
      <w:r w:rsidRPr="005D257F">
        <w:rPr>
          <w:rFonts w:cstheme="minorHAnsi"/>
          <w:color w:val="000000" w:themeColor="text1"/>
          <w:lang w:val="fr-FR"/>
        </w:rPr>
        <w:t xml:space="preserve">. </w:t>
      </w:r>
      <w:r w:rsidR="00EE46EE" w:rsidRPr="004C031B">
        <w:rPr>
          <w:rFonts w:cstheme="minorHAnsi"/>
          <w:color w:val="000000" w:themeColor="text1"/>
          <w:lang w:val="fr-FR"/>
        </w:rPr>
        <w:t>Elle permettra de capturer é</w:t>
      </w:r>
      <w:r w:rsidRPr="004C031B">
        <w:rPr>
          <w:rFonts w:cstheme="minorHAnsi"/>
          <w:color w:val="000000" w:themeColor="text1"/>
          <w:lang w:val="fr-FR"/>
        </w:rPr>
        <w:t>galement les réussites dans la mise en œuvre, la gestion</w:t>
      </w:r>
      <w:r w:rsidR="00782B60" w:rsidRPr="002C6BFD">
        <w:rPr>
          <w:rFonts w:cstheme="minorHAnsi"/>
          <w:color w:val="000000" w:themeColor="text1"/>
          <w:lang w:val="fr-FR"/>
        </w:rPr>
        <w:t>, et</w:t>
      </w:r>
      <w:r w:rsidRPr="002C6BFD">
        <w:rPr>
          <w:rFonts w:cstheme="minorHAnsi"/>
          <w:color w:val="000000" w:themeColor="text1"/>
          <w:lang w:val="fr-FR"/>
        </w:rPr>
        <w:t xml:space="preserve"> le</w:t>
      </w:r>
      <w:r w:rsidR="008E1138" w:rsidRPr="002C6BFD">
        <w:rPr>
          <w:rFonts w:cstheme="minorHAnsi"/>
          <w:color w:val="000000" w:themeColor="text1"/>
          <w:lang w:val="fr-FR"/>
        </w:rPr>
        <w:t>s</w:t>
      </w:r>
      <w:r w:rsidRPr="002C6BFD">
        <w:rPr>
          <w:rFonts w:cstheme="minorHAnsi"/>
          <w:color w:val="000000" w:themeColor="text1"/>
          <w:lang w:val="fr-FR"/>
        </w:rPr>
        <w:t xml:space="preserve"> potentiel</w:t>
      </w:r>
      <w:r w:rsidR="008E1138" w:rsidRPr="002C6BFD">
        <w:rPr>
          <w:rFonts w:cstheme="minorHAnsi"/>
          <w:color w:val="000000" w:themeColor="text1"/>
          <w:lang w:val="fr-FR"/>
        </w:rPr>
        <w:t>les</w:t>
      </w:r>
      <w:r w:rsidRPr="002C6BFD">
        <w:rPr>
          <w:rFonts w:cstheme="minorHAnsi"/>
          <w:color w:val="000000" w:themeColor="text1"/>
          <w:lang w:val="fr-FR"/>
        </w:rPr>
        <w:t xml:space="preserve"> </w:t>
      </w:r>
      <w:r w:rsidR="008E1138" w:rsidRPr="002C6BFD">
        <w:rPr>
          <w:rFonts w:cstheme="minorHAnsi"/>
          <w:color w:val="000000" w:themeColor="text1"/>
          <w:lang w:val="fr-FR"/>
        </w:rPr>
        <w:t xml:space="preserve">actions qui pourraient </w:t>
      </w:r>
      <w:r w:rsidR="00383477" w:rsidRPr="002C6BFD">
        <w:rPr>
          <w:rFonts w:cstheme="minorHAnsi"/>
          <w:color w:val="000000" w:themeColor="text1"/>
          <w:lang w:val="fr-FR"/>
        </w:rPr>
        <w:t>être</w:t>
      </w:r>
      <w:r w:rsidR="008E1138" w:rsidRPr="002C6BFD">
        <w:rPr>
          <w:rFonts w:cstheme="minorHAnsi"/>
          <w:color w:val="000000" w:themeColor="text1"/>
          <w:lang w:val="fr-FR"/>
        </w:rPr>
        <w:t xml:space="preserve"> répliquées</w:t>
      </w:r>
      <w:r w:rsidRPr="002C6BFD">
        <w:rPr>
          <w:rFonts w:cstheme="minorHAnsi"/>
          <w:color w:val="000000" w:themeColor="text1"/>
          <w:lang w:val="fr-FR"/>
        </w:rPr>
        <w:t>.</w:t>
      </w:r>
      <w:r w:rsidR="008E1138" w:rsidRPr="002C6BFD">
        <w:rPr>
          <w:rFonts w:cstheme="minorHAnsi"/>
          <w:color w:val="000000" w:themeColor="text1"/>
          <w:lang w:val="fr-FR"/>
        </w:rPr>
        <w:t xml:space="preserve"> </w:t>
      </w:r>
      <w:r w:rsidRPr="002C6BFD">
        <w:rPr>
          <w:rFonts w:cstheme="minorHAnsi"/>
          <w:color w:val="000000" w:themeColor="text1"/>
          <w:lang w:val="fr-FR"/>
        </w:rPr>
        <w:t xml:space="preserve">Enfin, </w:t>
      </w:r>
      <w:r w:rsidR="008E1138" w:rsidRPr="002C6BFD">
        <w:rPr>
          <w:rFonts w:cstheme="minorHAnsi"/>
          <w:color w:val="000000" w:themeColor="text1"/>
          <w:lang w:val="fr-FR"/>
        </w:rPr>
        <w:t>e</w:t>
      </w:r>
      <w:r w:rsidRPr="002C6BFD">
        <w:rPr>
          <w:rFonts w:cstheme="minorHAnsi"/>
          <w:color w:val="000000" w:themeColor="text1"/>
          <w:lang w:val="fr-FR"/>
        </w:rPr>
        <w:t>l</w:t>
      </w:r>
      <w:r w:rsidR="008E1138" w:rsidRPr="002C6BFD">
        <w:rPr>
          <w:rFonts w:cstheme="minorHAnsi"/>
          <w:color w:val="000000" w:themeColor="text1"/>
          <w:lang w:val="fr-FR"/>
        </w:rPr>
        <w:t xml:space="preserve">le </w:t>
      </w:r>
      <w:r w:rsidRPr="002C6BFD">
        <w:rPr>
          <w:rFonts w:cstheme="minorHAnsi"/>
          <w:color w:val="000000" w:themeColor="text1"/>
          <w:lang w:val="fr-FR"/>
        </w:rPr>
        <w:t xml:space="preserve">évaluera les contraintes, présentera les enseignements </w:t>
      </w:r>
      <w:r w:rsidR="0002545D" w:rsidRPr="002C6BFD">
        <w:rPr>
          <w:rFonts w:cstheme="minorHAnsi"/>
          <w:color w:val="000000" w:themeColor="text1"/>
          <w:lang w:val="fr-FR"/>
        </w:rPr>
        <w:t>tirés,</w:t>
      </w:r>
      <w:r w:rsidRPr="002C6BFD">
        <w:rPr>
          <w:rFonts w:cstheme="minorHAnsi"/>
          <w:color w:val="000000" w:themeColor="text1"/>
          <w:lang w:val="fr-FR"/>
        </w:rPr>
        <w:t xml:space="preserve"> les bonnes pratiques ainsi que les opportunités pour l</w:t>
      </w:r>
      <w:r w:rsidR="00235344" w:rsidRPr="002C6BFD">
        <w:rPr>
          <w:rFonts w:cstheme="minorHAnsi"/>
          <w:color w:val="000000" w:themeColor="text1"/>
          <w:lang w:val="fr-FR"/>
        </w:rPr>
        <w:t>e futur</w:t>
      </w:r>
      <w:r w:rsidRPr="002C6BFD">
        <w:rPr>
          <w:rFonts w:cstheme="minorHAnsi"/>
          <w:color w:val="000000" w:themeColor="text1"/>
          <w:lang w:val="fr-FR"/>
        </w:rPr>
        <w:t>.</w:t>
      </w:r>
    </w:p>
    <w:p w14:paraId="58D4B376" w14:textId="177789D3" w:rsidR="006B11BE" w:rsidRPr="002C6BFD" w:rsidRDefault="006B11BE" w:rsidP="00F014DD">
      <w:pPr>
        <w:spacing w:line="276" w:lineRule="auto"/>
        <w:ind w:firstLine="360"/>
        <w:jc w:val="both"/>
        <w:rPr>
          <w:rFonts w:cstheme="minorHAnsi"/>
          <w:color w:val="000000" w:themeColor="text1"/>
          <w:lang w:val="fr-FR"/>
        </w:rPr>
      </w:pPr>
      <w:r w:rsidRPr="002C6BFD">
        <w:rPr>
          <w:rFonts w:cstheme="minorHAnsi"/>
          <w:color w:val="000000" w:themeColor="text1"/>
          <w:lang w:val="fr-FR"/>
        </w:rPr>
        <w:t>L'évaluation s'appuiera sur les critères définis</w:t>
      </w:r>
      <w:r w:rsidR="006D0F54" w:rsidRPr="002C6BFD">
        <w:rPr>
          <w:rStyle w:val="FootnoteReference"/>
          <w:rFonts w:cstheme="minorHAnsi"/>
          <w:color w:val="000000" w:themeColor="text1"/>
          <w:lang w:val="fr-FR"/>
        </w:rPr>
        <w:footnoteReference w:id="4"/>
      </w:r>
      <w:r w:rsidRPr="002C6BFD">
        <w:rPr>
          <w:rFonts w:cstheme="minorHAnsi"/>
          <w:color w:val="000000" w:themeColor="text1"/>
          <w:lang w:val="fr-FR"/>
        </w:rPr>
        <w:t xml:space="preserve"> par l'Organisation de </w:t>
      </w:r>
      <w:r w:rsidR="0075171F" w:rsidRPr="00BF3433">
        <w:rPr>
          <w:rFonts w:cstheme="minorHAnsi"/>
          <w:color w:val="000000" w:themeColor="text1"/>
          <w:lang w:val="fr-FR"/>
        </w:rPr>
        <w:t>C</w:t>
      </w:r>
      <w:r w:rsidRPr="007B3485">
        <w:rPr>
          <w:rFonts w:cstheme="minorHAnsi"/>
          <w:color w:val="000000" w:themeColor="text1"/>
          <w:lang w:val="fr-FR"/>
        </w:rPr>
        <w:t xml:space="preserve">oopération et de </w:t>
      </w:r>
      <w:r w:rsidR="0075171F" w:rsidRPr="005D257F">
        <w:rPr>
          <w:rFonts w:cstheme="minorHAnsi"/>
          <w:color w:val="000000" w:themeColor="text1"/>
          <w:lang w:val="fr-FR"/>
        </w:rPr>
        <w:t>D</w:t>
      </w:r>
      <w:r w:rsidRPr="005D257F">
        <w:rPr>
          <w:rFonts w:cstheme="minorHAnsi"/>
          <w:color w:val="000000" w:themeColor="text1"/>
          <w:lang w:val="fr-FR"/>
        </w:rPr>
        <w:t xml:space="preserve">éveloppement </w:t>
      </w:r>
      <w:r w:rsidR="0075171F" w:rsidRPr="002C6BFD">
        <w:rPr>
          <w:rFonts w:cstheme="minorHAnsi"/>
          <w:color w:val="000000" w:themeColor="text1"/>
          <w:lang w:val="fr-FR"/>
        </w:rPr>
        <w:t>É</w:t>
      </w:r>
      <w:r w:rsidRPr="002C6BFD">
        <w:rPr>
          <w:rFonts w:cstheme="minorHAnsi"/>
          <w:color w:val="000000" w:themeColor="text1"/>
          <w:lang w:val="fr-FR"/>
        </w:rPr>
        <w:t>conomiques (OCDE) pour apprécier :</w:t>
      </w:r>
    </w:p>
    <w:p w14:paraId="72F59EEA" w14:textId="627F5E0F" w:rsidR="006B11BE" w:rsidRPr="002C6BFD" w:rsidRDefault="0075171F" w:rsidP="0095777A">
      <w:pPr>
        <w:pStyle w:val="ListParagraph"/>
        <w:numPr>
          <w:ilvl w:val="0"/>
          <w:numId w:val="6"/>
        </w:numPr>
        <w:spacing w:after="0" w:line="276" w:lineRule="auto"/>
        <w:jc w:val="both"/>
        <w:rPr>
          <w:rFonts w:cstheme="minorHAnsi"/>
          <w:color w:val="000000" w:themeColor="text1"/>
          <w:lang w:val="fr-FR"/>
        </w:rPr>
      </w:pPr>
      <w:r w:rsidRPr="002C6BFD">
        <w:rPr>
          <w:rFonts w:cstheme="minorHAnsi"/>
          <w:color w:val="000000" w:themeColor="text1"/>
          <w:lang w:val="fr-FR"/>
        </w:rPr>
        <w:t>L</w:t>
      </w:r>
      <w:r w:rsidR="006B11BE" w:rsidRPr="002C6BFD">
        <w:rPr>
          <w:rFonts w:cstheme="minorHAnsi"/>
          <w:color w:val="000000" w:themeColor="text1"/>
          <w:lang w:val="fr-FR"/>
        </w:rPr>
        <w:t>a pertinence de toutes les interventions ;</w:t>
      </w:r>
    </w:p>
    <w:p w14:paraId="53DE6A2C" w14:textId="18976881" w:rsidR="006B11BE" w:rsidRPr="002C6BFD" w:rsidRDefault="00AE402A" w:rsidP="0095777A">
      <w:pPr>
        <w:pStyle w:val="ListParagraph"/>
        <w:numPr>
          <w:ilvl w:val="0"/>
          <w:numId w:val="6"/>
        </w:numPr>
        <w:spacing w:after="0" w:line="276" w:lineRule="auto"/>
        <w:jc w:val="both"/>
        <w:rPr>
          <w:rFonts w:cstheme="minorHAnsi"/>
          <w:color w:val="000000" w:themeColor="text1"/>
          <w:lang w:val="fr-FR"/>
        </w:rPr>
      </w:pPr>
      <w:r w:rsidRPr="002C6BFD">
        <w:rPr>
          <w:rFonts w:cstheme="minorHAnsi"/>
          <w:color w:val="000000" w:themeColor="text1"/>
          <w:lang w:val="fr-FR"/>
        </w:rPr>
        <w:t>L</w:t>
      </w:r>
      <w:r w:rsidR="006B11BE" w:rsidRPr="002C6BFD">
        <w:rPr>
          <w:rFonts w:cstheme="minorHAnsi"/>
          <w:color w:val="000000" w:themeColor="text1"/>
          <w:lang w:val="fr-FR"/>
        </w:rPr>
        <w:t xml:space="preserve">'efficacité des stratégies et </w:t>
      </w:r>
      <w:r w:rsidR="00CE1303" w:rsidRPr="002C6BFD">
        <w:rPr>
          <w:rFonts w:cstheme="minorHAnsi"/>
          <w:color w:val="000000" w:themeColor="text1"/>
          <w:lang w:val="fr-FR"/>
        </w:rPr>
        <w:t xml:space="preserve">des </w:t>
      </w:r>
      <w:r w:rsidR="006B11BE" w:rsidRPr="002C6BFD">
        <w:rPr>
          <w:rFonts w:cstheme="minorHAnsi"/>
          <w:color w:val="000000" w:themeColor="text1"/>
          <w:lang w:val="fr-FR"/>
        </w:rPr>
        <w:t>activités de mise en œuvre ;</w:t>
      </w:r>
    </w:p>
    <w:p w14:paraId="169BFADF" w14:textId="6B682D09" w:rsidR="006B11BE" w:rsidRPr="002C6BFD" w:rsidRDefault="00AE402A" w:rsidP="0095777A">
      <w:pPr>
        <w:pStyle w:val="ListParagraph"/>
        <w:numPr>
          <w:ilvl w:val="0"/>
          <w:numId w:val="6"/>
        </w:numPr>
        <w:spacing w:after="0" w:line="276" w:lineRule="auto"/>
        <w:jc w:val="both"/>
        <w:rPr>
          <w:rFonts w:cstheme="minorHAnsi"/>
          <w:color w:val="000000" w:themeColor="text1"/>
          <w:lang w:val="fr-FR"/>
        </w:rPr>
      </w:pPr>
      <w:r w:rsidRPr="002C6BFD">
        <w:rPr>
          <w:rFonts w:cstheme="minorHAnsi"/>
          <w:color w:val="000000" w:themeColor="text1"/>
          <w:lang w:val="fr-FR"/>
        </w:rPr>
        <w:t>L</w:t>
      </w:r>
      <w:r w:rsidR="006B11BE" w:rsidRPr="002C6BFD">
        <w:rPr>
          <w:rFonts w:cstheme="minorHAnsi"/>
          <w:color w:val="000000" w:themeColor="text1"/>
          <w:lang w:val="fr-FR"/>
        </w:rPr>
        <w:t>'effic</w:t>
      </w:r>
      <w:r w:rsidR="00CE1303" w:rsidRPr="002C6BFD">
        <w:rPr>
          <w:rFonts w:cstheme="minorHAnsi"/>
          <w:color w:val="000000" w:themeColor="text1"/>
          <w:lang w:val="fr-FR"/>
        </w:rPr>
        <w:t>ience</w:t>
      </w:r>
      <w:r w:rsidR="006B11BE" w:rsidRPr="002C6BFD">
        <w:rPr>
          <w:rFonts w:cstheme="minorHAnsi"/>
          <w:color w:val="000000" w:themeColor="text1"/>
          <w:lang w:val="fr-FR"/>
        </w:rPr>
        <w:t xml:space="preserve"> du pro</w:t>
      </w:r>
      <w:r w:rsidR="00CE1303" w:rsidRPr="002C6BFD">
        <w:rPr>
          <w:rFonts w:cstheme="minorHAnsi"/>
          <w:color w:val="000000" w:themeColor="text1"/>
          <w:lang w:val="fr-FR"/>
        </w:rPr>
        <w:t>jet</w:t>
      </w:r>
      <w:r w:rsidR="006B11BE" w:rsidRPr="002C6BFD">
        <w:rPr>
          <w:rFonts w:cstheme="minorHAnsi"/>
          <w:color w:val="000000" w:themeColor="text1"/>
          <w:lang w:val="fr-FR"/>
        </w:rPr>
        <w:t xml:space="preserve"> ;</w:t>
      </w:r>
    </w:p>
    <w:p w14:paraId="78F3EB2A" w14:textId="3FDFED17" w:rsidR="006B11BE" w:rsidRPr="002C6BFD" w:rsidRDefault="00AE402A" w:rsidP="0095777A">
      <w:pPr>
        <w:pStyle w:val="ListParagraph"/>
        <w:numPr>
          <w:ilvl w:val="0"/>
          <w:numId w:val="6"/>
        </w:numPr>
        <w:spacing w:after="0" w:line="276" w:lineRule="auto"/>
        <w:jc w:val="both"/>
        <w:rPr>
          <w:rFonts w:cstheme="minorHAnsi"/>
          <w:color w:val="000000" w:themeColor="text1"/>
          <w:lang w:val="fr-FR"/>
        </w:rPr>
      </w:pPr>
      <w:r w:rsidRPr="002C6BFD">
        <w:rPr>
          <w:rFonts w:cstheme="minorHAnsi"/>
          <w:color w:val="000000" w:themeColor="text1"/>
          <w:lang w:val="fr-FR"/>
        </w:rPr>
        <w:t>L</w:t>
      </w:r>
      <w:r w:rsidR="006B11BE" w:rsidRPr="002C6BFD">
        <w:rPr>
          <w:rFonts w:cstheme="minorHAnsi"/>
          <w:color w:val="000000" w:themeColor="text1"/>
          <w:lang w:val="fr-FR"/>
        </w:rPr>
        <w:t>'impact de</w:t>
      </w:r>
      <w:r w:rsidR="00CE1303" w:rsidRPr="002C6BFD">
        <w:rPr>
          <w:rFonts w:cstheme="minorHAnsi"/>
          <w:color w:val="000000" w:themeColor="text1"/>
          <w:lang w:val="fr-FR"/>
        </w:rPr>
        <w:t xml:space="preserve">s </w:t>
      </w:r>
      <w:r w:rsidR="00F37DA8" w:rsidRPr="002C6BFD">
        <w:rPr>
          <w:rFonts w:cstheme="minorHAnsi"/>
          <w:color w:val="000000" w:themeColor="text1"/>
          <w:lang w:val="fr-FR"/>
        </w:rPr>
        <w:t>actions du projet</w:t>
      </w:r>
      <w:r w:rsidR="00CE1303" w:rsidRPr="002C6BFD">
        <w:rPr>
          <w:rFonts w:cstheme="minorHAnsi"/>
          <w:color w:val="000000" w:themeColor="text1"/>
          <w:lang w:val="fr-FR"/>
        </w:rPr>
        <w:t xml:space="preserve"> </w:t>
      </w:r>
      <w:r w:rsidR="006B11BE" w:rsidRPr="002C6BFD">
        <w:rPr>
          <w:rFonts w:cstheme="minorHAnsi"/>
          <w:color w:val="000000" w:themeColor="text1"/>
          <w:lang w:val="fr-FR"/>
        </w:rPr>
        <w:t>;</w:t>
      </w:r>
    </w:p>
    <w:p w14:paraId="4091A644" w14:textId="4655B2EA" w:rsidR="006B11BE" w:rsidRPr="002C6BFD" w:rsidRDefault="00AE402A" w:rsidP="0095777A">
      <w:pPr>
        <w:pStyle w:val="ListParagraph"/>
        <w:numPr>
          <w:ilvl w:val="0"/>
          <w:numId w:val="6"/>
        </w:numPr>
        <w:spacing w:after="0" w:line="276" w:lineRule="auto"/>
        <w:jc w:val="both"/>
        <w:rPr>
          <w:rFonts w:cstheme="minorHAnsi"/>
          <w:color w:val="000000" w:themeColor="text1"/>
          <w:lang w:val="fr-FR"/>
        </w:rPr>
      </w:pPr>
      <w:r w:rsidRPr="002C6BFD">
        <w:rPr>
          <w:rFonts w:cstheme="minorHAnsi"/>
          <w:color w:val="000000" w:themeColor="text1"/>
          <w:lang w:val="fr-FR"/>
        </w:rPr>
        <w:t>L</w:t>
      </w:r>
      <w:r w:rsidR="006B11BE" w:rsidRPr="002C6BFD">
        <w:rPr>
          <w:rFonts w:cstheme="minorHAnsi"/>
          <w:color w:val="000000" w:themeColor="text1"/>
          <w:lang w:val="fr-FR"/>
        </w:rPr>
        <w:t>a pérennité des interventions</w:t>
      </w:r>
      <w:r w:rsidR="00F37DA8" w:rsidRPr="002C6BFD">
        <w:rPr>
          <w:rFonts w:cstheme="minorHAnsi"/>
          <w:color w:val="000000" w:themeColor="text1"/>
          <w:lang w:val="fr-FR"/>
        </w:rPr>
        <w:t xml:space="preserve"> </w:t>
      </w:r>
      <w:r w:rsidR="006B11BE" w:rsidRPr="002C6BFD">
        <w:rPr>
          <w:rFonts w:cstheme="minorHAnsi"/>
          <w:color w:val="000000" w:themeColor="text1"/>
          <w:lang w:val="fr-FR"/>
        </w:rPr>
        <w:t>au-delà de la vie du projet.</w:t>
      </w:r>
    </w:p>
    <w:p w14:paraId="395FF482" w14:textId="76C3E8D6" w:rsidR="005D4C5B" w:rsidRPr="002C6BFD" w:rsidRDefault="005D4C5B" w:rsidP="00670C5F">
      <w:pPr>
        <w:spacing w:after="0" w:line="276" w:lineRule="auto"/>
        <w:jc w:val="both"/>
        <w:rPr>
          <w:rFonts w:cstheme="minorHAnsi"/>
          <w:iCs/>
          <w:lang w:val="fr-FR"/>
        </w:rPr>
      </w:pPr>
    </w:p>
    <w:p w14:paraId="1BF1F62F" w14:textId="5E161C18" w:rsidR="00670C5F" w:rsidRPr="002C6BFD" w:rsidRDefault="00670C5F" w:rsidP="00A63099">
      <w:pPr>
        <w:pStyle w:val="HeadingTOR3"/>
        <w:rPr>
          <w:lang w:val="fr-FR"/>
        </w:rPr>
      </w:pPr>
      <w:bookmarkStart w:id="10" w:name="_Toc509412424"/>
      <w:bookmarkStart w:id="11" w:name="_Toc82700001"/>
      <w:r w:rsidRPr="002C6BFD">
        <w:rPr>
          <w:lang w:val="fr-FR"/>
        </w:rPr>
        <w:t xml:space="preserve">II.B. </w:t>
      </w:r>
      <w:r w:rsidR="00A17944" w:rsidRPr="002C6BFD">
        <w:rPr>
          <w:lang w:val="fr-FR"/>
        </w:rPr>
        <w:t>Exigences d’</w:t>
      </w:r>
      <w:r w:rsidR="00383477" w:rsidRPr="002C6BFD">
        <w:rPr>
          <w:lang w:val="fr-FR"/>
        </w:rPr>
        <w:t>évaluation</w:t>
      </w:r>
      <w:r w:rsidR="00A17944" w:rsidRPr="002C6BFD">
        <w:rPr>
          <w:lang w:val="fr-FR"/>
        </w:rPr>
        <w:t xml:space="preserve"> de </w:t>
      </w:r>
      <w:r w:rsidRPr="002C6BFD">
        <w:rPr>
          <w:lang w:val="fr-FR"/>
        </w:rPr>
        <w:t xml:space="preserve">CRS </w:t>
      </w:r>
      <w:r w:rsidR="00A17944" w:rsidRPr="002C6BFD">
        <w:rPr>
          <w:lang w:val="fr-FR"/>
        </w:rPr>
        <w:t>et des bailleurs</w:t>
      </w:r>
      <w:bookmarkEnd w:id="10"/>
      <w:bookmarkEnd w:id="11"/>
    </w:p>
    <w:p w14:paraId="3F8CC6E5" w14:textId="77777777" w:rsidR="00EF4BE6" w:rsidRPr="002C6BFD" w:rsidRDefault="00EF4BE6" w:rsidP="00EF4BE6">
      <w:pPr>
        <w:spacing w:after="0"/>
        <w:jc w:val="both"/>
        <w:rPr>
          <w:color w:val="FF0000"/>
          <w:lang w:val="fr-FR"/>
        </w:rPr>
      </w:pPr>
    </w:p>
    <w:p w14:paraId="053B8D45" w14:textId="5EB3F335" w:rsidR="0092413D" w:rsidRDefault="00A17944" w:rsidP="00F014DD">
      <w:pPr>
        <w:spacing w:line="276" w:lineRule="auto"/>
        <w:ind w:firstLine="720"/>
        <w:jc w:val="both"/>
        <w:rPr>
          <w:rFonts w:cstheme="minorHAnsi"/>
          <w:lang w:val="fr-FR"/>
        </w:rPr>
      </w:pPr>
      <w:r w:rsidRPr="002C6BFD">
        <w:rPr>
          <w:color w:val="000000" w:themeColor="text1"/>
          <w:lang w:val="fr-FR"/>
        </w:rPr>
        <w:t xml:space="preserve">Le projet </w:t>
      </w:r>
      <w:r w:rsidR="00D945C2" w:rsidRPr="002C6BFD">
        <w:rPr>
          <w:color w:val="000000" w:themeColor="text1"/>
          <w:lang w:val="fr-FR"/>
        </w:rPr>
        <w:t>Urbayiti leve Okay</w:t>
      </w:r>
      <w:r w:rsidR="00CD212A" w:rsidRPr="002C6BFD">
        <w:rPr>
          <w:color w:val="000000" w:themeColor="text1"/>
          <w:lang w:val="fr-FR"/>
        </w:rPr>
        <w:t xml:space="preserve"> é</w:t>
      </w:r>
      <w:r w:rsidRPr="002C6BFD">
        <w:rPr>
          <w:color w:val="000000" w:themeColor="text1"/>
          <w:lang w:val="fr-FR"/>
        </w:rPr>
        <w:t xml:space="preserve">tant financé par </w:t>
      </w:r>
      <w:r w:rsidR="002422AE" w:rsidRPr="002C6BFD">
        <w:rPr>
          <w:color w:val="000000" w:themeColor="text1"/>
          <w:lang w:val="fr-FR"/>
        </w:rPr>
        <w:t xml:space="preserve">l’Union </w:t>
      </w:r>
      <w:r w:rsidR="00383477" w:rsidRPr="002C6BFD">
        <w:rPr>
          <w:color w:val="000000" w:themeColor="text1"/>
          <w:lang w:val="fr-FR"/>
        </w:rPr>
        <w:t>Européenne</w:t>
      </w:r>
      <w:r w:rsidRPr="002C6BFD">
        <w:rPr>
          <w:color w:val="000000" w:themeColor="text1"/>
          <w:lang w:val="fr-FR"/>
        </w:rPr>
        <w:t>,</w:t>
      </w:r>
      <w:r w:rsidR="00EC4AA3" w:rsidRPr="002C6BFD">
        <w:rPr>
          <w:color w:val="000000" w:themeColor="text1"/>
          <w:lang w:val="fr-FR"/>
        </w:rPr>
        <w:t xml:space="preserve"> </w:t>
      </w:r>
      <w:r w:rsidRPr="002C6BFD">
        <w:rPr>
          <w:color w:val="000000" w:themeColor="text1"/>
          <w:lang w:val="fr-FR"/>
        </w:rPr>
        <w:t>l’</w:t>
      </w:r>
      <w:r w:rsidR="002422AE" w:rsidRPr="002C6BFD">
        <w:rPr>
          <w:color w:val="000000" w:themeColor="text1"/>
          <w:lang w:val="fr-FR"/>
        </w:rPr>
        <w:t>é</w:t>
      </w:r>
      <w:r w:rsidRPr="002C6BFD">
        <w:rPr>
          <w:color w:val="000000" w:themeColor="text1"/>
          <w:lang w:val="fr-FR"/>
        </w:rPr>
        <w:t xml:space="preserve">quipe </w:t>
      </w:r>
      <w:r w:rsidR="00620C2C" w:rsidRPr="002C6BFD">
        <w:rPr>
          <w:color w:val="000000" w:themeColor="text1"/>
          <w:lang w:val="fr-FR"/>
        </w:rPr>
        <w:t>é</w:t>
      </w:r>
      <w:r w:rsidRPr="002C6BFD">
        <w:rPr>
          <w:color w:val="000000" w:themeColor="text1"/>
          <w:lang w:val="fr-FR"/>
        </w:rPr>
        <w:t>valuatrice appliquera tout ce qui est exigé par</w:t>
      </w:r>
      <w:r w:rsidR="00D44CAD">
        <w:rPr>
          <w:color w:val="000000" w:themeColor="text1"/>
          <w:lang w:val="fr-FR"/>
        </w:rPr>
        <w:t xml:space="preserve"> L’EU</w:t>
      </w:r>
      <w:r w:rsidR="00D44CAD">
        <w:rPr>
          <w:rStyle w:val="FootnoteReference"/>
          <w:color w:val="000000" w:themeColor="text1"/>
          <w:lang w:val="fr-FR"/>
        </w:rPr>
        <w:footnoteReference w:id="5"/>
      </w:r>
      <w:r w:rsidR="00D44CAD" w:rsidRPr="002C6BFD">
        <w:rPr>
          <w:color w:val="000000" w:themeColor="text1"/>
          <w:lang w:val="fr-FR"/>
        </w:rPr>
        <w:t xml:space="preserve"> </w:t>
      </w:r>
      <w:r w:rsidR="000D2A55" w:rsidRPr="002C6BFD">
        <w:rPr>
          <w:color w:val="000000" w:themeColor="text1"/>
          <w:lang w:val="fr-FR"/>
        </w:rPr>
        <w:t xml:space="preserve"> </w:t>
      </w:r>
      <w:r w:rsidR="00FC5916" w:rsidRPr="002C6BFD">
        <w:rPr>
          <w:color w:val="000000" w:themeColor="text1"/>
          <w:lang w:val="fr-FR"/>
        </w:rPr>
        <w:t xml:space="preserve">ainsi que </w:t>
      </w:r>
      <w:r w:rsidRPr="002C6BFD">
        <w:rPr>
          <w:color w:val="000000" w:themeColor="text1"/>
          <w:lang w:val="fr-FR"/>
        </w:rPr>
        <w:t>les Politiques et Procédures MEAL</w:t>
      </w:r>
      <w:r w:rsidR="000D2A55" w:rsidRPr="002C6BFD">
        <w:rPr>
          <w:color w:val="000000" w:themeColor="text1"/>
          <w:lang w:val="fr-FR"/>
        </w:rPr>
        <w:t xml:space="preserve"> </w:t>
      </w:r>
      <w:r w:rsidRPr="002C6BFD">
        <w:rPr>
          <w:color w:val="000000" w:themeColor="text1"/>
          <w:lang w:val="fr-FR"/>
        </w:rPr>
        <w:t>de CRS</w:t>
      </w:r>
      <w:r w:rsidR="00151B97" w:rsidRPr="002C6BFD">
        <w:rPr>
          <w:rStyle w:val="FootnoteReference"/>
          <w:color w:val="000000" w:themeColor="text1"/>
          <w:lang w:val="fr-FR"/>
        </w:rPr>
        <w:footnoteReference w:id="6"/>
      </w:r>
      <w:r w:rsidRPr="002C6BFD">
        <w:rPr>
          <w:color w:val="000000" w:themeColor="text1"/>
          <w:lang w:val="fr-FR"/>
        </w:rPr>
        <w:t xml:space="preserve"> dans le cadre de cette évaluation</w:t>
      </w:r>
      <w:r w:rsidR="00AD37DF" w:rsidRPr="002C6BFD">
        <w:rPr>
          <w:color w:val="000000" w:themeColor="text1"/>
          <w:lang w:val="fr-FR"/>
        </w:rPr>
        <w:t xml:space="preserve">. </w:t>
      </w:r>
      <w:r w:rsidR="00CC5592" w:rsidRPr="002C6BFD">
        <w:rPr>
          <w:color w:val="000000" w:themeColor="text1"/>
          <w:lang w:val="fr-FR"/>
        </w:rPr>
        <w:t xml:space="preserve"> De ce fait, </w:t>
      </w:r>
      <w:r w:rsidR="00346409" w:rsidRPr="002C6BFD">
        <w:rPr>
          <w:color w:val="000000" w:themeColor="text1"/>
          <w:lang w:val="fr-FR"/>
        </w:rPr>
        <w:t xml:space="preserve">un </w:t>
      </w:r>
      <w:r w:rsidR="00383477" w:rsidRPr="002C6BFD">
        <w:rPr>
          <w:color w:val="000000" w:themeColor="text1"/>
          <w:lang w:val="fr-FR"/>
        </w:rPr>
        <w:t>consultant</w:t>
      </w:r>
      <w:r w:rsidR="00346409" w:rsidRPr="002C6BFD">
        <w:rPr>
          <w:color w:val="000000" w:themeColor="text1"/>
          <w:lang w:val="fr-FR"/>
        </w:rPr>
        <w:t xml:space="preserve"> externe sera recruté pour réaliser cette évaluation</w:t>
      </w:r>
      <w:r w:rsidR="00CC1B30" w:rsidRPr="002C6BFD">
        <w:rPr>
          <w:color w:val="000000" w:themeColor="text1"/>
          <w:lang w:val="fr-FR"/>
        </w:rPr>
        <w:t xml:space="preserve"> et les documents clés (T</w:t>
      </w:r>
      <w:r w:rsidR="00383477">
        <w:rPr>
          <w:color w:val="000000" w:themeColor="text1"/>
          <w:lang w:val="fr-FR"/>
        </w:rPr>
        <w:t>D</w:t>
      </w:r>
      <w:r w:rsidR="00CC1B30" w:rsidRPr="002C6BFD">
        <w:rPr>
          <w:color w:val="000000" w:themeColor="text1"/>
          <w:lang w:val="fr-FR"/>
        </w:rPr>
        <w:t>R et rapports) seront rév</w:t>
      </w:r>
      <w:r w:rsidR="00782B60" w:rsidRPr="002C6BFD">
        <w:rPr>
          <w:color w:val="000000" w:themeColor="text1"/>
          <w:lang w:val="fr-FR"/>
        </w:rPr>
        <w:t>i</w:t>
      </w:r>
      <w:r w:rsidR="00CC1B30" w:rsidRPr="002C6BFD">
        <w:rPr>
          <w:color w:val="000000" w:themeColor="text1"/>
          <w:lang w:val="fr-FR"/>
        </w:rPr>
        <w:t>sés par la région pour en assurer leur qualité</w:t>
      </w:r>
      <w:r w:rsidR="00346409" w:rsidRPr="002C6BFD">
        <w:rPr>
          <w:color w:val="000000" w:themeColor="text1"/>
          <w:lang w:val="fr-FR"/>
        </w:rPr>
        <w:t>.</w:t>
      </w:r>
    </w:p>
    <w:p w14:paraId="2E51C0E5" w14:textId="77777777" w:rsidR="0092413D" w:rsidRPr="002C6BFD" w:rsidRDefault="0092413D" w:rsidP="00670C5F">
      <w:pPr>
        <w:spacing w:after="0" w:line="276" w:lineRule="auto"/>
        <w:rPr>
          <w:rFonts w:cstheme="minorHAnsi"/>
          <w:lang w:val="fr-FR"/>
        </w:rPr>
      </w:pPr>
    </w:p>
    <w:p w14:paraId="07AF9139" w14:textId="1C901B10" w:rsidR="00670C5F" w:rsidRPr="002C6BFD" w:rsidRDefault="00670C5F" w:rsidP="00D34402">
      <w:pPr>
        <w:pStyle w:val="HeadingTOR2"/>
        <w:rPr>
          <w:lang w:val="fr-FR"/>
        </w:rPr>
      </w:pPr>
      <w:bookmarkStart w:id="12" w:name="_Toc82700002"/>
      <w:r w:rsidRPr="002C6BFD">
        <w:rPr>
          <w:lang w:val="fr-FR"/>
        </w:rPr>
        <w:t xml:space="preserve">III. </w:t>
      </w:r>
      <w:r w:rsidR="009F4CD2" w:rsidRPr="002C6BFD">
        <w:rPr>
          <w:caps w:val="0"/>
          <w:lang w:val="fr-FR"/>
        </w:rPr>
        <w:t>OBJECTFS ET QUESTIONS D’EVALUATION</w:t>
      </w:r>
      <w:bookmarkEnd w:id="12"/>
      <w:r w:rsidR="009F4CD2" w:rsidRPr="002C6BFD">
        <w:rPr>
          <w:caps w:val="0"/>
          <w:lang w:val="fr-FR"/>
        </w:rPr>
        <w:t xml:space="preserve"> </w:t>
      </w:r>
    </w:p>
    <w:p w14:paraId="4F88C55A" w14:textId="77777777" w:rsidR="00660368" w:rsidRPr="002C6BFD" w:rsidRDefault="00660368" w:rsidP="004D0104">
      <w:pPr>
        <w:spacing w:after="0" w:line="240" w:lineRule="auto"/>
        <w:jc w:val="both"/>
        <w:rPr>
          <w:rFonts w:cstheme="minorHAnsi"/>
          <w:color w:val="000000" w:themeColor="text1"/>
          <w:lang w:val="fr-FR"/>
        </w:rPr>
      </w:pPr>
    </w:p>
    <w:p w14:paraId="40E2C2A1" w14:textId="3242696F" w:rsidR="00457689" w:rsidRPr="002C6BFD" w:rsidRDefault="00F609E1" w:rsidP="00457689">
      <w:pPr>
        <w:spacing w:line="276" w:lineRule="auto"/>
        <w:jc w:val="both"/>
        <w:rPr>
          <w:rFonts w:cstheme="minorHAnsi"/>
          <w:color w:val="000000" w:themeColor="text1"/>
          <w:lang w:val="fr-FR"/>
        </w:rPr>
      </w:pPr>
      <w:r w:rsidRPr="002C6BFD">
        <w:rPr>
          <w:rFonts w:cstheme="minorHAnsi"/>
          <w:color w:val="000000" w:themeColor="text1"/>
          <w:lang w:val="fr-FR"/>
        </w:rPr>
        <w:t>L’</w:t>
      </w:r>
      <w:r w:rsidR="00383477" w:rsidRPr="002C6BFD">
        <w:rPr>
          <w:rFonts w:cstheme="minorHAnsi"/>
          <w:color w:val="000000" w:themeColor="text1"/>
          <w:lang w:val="fr-FR"/>
        </w:rPr>
        <w:t>évaluation</w:t>
      </w:r>
      <w:r w:rsidRPr="002C6BFD">
        <w:rPr>
          <w:rFonts w:cstheme="minorHAnsi"/>
          <w:color w:val="000000" w:themeColor="text1"/>
          <w:lang w:val="fr-FR"/>
        </w:rPr>
        <w:t xml:space="preserve"> finale d</w:t>
      </w:r>
      <w:r w:rsidR="005D72D9" w:rsidRPr="002C6BFD">
        <w:rPr>
          <w:rFonts w:cstheme="minorHAnsi"/>
          <w:color w:val="000000" w:themeColor="text1"/>
          <w:lang w:val="fr-FR"/>
        </w:rPr>
        <w:t xml:space="preserve">u projet </w:t>
      </w:r>
      <w:r w:rsidR="000962B0" w:rsidRPr="002C6BFD">
        <w:rPr>
          <w:rFonts w:cstheme="minorHAnsi"/>
          <w:color w:val="000000" w:themeColor="text1"/>
          <w:lang w:val="fr-FR"/>
        </w:rPr>
        <w:t xml:space="preserve">Urbayiti- </w:t>
      </w:r>
      <w:r w:rsidR="00383477" w:rsidRPr="002C6BFD">
        <w:rPr>
          <w:rFonts w:cstheme="minorHAnsi"/>
          <w:color w:val="000000" w:themeColor="text1"/>
          <w:lang w:val="fr-FR"/>
        </w:rPr>
        <w:t>Levé</w:t>
      </w:r>
      <w:r w:rsidR="000962B0" w:rsidRPr="002C6BFD">
        <w:rPr>
          <w:rFonts w:cstheme="minorHAnsi"/>
          <w:color w:val="000000" w:themeColor="text1"/>
          <w:lang w:val="fr-FR"/>
        </w:rPr>
        <w:t xml:space="preserve"> aux Cayes </w:t>
      </w:r>
      <w:r w:rsidRPr="002C6BFD">
        <w:rPr>
          <w:rFonts w:cstheme="minorHAnsi"/>
          <w:color w:val="000000" w:themeColor="text1"/>
          <w:lang w:val="fr-FR"/>
        </w:rPr>
        <w:t xml:space="preserve">a </w:t>
      </w:r>
      <w:r w:rsidR="00D841B9" w:rsidRPr="002C6BFD">
        <w:rPr>
          <w:rFonts w:cstheme="minorHAnsi"/>
          <w:color w:val="000000" w:themeColor="text1"/>
          <w:lang w:val="fr-FR"/>
        </w:rPr>
        <w:t xml:space="preserve">trois (3) </w:t>
      </w:r>
      <w:r w:rsidRPr="002C6BFD">
        <w:rPr>
          <w:rFonts w:cstheme="minorHAnsi"/>
          <w:color w:val="000000" w:themeColor="text1"/>
          <w:lang w:val="fr-FR"/>
        </w:rPr>
        <w:t>principaux objectifs</w:t>
      </w:r>
      <w:r w:rsidR="00A5410E" w:rsidRPr="002C6BFD">
        <w:rPr>
          <w:rFonts w:cstheme="minorHAnsi"/>
          <w:color w:val="000000" w:themeColor="text1"/>
          <w:lang w:val="fr-FR"/>
        </w:rPr>
        <w:t xml:space="preserve"> </w:t>
      </w:r>
      <w:r w:rsidR="00457689" w:rsidRPr="002C6BFD">
        <w:rPr>
          <w:rFonts w:cstheme="minorHAnsi"/>
          <w:color w:val="000000" w:themeColor="text1"/>
          <w:lang w:val="fr-FR"/>
        </w:rPr>
        <w:t>:</w:t>
      </w:r>
    </w:p>
    <w:p w14:paraId="0A9755EB" w14:textId="03DF1C6C" w:rsidR="009A75A3" w:rsidRPr="002C6BFD" w:rsidRDefault="00A07B26" w:rsidP="0095777A">
      <w:pPr>
        <w:pStyle w:val="ListParagraph"/>
        <w:numPr>
          <w:ilvl w:val="0"/>
          <w:numId w:val="5"/>
        </w:numPr>
        <w:spacing w:after="0" w:line="276" w:lineRule="auto"/>
        <w:ind w:left="720"/>
        <w:jc w:val="both"/>
        <w:rPr>
          <w:rFonts w:cstheme="minorHAnsi"/>
          <w:color w:val="000000" w:themeColor="text1"/>
          <w:lang w:val="fr-FR"/>
        </w:rPr>
      </w:pPr>
      <w:r w:rsidRPr="002C6BFD">
        <w:rPr>
          <w:rFonts w:cstheme="minorHAnsi"/>
          <w:color w:val="000000" w:themeColor="text1"/>
          <w:lang w:val="fr-FR"/>
        </w:rPr>
        <w:t>Évaluer les activités du projet et ses réalisations</w:t>
      </w:r>
      <w:r w:rsidR="003216AF" w:rsidRPr="002C6BFD">
        <w:rPr>
          <w:rFonts w:cstheme="minorHAnsi"/>
          <w:color w:val="000000" w:themeColor="text1"/>
          <w:lang w:val="fr-FR"/>
        </w:rPr>
        <w:t>,</w:t>
      </w:r>
      <w:r w:rsidRPr="002C6BFD">
        <w:rPr>
          <w:rFonts w:cstheme="minorHAnsi"/>
          <w:color w:val="000000" w:themeColor="text1"/>
          <w:lang w:val="fr-FR"/>
        </w:rPr>
        <w:t xml:space="preserve"> et décrire les résultats et impacts de ces activités sur les bénéficiaires, les communautés e</w:t>
      </w:r>
      <w:r w:rsidR="009A75A3" w:rsidRPr="002C6BFD">
        <w:rPr>
          <w:rFonts w:cstheme="minorHAnsi"/>
          <w:color w:val="000000" w:themeColor="text1"/>
          <w:lang w:val="fr-FR"/>
        </w:rPr>
        <w:t xml:space="preserve">n faisant ressortir </w:t>
      </w:r>
      <w:r w:rsidRPr="002C6BFD">
        <w:rPr>
          <w:rFonts w:cstheme="minorHAnsi"/>
          <w:color w:val="000000" w:themeColor="text1"/>
          <w:lang w:val="fr-FR"/>
        </w:rPr>
        <w:t>la contribution globale</w:t>
      </w:r>
      <w:r w:rsidR="00BF66B2" w:rsidRPr="002C6BFD">
        <w:rPr>
          <w:rFonts w:cstheme="minorHAnsi"/>
          <w:color w:val="000000" w:themeColor="text1"/>
          <w:lang w:val="fr-FR"/>
        </w:rPr>
        <w:t xml:space="preserve"> du projet</w:t>
      </w:r>
      <w:r w:rsidR="009A75A3" w:rsidRPr="002C6BFD">
        <w:rPr>
          <w:rFonts w:cstheme="minorHAnsi"/>
          <w:color w:val="000000" w:themeColor="text1"/>
          <w:lang w:val="fr-FR"/>
        </w:rPr>
        <w:t xml:space="preserve"> à l’amélioration de la résilience</w:t>
      </w:r>
      <w:r w:rsidR="00953F9B" w:rsidRPr="002C6BFD">
        <w:rPr>
          <w:rFonts w:cstheme="minorHAnsi"/>
          <w:color w:val="000000" w:themeColor="text1"/>
          <w:lang w:val="fr-FR"/>
        </w:rPr>
        <w:t xml:space="preserve"> </w:t>
      </w:r>
      <w:r w:rsidR="009A75A3" w:rsidRPr="002C6BFD">
        <w:rPr>
          <w:rFonts w:cstheme="minorHAnsi"/>
          <w:color w:val="000000" w:themeColor="text1"/>
          <w:lang w:val="fr-FR"/>
        </w:rPr>
        <w:t>aux</w:t>
      </w:r>
      <w:r w:rsidR="00953F9B" w:rsidRPr="002C6BFD">
        <w:rPr>
          <w:rFonts w:cstheme="minorHAnsi"/>
          <w:color w:val="000000" w:themeColor="text1"/>
          <w:lang w:val="fr-FR"/>
        </w:rPr>
        <w:t xml:space="preserve"> </w:t>
      </w:r>
      <w:r w:rsidR="009A75A3" w:rsidRPr="002C6BFD">
        <w:rPr>
          <w:rFonts w:cstheme="minorHAnsi"/>
          <w:color w:val="000000" w:themeColor="text1"/>
          <w:lang w:val="fr-FR"/>
        </w:rPr>
        <w:t>chocs</w:t>
      </w:r>
      <w:r w:rsidR="00953F9B" w:rsidRPr="002C6BFD">
        <w:rPr>
          <w:rFonts w:cstheme="minorHAnsi"/>
          <w:color w:val="000000" w:themeColor="text1"/>
          <w:lang w:val="fr-FR"/>
        </w:rPr>
        <w:t xml:space="preserve"> </w:t>
      </w:r>
      <w:r w:rsidR="009A75A3" w:rsidRPr="002C6BFD">
        <w:rPr>
          <w:rFonts w:cstheme="minorHAnsi"/>
          <w:color w:val="000000" w:themeColor="text1"/>
          <w:lang w:val="fr-FR"/>
        </w:rPr>
        <w:t>des</w:t>
      </w:r>
      <w:r w:rsidR="00953F9B" w:rsidRPr="002C6BFD">
        <w:rPr>
          <w:rFonts w:cstheme="minorHAnsi"/>
          <w:color w:val="000000" w:themeColor="text1"/>
          <w:lang w:val="fr-FR"/>
        </w:rPr>
        <w:t xml:space="preserve"> </w:t>
      </w:r>
      <w:r w:rsidR="009A75A3" w:rsidRPr="002C6BFD">
        <w:rPr>
          <w:rFonts w:cstheme="minorHAnsi"/>
          <w:color w:val="000000" w:themeColor="text1"/>
          <w:lang w:val="fr-FR"/>
        </w:rPr>
        <w:t>bénéficiaires</w:t>
      </w:r>
      <w:r w:rsidR="00213E0A" w:rsidRPr="002C6BFD">
        <w:rPr>
          <w:rFonts w:cstheme="minorHAnsi"/>
          <w:color w:val="000000" w:themeColor="text1"/>
          <w:lang w:val="fr-FR"/>
        </w:rPr>
        <w:t xml:space="preserve"> </w:t>
      </w:r>
      <w:r w:rsidR="009A75A3" w:rsidRPr="002C6BFD">
        <w:rPr>
          <w:rFonts w:cstheme="minorHAnsi"/>
          <w:color w:val="000000" w:themeColor="text1"/>
          <w:lang w:val="fr-FR"/>
        </w:rPr>
        <w:t>et des communautés au niveau de</w:t>
      </w:r>
      <w:r w:rsidR="001F1D2C" w:rsidRPr="002C6BFD">
        <w:rPr>
          <w:rFonts w:cstheme="minorHAnsi"/>
          <w:color w:val="000000" w:themeColor="text1"/>
          <w:lang w:val="fr-FR"/>
        </w:rPr>
        <w:t xml:space="preserve"> la Sinale, Derrière fort, La Savanne et la </w:t>
      </w:r>
      <w:r w:rsidR="00471BE5" w:rsidRPr="002C6BFD">
        <w:rPr>
          <w:rFonts w:cstheme="minorHAnsi"/>
          <w:color w:val="000000" w:themeColor="text1"/>
          <w:lang w:val="fr-FR"/>
        </w:rPr>
        <w:t>Créole ;</w:t>
      </w:r>
    </w:p>
    <w:p w14:paraId="2CB0B9DF" w14:textId="445F75EE" w:rsidR="00DA31C1" w:rsidRPr="002C6BFD" w:rsidRDefault="00DA31C1" w:rsidP="0095777A">
      <w:pPr>
        <w:pStyle w:val="ListParagraph"/>
        <w:numPr>
          <w:ilvl w:val="0"/>
          <w:numId w:val="5"/>
        </w:numPr>
        <w:spacing w:line="276" w:lineRule="auto"/>
        <w:ind w:left="720"/>
        <w:jc w:val="both"/>
        <w:rPr>
          <w:rFonts w:cstheme="minorHAnsi"/>
          <w:color w:val="000000" w:themeColor="text1"/>
          <w:lang w:val="fr-FR"/>
        </w:rPr>
      </w:pPr>
      <w:r w:rsidRPr="002C6BFD">
        <w:rPr>
          <w:rFonts w:cstheme="minorHAnsi"/>
          <w:color w:val="000000" w:themeColor="text1"/>
          <w:lang w:val="fr-FR"/>
        </w:rPr>
        <w:t xml:space="preserve">Evaluer les aspects de la mise en œuvre du projet qui ont contribué à renforcer les </w:t>
      </w:r>
      <w:r w:rsidR="00782B60" w:rsidRPr="002C6BFD">
        <w:rPr>
          <w:rFonts w:cstheme="minorHAnsi"/>
          <w:color w:val="000000" w:themeColor="text1"/>
          <w:lang w:val="fr-FR"/>
        </w:rPr>
        <w:t>acteurs</w:t>
      </w:r>
      <w:r w:rsidRPr="002C6BFD">
        <w:rPr>
          <w:rFonts w:cstheme="minorHAnsi"/>
          <w:color w:val="000000" w:themeColor="text1"/>
          <w:lang w:val="fr-FR"/>
        </w:rPr>
        <w:t xml:space="preserve"> </w:t>
      </w:r>
      <w:r w:rsidR="00471BE5" w:rsidRPr="002C6BFD">
        <w:rPr>
          <w:rFonts w:cstheme="minorHAnsi"/>
          <w:color w:val="000000" w:themeColor="text1"/>
          <w:lang w:val="fr-FR"/>
        </w:rPr>
        <w:t>locaux, principalement</w:t>
      </w:r>
      <w:r w:rsidR="00782B60" w:rsidRPr="002C6BFD">
        <w:rPr>
          <w:rFonts w:cstheme="minorHAnsi"/>
          <w:color w:val="000000" w:themeColor="text1"/>
          <w:lang w:val="fr-FR"/>
        </w:rPr>
        <w:t xml:space="preserve"> nos partenaires </w:t>
      </w:r>
      <w:r w:rsidR="00A76C45" w:rsidRPr="002C6BFD">
        <w:rPr>
          <w:rFonts w:cstheme="minorHAnsi"/>
          <w:color w:val="000000" w:themeColor="text1"/>
          <w:lang w:val="fr-FR"/>
        </w:rPr>
        <w:t>directs ;</w:t>
      </w:r>
    </w:p>
    <w:p w14:paraId="25FE398D" w14:textId="749CEEDF" w:rsidR="00DE1E79" w:rsidRPr="00F014DD" w:rsidRDefault="00754F45" w:rsidP="00292A19">
      <w:pPr>
        <w:pStyle w:val="ListParagraph"/>
        <w:numPr>
          <w:ilvl w:val="0"/>
          <w:numId w:val="5"/>
        </w:numPr>
        <w:spacing w:after="0" w:line="276" w:lineRule="auto"/>
        <w:ind w:left="720"/>
        <w:jc w:val="both"/>
        <w:rPr>
          <w:rFonts w:cstheme="minorHAnsi"/>
          <w:iCs/>
          <w:color w:val="1F4E79" w:themeColor="accent1" w:themeShade="80"/>
          <w:lang w:val="fr-FR"/>
        </w:rPr>
      </w:pPr>
      <w:r w:rsidRPr="00F014DD">
        <w:rPr>
          <w:rFonts w:cstheme="minorHAnsi"/>
          <w:color w:val="000000" w:themeColor="text1"/>
          <w:lang w:val="fr-FR"/>
        </w:rPr>
        <w:t xml:space="preserve">Fournir des recommandations, sur la base des </w:t>
      </w:r>
      <w:r w:rsidR="00782B60" w:rsidRPr="00F014DD">
        <w:rPr>
          <w:rFonts w:cstheme="minorHAnsi"/>
          <w:color w:val="000000" w:themeColor="text1"/>
          <w:lang w:val="fr-FR"/>
        </w:rPr>
        <w:t>re</w:t>
      </w:r>
      <w:r w:rsidRPr="00F014DD">
        <w:rPr>
          <w:rFonts w:cstheme="minorHAnsi"/>
          <w:color w:val="000000" w:themeColor="text1"/>
          <w:lang w:val="fr-FR"/>
        </w:rPr>
        <w:t>trouvailles et des leçons apprises, qui aideront à renforcer de futures stratégies pour améliorer et éventuellement reproduire les bons exemples et assurer la pérennité.</w:t>
      </w:r>
    </w:p>
    <w:p w14:paraId="5D7A1776" w14:textId="30371ACE" w:rsidR="00093365" w:rsidRPr="002C6BFD" w:rsidRDefault="00093365" w:rsidP="006E3A1F">
      <w:pPr>
        <w:spacing w:after="0" w:line="276" w:lineRule="auto"/>
        <w:jc w:val="both"/>
        <w:rPr>
          <w:rFonts w:cstheme="minorHAnsi"/>
          <w:iCs/>
          <w:color w:val="1F4E79" w:themeColor="accent1" w:themeShade="80"/>
          <w:lang w:val="fr-FR"/>
        </w:rPr>
      </w:pPr>
    </w:p>
    <w:p w14:paraId="6ED16C59" w14:textId="3ADCC03C" w:rsidR="00F609E1" w:rsidRPr="002C6BFD" w:rsidRDefault="00F609E1" w:rsidP="006E3A1F">
      <w:pPr>
        <w:spacing w:after="0" w:line="276" w:lineRule="auto"/>
        <w:jc w:val="both"/>
        <w:rPr>
          <w:rFonts w:cstheme="minorHAnsi"/>
          <w:iCs/>
          <w:color w:val="000000" w:themeColor="text1"/>
          <w:lang w:val="fr-FR"/>
        </w:rPr>
      </w:pPr>
      <w:r w:rsidRPr="002C6BFD">
        <w:rPr>
          <w:rFonts w:cstheme="minorHAnsi"/>
          <w:iCs/>
          <w:color w:val="000000" w:themeColor="text1"/>
          <w:lang w:val="fr-FR"/>
        </w:rPr>
        <w:t xml:space="preserve">Les questions </w:t>
      </w:r>
      <w:r w:rsidR="00383477" w:rsidRPr="002C6BFD">
        <w:rPr>
          <w:rFonts w:cstheme="minorHAnsi"/>
          <w:iCs/>
          <w:color w:val="000000" w:themeColor="text1"/>
          <w:lang w:val="fr-FR"/>
        </w:rPr>
        <w:t>spécifiques</w:t>
      </w:r>
      <w:r w:rsidRPr="002C6BFD">
        <w:rPr>
          <w:rFonts w:cstheme="minorHAnsi"/>
          <w:iCs/>
          <w:color w:val="000000" w:themeColor="text1"/>
          <w:lang w:val="fr-FR"/>
        </w:rPr>
        <w:t xml:space="preserve"> ci-dessous devraient </w:t>
      </w:r>
      <w:r w:rsidR="00383477" w:rsidRPr="002C6BFD">
        <w:rPr>
          <w:rFonts w:cstheme="minorHAnsi"/>
          <w:iCs/>
          <w:color w:val="000000" w:themeColor="text1"/>
          <w:lang w:val="fr-FR"/>
        </w:rPr>
        <w:t>être</w:t>
      </w:r>
      <w:r w:rsidRPr="002C6BFD">
        <w:rPr>
          <w:rFonts w:cstheme="minorHAnsi"/>
          <w:iCs/>
          <w:color w:val="000000" w:themeColor="text1"/>
          <w:lang w:val="fr-FR"/>
        </w:rPr>
        <w:t xml:space="preserve"> </w:t>
      </w:r>
      <w:r w:rsidR="00383477" w:rsidRPr="002C6BFD">
        <w:rPr>
          <w:rFonts w:cstheme="minorHAnsi"/>
          <w:iCs/>
          <w:color w:val="000000" w:themeColor="text1"/>
          <w:lang w:val="fr-FR"/>
        </w:rPr>
        <w:t>répondues</w:t>
      </w:r>
      <w:r w:rsidRPr="002C6BFD">
        <w:rPr>
          <w:rFonts w:cstheme="minorHAnsi"/>
          <w:iCs/>
          <w:color w:val="000000" w:themeColor="text1"/>
          <w:lang w:val="fr-FR"/>
        </w:rPr>
        <w:t xml:space="preserve"> à partir de cette évaluation :</w:t>
      </w:r>
    </w:p>
    <w:p w14:paraId="3FD7FBAD" w14:textId="37C672EB" w:rsidR="00DE1E79" w:rsidRPr="002C6BFD" w:rsidRDefault="00DE1E79" w:rsidP="006E3A1F">
      <w:pPr>
        <w:spacing w:after="0" w:line="276" w:lineRule="auto"/>
        <w:jc w:val="both"/>
        <w:rPr>
          <w:rFonts w:cstheme="minorHAnsi"/>
          <w:color w:val="1F4E79" w:themeColor="accent1" w:themeShade="80"/>
          <w:lang w:val="fr-FR"/>
        </w:rPr>
      </w:pPr>
    </w:p>
    <w:tbl>
      <w:tblPr>
        <w:tblStyle w:val="TableGrid"/>
        <w:tblW w:w="0" w:type="auto"/>
        <w:tblLook w:val="04A0" w:firstRow="1" w:lastRow="0" w:firstColumn="1" w:lastColumn="0" w:noHBand="0" w:noVBand="1"/>
      </w:tblPr>
      <w:tblGrid>
        <w:gridCol w:w="2245"/>
        <w:gridCol w:w="7105"/>
      </w:tblGrid>
      <w:tr w:rsidR="00932DE4" w:rsidRPr="002C6BFD" w14:paraId="108B56CA" w14:textId="77777777" w:rsidTr="00156B10">
        <w:tc>
          <w:tcPr>
            <w:tcW w:w="2245" w:type="dxa"/>
          </w:tcPr>
          <w:p w14:paraId="6F6B5451" w14:textId="77777777" w:rsidR="00932DE4" w:rsidRPr="002C6BFD" w:rsidRDefault="00932DE4" w:rsidP="00156B10">
            <w:pPr>
              <w:spacing w:line="276" w:lineRule="auto"/>
              <w:jc w:val="both"/>
              <w:rPr>
                <w:rFonts w:cstheme="minorHAnsi"/>
                <w:b/>
                <w:bCs/>
                <w:color w:val="000000" w:themeColor="text1"/>
                <w:lang w:val="fr-FR"/>
              </w:rPr>
            </w:pPr>
            <w:r w:rsidRPr="002C6BFD">
              <w:rPr>
                <w:rFonts w:cstheme="minorHAnsi"/>
                <w:b/>
                <w:bCs/>
                <w:color w:val="000000" w:themeColor="text1"/>
                <w:lang w:val="fr-FR"/>
              </w:rPr>
              <w:t>Critères d’évaluation</w:t>
            </w:r>
          </w:p>
        </w:tc>
        <w:tc>
          <w:tcPr>
            <w:tcW w:w="7105" w:type="dxa"/>
          </w:tcPr>
          <w:p w14:paraId="038E98DF" w14:textId="77777777" w:rsidR="00932DE4" w:rsidRPr="002C6BFD" w:rsidRDefault="00932DE4" w:rsidP="00156B10">
            <w:pPr>
              <w:spacing w:line="276" w:lineRule="auto"/>
              <w:jc w:val="both"/>
              <w:rPr>
                <w:rFonts w:cstheme="minorHAnsi"/>
                <w:b/>
                <w:bCs/>
                <w:color w:val="000000" w:themeColor="text1"/>
                <w:lang w:val="fr-FR"/>
              </w:rPr>
            </w:pPr>
            <w:r w:rsidRPr="002C6BFD">
              <w:rPr>
                <w:rFonts w:cstheme="minorHAnsi"/>
                <w:b/>
                <w:bCs/>
                <w:color w:val="000000" w:themeColor="text1"/>
                <w:lang w:val="fr-FR"/>
              </w:rPr>
              <w:t>Questions</w:t>
            </w:r>
          </w:p>
        </w:tc>
      </w:tr>
      <w:tr w:rsidR="00932DE4" w:rsidRPr="00C31D86" w14:paraId="3AE7CF48" w14:textId="77777777" w:rsidTr="00932DE4">
        <w:trPr>
          <w:trHeight w:val="4463"/>
        </w:trPr>
        <w:tc>
          <w:tcPr>
            <w:tcW w:w="2245" w:type="dxa"/>
          </w:tcPr>
          <w:p w14:paraId="4C8D4A90" w14:textId="77777777" w:rsidR="00932DE4" w:rsidRPr="00BF3433" w:rsidRDefault="00932DE4" w:rsidP="00156B10">
            <w:pPr>
              <w:spacing w:line="276" w:lineRule="auto"/>
              <w:jc w:val="both"/>
              <w:rPr>
                <w:rFonts w:cstheme="minorHAnsi"/>
                <w:color w:val="000000" w:themeColor="text1"/>
                <w:lang w:val="fr-FR"/>
              </w:rPr>
            </w:pPr>
            <w:r w:rsidRPr="002C6BFD">
              <w:rPr>
                <w:rFonts w:cstheme="minorHAnsi"/>
                <w:b/>
                <w:bCs/>
                <w:lang w:val="fr-FR"/>
              </w:rPr>
              <w:t>Pertinence</w:t>
            </w:r>
          </w:p>
        </w:tc>
        <w:tc>
          <w:tcPr>
            <w:tcW w:w="7105" w:type="dxa"/>
          </w:tcPr>
          <w:p w14:paraId="63726594" w14:textId="77777777" w:rsidR="00932DE4" w:rsidRPr="002C6BFD" w:rsidRDefault="00932DE4" w:rsidP="00156B10">
            <w:pPr>
              <w:autoSpaceDE w:val="0"/>
              <w:autoSpaceDN w:val="0"/>
              <w:adjustRightInd w:val="0"/>
              <w:spacing w:line="276" w:lineRule="auto"/>
              <w:jc w:val="both"/>
              <w:rPr>
                <w:rFonts w:cstheme="minorHAnsi"/>
                <w:b/>
                <w:bCs/>
                <w:lang w:val="fr-FR"/>
              </w:rPr>
            </w:pPr>
            <w:r w:rsidRPr="002C6BFD">
              <w:rPr>
                <w:rFonts w:cstheme="minorHAnsi"/>
                <w:b/>
                <w:bCs/>
                <w:lang w:val="fr-FR"/>
              </w:rPr>
              <w:t xml:space="preserve">Evaluer dans quelle mesure le projet est-elle adaptée aux caractéristiques (culturelles, politiques, du contexte et à la manière dont elles évoluent ? </w:t>
            </w:r>
          </w:p>
          <w:p w14:paraId="1285933A" w14:textId="77777777" w:rsidR="00932DE4" w:rsidRPr="002C6BFD" w:rsidRDefault="00932DE4" w:rsidP="0095777A">
            <w:pPr>
              <w:pStyle w:val="ListParagraph"/>
              <w:numPr>
                <w:ilvl w:val="0"/>
                <w:numId w:val="8"/>
              </w:numPr>
              <w:autoSpaceDE w:val="0"/>
              <w:autoSpaceDN w:val="0"/>
              <w:adjustRightInd w:val="0"/>
              <w:spacing w:line="276" w:lineRule="auto"/>
              <w:jc w:val="both"/>
              <w:rPr>
                <w:rFonts w:cstheme="minorHAnsi"/>
                <w:lang w:val="fr-FR"/>
              </w:rPr>
            </w:pPr>
            <w:r w:rsidRPr="002C6BFD">
              <w:rPr>
                <w:rFonts w:cstheme="minorHAnsi"/>
                <w:lang w:val="fr-FR"/>
              </w:rPr>
              <w:t>Le niveau d’acceptation du projet par les principales parties prenantes locales ?</w:t>
            </w:r>
          </w:p>
          <w:p w14:paraId="296DDE5B" w14:textId="73CBB1E4" w:rsidR="00932DE4" w:rsidRPr="002C6BFD" w:rsidRDefault="00932DE4" w:rsidP="0095777A">
            <w:pPr>
              <w:pStyle w:val="ListParagraph"/>
              <w:numPr>
                <w:ilvl w:val="0"/>
                <w:numId w:val="8"/>
              </w:numPr>
              <w:autoSpaceDE w:val="0"/>
              <w:autoSpaceDN w:val="0"/>
              <w:adjustRightInd w:val="0"/>
              <w:spacing w:line="276" w:lineRule="auto"/>
              <w:jc w:val="both"/>
              <w:rPr>
                <w:rFonts w:cstheme="minorHAnsi"/>
                <w:lang w:val="fr-FR"/>
              </w:rPr>
            </w:pPr>
            <w:r w:rsidRPr="002C6BFD">
              <w:rPr>
                <w:rFonts w:cstheme="minorHAnsi"/>
                <w:lang w:val="fr-FR"/>
              </w:rPr>
              <w:t>Les ajustements faits pour adapter le projet au contexte suivant l’évolution de la situation sanitaires (notamment Covid-19), culturelles et politiques des zones cibles ?</w:t>
            </w:r>
          </w:p>
          <w:p w14:paraId="76F80B11" w14:textId="77777777" w:rsidR="00932DE4" w:rsidRPr="002C6BFD" w:rsidRDefault="00932DE4" w:rsidP="00156B10">
            <w:pPr>
              <w:autoSpaceDE w:val="0"/>
              <w:autoSpaceDN w:val="0"/>
              <w:adjustRightInd w:val="0"/>
              <w:spacing w:line="276" w:lineRule="auto"/>
              <w:jc w:val="both"/>
              <w:rPr>
                <w:rFonts w:cstheme="minorHAnsi"/>
                <w:lang w:val="fr-FR"/>
              </w:rPr>
            </w:pPr>
          </w:p>
          <w:p w14:paraId="24CD8C5B" w14:textId="1E735806" w:rsidR="00932DE4" w:rsidRPr="002C6BFD" w:rsidRDefault="00932DE4" w:rsidP="00156B10">
            <w:pPr>
              <w:autoSpaceDE w:val="0"/>
              <w:autoSpaceDN w:val="0"/>
              <w:adjustRightInd w:val="0"/>
              <w:spacing w:line="276" w:lineRule="auto"/>
              <w:jc w:val="both"/>
              <w:rPr>
                <w:rFonts w:cstheme="minorHAnsi"/>
                <w:b/>
                <w:bCs/>
                <w:lang w:val="fr-FR"/>
              </w:rPr>
            </w:pPr>
            <w:r w:rsidRPr="002C6BFD">
              <w:rPr>
                <w:rFonts w:cstheme="minorHAnsi"/>
                <w:b/>
                <w:bCs/>
                <w:lang w:val="fr-FR"/>
              </w:rPr>
              <w:t>Dans quelle mesure les besoins ciblés par le projet correspondent-ils aux besoins prioritaires</w:t>
            </w:r>
            <w:r w:rsidR="00A76C45" w:rsidRPr="002C6BFD">
              <w:rPr>
                <w:rFonts w:cstheme="minorHAnsi"/>
                <w:b/>
                <w:bCs/>
                <w:lang w:val="fr-FR"/>
              </w:rPr>
              <w:t xml:space="preserve"> « réels »</w:t>
            </w:r>
            <w:r w:rsidRPr="002C6BFD">
              <w:rPr>
                <w:rFonts w:cstheme="minorHAnsi"/>
                <w:b/>
                <w:bCs/>
                <w:lang w:val="fr-FR"/>
              </w:rPr>
              <w:t xml:space="preserve"> des participants du projet ?  </w:t>
            </w:r>
          </w:p>
          <w:p w14:paraId="7C8E383A" w14:textId="77777777" w:rsidR="00932DE4" w:rsidRPr="002C6BFD" w:rsidRDefault="00932DE4" w:rsidP="0095777A">
            <w:pPr>
              <w:pStyle w:val="ListParagraph"/>
              <w:numPr>
                <w:ilvl w:val="0"/>
                <w:numId w:val="7"/>
              </w:numPr>
              <w:autoSpaceDE w:val="0"/>
              <w:autoSpaceDN w:val="0"/>
              <w:adjustRightInd w:val="0"/>
              <w:spacing w:line="276" w:lineRule="auto"/>
              <w:jc w:val="both"/>
              <w:rPr>
                <w:rFonts w:cstheme="minorHAnsi"/>
                <w:lang w:val="fr-FR"/>
              </w:rPr>
            </w:pPr>
            <w:r w:rsidRPr="002C6BFD">
              <w:rPr>
                <w:rFonts w:cstheme="minorHAnsi"/>
                <w:lang w:val="fr-FR"/>
              </w:rPr>
              <w:t>Déterminer la perception des communautés et des participants directs de la prise en compte de leurs besoins spécifiques dans le projet ?</w:t>
            </w:r>
          </w:p>
          <w:p w14:paraId="770FF99C" w14:textId="2C6E8A8A" w:rsidR="00932DE4" w:rsidRPr="002C6BFD" w:rsidRDefault="00932DE4" w:rsidP="0095777A">
            <w:pPr>
              <w:pStyle w:val="ListParagraph"/>
              <w:numPr>
                <w:ilvl w:val="0"/>
                <w:numId w:val="7"/>
              </w:numPr>
              <w:autoSpaceDE w:val="0"/>
              <w:autoSpaceDN w:val="0"/>
              <w:adjustRightInd w:val="0"/>
              <w:spacing w:line="276" w:lineRule="auto"/>
              <w:jc w:val="both"/>
              <w:rPr>
                <w:rFonts w:cstheme="minorHAnsi"/>
                <w:lang w:val="fr-FR"/>
              </w:rPr>
            </w:pPr>
            <w:r w:rsidRPr="002C6BFD">
              <w:rPr>
                <w:rFonts w:cstheme="minorHAnsi"/>
                <w:lang w:val="fr-FR"/>
              </w:rPr>
              <w:t>Dans quelle mesure les capacités des personnes les plus vulnérables</w:t>
            </w:r>
            <w:r w:rsidR="00B95A08" w:rsidRPr="002C6BFD">
              <w:rPr>
                <w:rFonts w:cstheme="minorHAnsi"/>
                <w:lang w:val="fr-FR"/>
              </w:rPr>
              <w:t xml:space="preserve"> </w:t>
            </w:r>
            <w:r w:rsidR="00383477" w:rsidRPr="002C6BFD">
              <w:rPr>
                <w:rFonts w:cstheme="minorHAnsi"/>
                <w:lang w:val="fr-FR"/>
              </w:rPr>
              <w:t>sont-elles</w:t>
            </w:r>
            <w:r w:rsidR="00B95A08" w:rsidRPr="002C6BFD">
              <w:rPr>
                <w:rFonts w:cstheme="minorHAnsi"/>
                <w:lang w:val="fr-FR"/>
              </w:rPr>
              <w:t xml:space="preserve"> </w:t>
            </w:r>
            <w:r w:rsidR="00471BE5" w:rsidRPr="002C6BFD">
              <w:rPr>
                <w:rFonts w:cstheme="minorHAnsi"/>
                <w:lang w:val="fr-FR"/>
              </w:rPr>
              <w:t>prisées</w:t>
            </w:r>
            <w:r w:rsidR="00B95A08" w:rsidRPr="002C6BFD">
              <w:rPr>
                <w:rFonts w:cstheme="minorHAnsi"/>
                <w:lang w:val="fr-FR"/>
              </w:rPr>
              <w:t xml:space="preserve"> en compte par le projet</w:t>
            </w:r>
            <w:r w:rsidRPr="002C6BFD">
              <w:rPr>
                <w:rFonts w:cstheme="minorHAnsi"/>
                <w:lang w:val="fr-FR"/>
              </w:rPr>
              <w:t> ?</w:t>
            </w:r>
          </w:p>
        </w:tc>
      </w:tr>
      <w:tr w:rsidR="00932DE4" w:rsidRPr="00C31D86" w14:paraId="3ADB16C1" w14:textId="77777777" w:rsidTr="00156B10">
        <w:trPr>
          <w:trHeight w:val="170"/>
        </w:trPr>
        <w:tc>
          <w:tcPr>
            <w:tcW w:w="2245" w:type="dxa"/>
          </w:tcPr>
          <w:p w14:paraId="6A07CF80" w14:textId="77777777" w:rsidR="00932DE4" w:rsidRPr="00BF3433" w:rsidRDefault="00932DE4" w:rsidP="00156B10">
            <w:pPr>
              <w:spacing w:line="276" w:lineRule="auto"/>
              <w:jc w:val="both"/>
              <w:rPr>
                <w:rFonts w:cstheme="minorHAnsi"/>
                <w:color w:val="000000" w:themeColor="text1"/>
                <w:lang w:val="fr-FR"/>
              </w:rPr>
            </w:pPr>
            <w:r w:rsidRPr="002C6BFD">
              <w:rPr>
                <w:rFonts w:cstheme="minorHAnsi"/>
                <w:b/>
                <w:bCs/>
                <w:lang w:val="fr-FR"/>
              </w:rPr>
              <w:t>Efficacité</w:t>
            </w:r>
          </w:p>
        </w:tc>
        <w:tc>
          <w:tcPr>
            <w:tcW w:w="7105" w:type="dxa"/>
          </w:tcPr>
          <w:p w14:paraId="2F764106" w14:textId="77777777" w:rsidR="00932DE4" w:rsidRPr="002C6BFD" w:rsidRDefault="00932DE4" w:rsidP="00156B10">
            <w:pPr>
              <w:autoSpaceDE w:val="0"/>
              <w:autoSpaceDN w:val="0"/>
              <w:adjustRightInd w:val="0"/>
              <w:spacing w:line="276" w:lineRule="auto"/>
              <w:jc w:val="both"/>
              <w:rPr>
                <w:rFonts w:cstheme="minorHAnsi"/>
                <w:b/>
                <w:bCs/>
                <w:lang w:val="fr-FR"/>
              </w:rPr>
            </w:pPr>
            <w:r w:rsidRPr="002C6BFD">
              <w:rPr>
                <w:rFonts w:cstheme="minorHAnsi"/>
                <w:b/>
                <w:bCs/>
                <w:lang w:val="fr-FR"/>
              </w:rPr>
              <w:t xml:space="preserve">Dans quelle mesure les Objectifs fixés par le projet ont été atteints : </w:t>
            </w:r>
          </w:p>
          <w:p w14:paraId="08C74CFC" w14:textId="26777FC5" w:rsidR="00932DE4" w:rsidRPr="002C6BFD" w:rsidRDefault="00932DE4" w:rsidP="0095777A">
            <w:pPr>
              <w:pStyle w:val="ListParagraph"/>
              <w:numPr>
                <w:ilvl w:val="0"/>
                <w:numId w:val="9"/>
              </w:numPr>
              <w:autoSpaceDE w:val="0"/>
              <w:autoSpaceDN w:val="0"/>
              <w:adjustRightInd w:val="0"/>
              <w:spacing w:line="276" w:lineRule="auto"/>
              <w:jc w:val="both"/>
              <w:rPr>
                <w:rFonts w:cstheme="minorHAnsi"/>
                <w:lang w:val="fr-FR"/>
              </w:rPr>
            </w:pPr>
            <w:r w:rsidRPr="002C6BFD">
              <w:rPr>
                <w:rFonts w:cstheme="minorHAnsi"/>
                <w:lang w:val="fr-FR"/>
              </w:rPr>
              <w:t>Quel est le niveau d’atteintes des objectifs par rapport aux indicateurs du cadre logique ?</w:t>
            </w:r>
          </w:p>
          <w:p w14:paraId="60E1206F" w14:textId="77777777" w:rsidR="00932DE4" w:rsidRPr="002C6BFD" w:rsidRDefault="00932DE4" w:rsidP="0095777A">
            <w:pPr>
              <w:pStyle w:val="ListParagraph"/>
              <w:numPr>
                <w:ilvl w:val="0"/>
                <w:numId w:val="9"/>
              </w:numPr>
              <w:autoSpaceDE w:val="0"/>
              <w:autoSpaceDN w:val="0"/>
              <w:adjustRightInd w:val="0"/>
              <w:spacing w:line="276" w:lineRule="auto"/>
              <w:jc w:val="both"/>
              <w:rPr>
                <w:rFonts w:cstheme="minorHAnsi"/>
                <w:lang w:val="fr-FR"/>
              </w:rPr>
            </w:pPr>
            <w:r w:rsidRPr="002C6BFD">
              <w:rPr>
                <w:rFonts w:cstheme="minorHAnsi"/>
                <w:lang w:val="fr-FR"/>
              </w:rPr>
              <w:t>Quelle est la perception de la communauté, des participants directs, par rapport à la qualité des accompagnements reçus ?</w:t>
            </w:r>
          </w:p>
          <w:p w14:paraId="37A627B4" w14:textId="77777777" w:rsidR="00932DE4" w:rsidRPr="002C6BFD" w:rsidRDefault="00932DE4" w:rsidP="00156B10">
            <w:pPr>
              <w:autoSpaceDE w:val="0"/>
              <w:autoSpaceDN w:val="0"/>
              <w:adjustRightInd w:val="0"/>
              <w:spacing w:line="276" w:lineRule="auto"/>
              <w:jc w:val="both"/>
              <w:rPr>
                <w:rFonts w:cstheme="minorHAnsi"/>
                <w:lang w:val="fr-FR"/>
              </w:rPr>
            </w:pPr>
          </w:p>
          <w:p w14:paraId="7C4DF503" w14:textId="77777777" w:rsidR="00932DE4" w:rsidRPr="002C6BFD" w:rsidRDefault="00932DE4" w:rsidP="00156B10">
            <w:pPr>
              <w:autoSpaceDE w:val="0"/>
              <w:autoSpaceDN w:val="0"/>
              <w:adjustRightInd w:val="0"/>
              <w:spacing w:line="276" w:lineRule="auto"/>
              <w:jc w:val="both"/>
              <w:rPr>
                <w:rFonts w:cstheme="minorHAnsi"/>
                <w:b/>
                <w:bCs/>
                <w:lang w:val="fr-FR"/>
              </w:rPr>
            </w:pPr>
            <w:r w:rsidRPr="002C6BFD">
              <w:rPr>
                <w:rFonts w:cstheme="minorHAnsi"/>
                <w:b/>
                <w:bCs/>
                <w:lang w:val="fr-FR"/>
              </w:rPr>
              <w:t>Dans quelle mesure l’aide fournie est-elle arrivée en temps voulu :</w:t>
            </w:r>
          </w:p>
          <w:p w14:paraId="55BD5F03" w14:textId="044548C3" w:rsidR="00932DE4" w:rsidRPr="002C6BFD" w:rsidRDefault="00932DE4" w:rsidP="0095777A">
            <w:pPr>
              <w:pStyle w:val="ListParagraph"/>
              <w:numPr>
                <w:ilvl w:val="0"/>
                <w:numId w:val="10"/>
              </w:numPr>
              <w:autoSpaceDE w:val="0"/>
              <w:autoSpaceDN w:val="0"/>
              <w:adjustRightInd w:val="0"/>
              <w:spacing w:line="276" w:lineRule="auto"/>
              <w:jc w:val="both"/>
              <w:rPr>
                <w:rFonts w:cstheme="minorHAnsi"/>
                <w:lang w:val="fr-FR"/>
              </w:rPr>
            </w:pPr>
            <w:r w:rsidRPr="002C6BFD">
              <w:rPr>
                <w:rFonts w:cstheme="minorHAnsi"/>
                <w:lang w:val="fr-FR"/>
              </w:rPr>
              <w:t xml:space="preserve">Quel est le niveau du respect du calendrier des participants, de la communauté locale dans le projet ? </w:t>
            </w:r>
          </w:p>
          <w:p w14:paraId="5CF2D7B8" w14:textId="77777777" w:rsidR="00932DE4" w:rsidRPr="002C6BFD" w:rsidRDefault="00932DE4" w:rsidP="0095777A">
            <w:pPr>
              <w:pStyle w:val="ListParagraph"/>
              <w:numPr>
                <w:ilvl w:val="0"/>
                <w:numId w:val="10"/>
              </w:numPr>
              <w:autoSpaceDE w:val="0"/>
              <w:autoSpaceDN w:val="0"/>
              <w:adjustRightInd w:val="0"/>
              <w:spacing w:line="276" w:lineRule="auto"/>
              <w:jc w:val="both"/>
              <w:rPr>
                <w:rFonts w:cstheme="minorHAnsi"/>
                <w:lang w:val="fr-FR"/>
              </w:rPr>
            </w:pPr>
            <w:r w:rsidRPr="002C6BFD">
              <w:rPr>
                <w:rFonts w:cstheme="minorHAnsi"/>
                <w:lang w:val="fr-FR"/>
              </w:rPr>
              <w:t>Quels sont les impacts des retards enregistrent dans la mise en œuvre du projet ?</w:t>
            </w:r>
          </w:p>
          <w:p w14:paraId="6B4AA1AE" w14:textId="77777777" w:rsidR="00932DE4" w:rsidRPr="002C6BFD" w:rsidRDefault="00932DE4" w:rsidP="00156B10">
            <w:pPr>
              <w:autoSpaceDE w:val="0"/>
              <w:autoSpaceDN w:val="0"/>
              <w:adjustRightInd w:val="0"/>
              <w:spacing w:line="276" w:lineRule="auto"/>
              <w:jc w:val="both"/>
              <w:rPr>
                <w:rFonts w:cstheme="minorHAnsi"/>
                <w:lang w:val="fr-FR"/>
              </w:rPr>
            </w:pPr>
          </w:p>
          <w:p w14:paraId="2929895F" w14:textId="77777777" w:rsidR="00932DE4" w:rsidRPr="002C6BFD" w:rsidRDefault="00932DE4" w:rsidP="00156B10">
            <w:pPr>
              <w:autoSpaceDE w:val="0"/>
              <w:autoSpaceDN w:val="0"/>
              <w:adjustRightInd w:val="0"/>
              <w:spacing w:line="276" w:lineRule="auto"/>
              <w:jc w:val="both"/>
              <w:rPr>
                <w:rFonts w:cstheme="minorHAnsi"/>
                <w:b/>
                <w:bCs/>
                <w:lang w:val="fr-FR"/>
              </w:rPr>
            </w:pPr>
            <w:r w:rsidRPr="002C6BFD">
              <w:rPr>
                <w:rFonts w:cstheme="minorHAnsi"/>
                <w:b/>
                <w:bCs/>
                <w:lang w:val="fr-FR"/>
              </w:rPr>
              <w:t>Dans quelle mesure la stratégie de réponse (approche générale et activités) est-elle appropriée pour les résultats attendus :</w:t>
            </w:r>
          </w:p>
          <w:p w14:paraId="3987D069" w14:textId="77777777" w:rsidR="00932DE4" w:rsidRPr="002C6BFD" w:rsidRDefault="00932DE4" w:rsidP="0095777A">
            <w:pPr>
              <w:pStyle w:val="ListParagraph"/>
              <w:numPr>
                <w:ilvl w:val="0"/>
                <w:numId w:val="11"/>
              </w:numPr>
              <w:autoSpaceDE w:val="0"/>
              <w:autoSpaceDN w:val="0"/>
              <w:adjustRightInd w:val="0"/>
              <w:spacing w:line="276" w:lineRule="auto"/>
              <w:jc w:val="both"/>
              <w:rPr>
                <w:rFonts w:cstheme="minorHAnsi"/>
                <w:lang w:val="fr-FR"/>
              </w:rPr>
            </w:pPr>
            <w:r w:rsidRPr="002C6BFD">
              <w:rPr>
                <w:rFonts w:cstheme="minorHAnsi"/>
                <w:lang w:val="fr-FR"/>
              </w:rPr>
              <w:t>Quel est la participation des communautés dans les activités du projet ?</w:t>
            </w:r>
          </w:p>
          <w:p w14:paraId="2A533040" w14:textId="77777777" w:rsidR="00932DE4" w:rsidRPr="002C6BFD" w:rsidRDefault="00932DE4" w:rsidP="0095777A">
            <w:pPr>
              <w:pStyle w:val="ListParagraph"/>
              <w:numPr>
                <w:ilvl w:val="0"/>
                <w:numId w:val="11"/>
              </w:numPr>
              <w:autoSpaceDE w:val="0"/>
              <w:autoSpaceDN w:val="0"/>
              <w:adjustRightInd w:val="0"/>
              <w:spacing w:line="276" w:lineRule="auto"/>
              <w:jc w:val="both"/>
              <w:rPr>
                <w:rFonts w:cstheme="minorHAnsi"/>
                <w:lang w:val="fr-FR"/>
              </w:rPr>
            </w:pPr>
            <w:r w:rsidRPr="002C6BFD">
              <w:rPr>
                <w:rFonts w:cstheme="minorHAnsi"/>
                <w:lang w:val="fr-FR"/>
              </w:rPr>
              <w:t xml:space="preserve"> Quelle est l’opinion du personnel et des parties prenantes informés sur l’efficacité de la stratégie ?</w:t>
            </w:r>
          </w:p>
          <w:p w14:paraId="546ED480" w14:textId="77777777" w:rsidR="00932DE4" w:rsidRPr="002C6BFD" w:rsidRDefault="00932DE4" w:rsidP="0095777A">
            <w:pPr>
              <w:pStyle w:val="ListParagraph"/>
              <w:numPr>
                <w:ilvl w:val="0"/>
                <w:numId w:val="11"/>
              </w:numPr>
              <w:autoSpaceDE w:val="0"/>
              <w:autoSpaceDN w:val="0"/>
              <w:adjustRightInd w:val="0"/>
              <w:spacing w:line="276" w:lineRule="auto"/>
              <w:jc w:val="both"/>
              <w:rPr>
                <w:rFonts w:cstheme="minorHAnsi"/>
                <w:lang w:val="fr-FR"/>
              </w:rPr>
            </w:pPr>
            <w:r w:rsidRPr="002C6BFD">
              <w:rPr>
                <w:rFonts w:cstheme="minorHAnsi"/>
                <w:lang w:val="fr-FR"/>
              </w:rPr>
              <w:t>Y a-t-il de l’utilisation des pratiques vulgarisées et des études factuelles ?</w:t>
            </w:r>
          </w:p>
        </w:tc>
      </w:tr>
      <w:tr w:rsidR="00932DE4" w:rsidRPr="00C31D86" w14:paraId="31984EE6" w14:textId="77777777" w:rsidTr="00127F7F">
        <w:trPr>
          <w:trHeight w:val="5750"/>
        </w:trPr>
        <w:tc>
          <w:tcPr>
            <w:tcW w:w="2245" w:type="dxa"/>
          </w:tcPr>
          <w:p w14:paraId="0204C54E" w14:textId="77777777" w:rsidR="00932DE4" w:rsidRPr="00BF3433" w:rsidRDefault="00932DE4" w:rsidP="00156B10">
            <w:pPr>
              <w:spacing w:line="276" w:lineRule="auto"/>
              <w:jc w:val="both"/>
              <w:rPr>
                <w:rFonts w:cstheme="minorHAnsi"/>
                <w:color w:val="000000" w:themeColor="text1"/>
                <w:lang w:val="fr-FR"/>
              </w:rPr>
            </w:pPr>
            <w:r w:rsidRPr="002C6BFD">
              <w:rPr>
                <w:rFonts w:cstheme="minorHAnsi"/>
                <w:b/>
                <w:bCs/>
                <w:lang w:val="fr-FR"/>
              </w:rPr>
              <w:t>Efficience</w:t>
            </w:r>
          </w:p>
        </w:tc>
        <w:tc>
          <w:tcPr>
            <w:tcW w:w="7105" w:type="dxa"/>
          </w:tcPr>
          <w:p w14:paraId="0C11F6FD" w14:textId="77777777" w:rsidR="00932DE4" w:rsidRPr="002C6BFD" w:rsidRDefault="00932DE4" w:rsidP="00932DE4">
            <w:pPr>
              <w:autoSpaceDE w:val="0"/>
              <w:autoSpaceDN w:val="0"/>
              <w:adjustRightInd w:val="0"/>
              <w:spacing w:line="276" w:lineRule="auto"/>
              <w:jc w:val="both"/>
              <w:rPr>
                <w:rFonts w:cstheme="minorHAnsi"/>
                <w:lang w:val="fr-FR"/>
              </w:rPr>
            </w:pPr>
            <w:r w:rsidRPr="002C6BFD">
              <w:rPr>
                <w:rFonts w:cstheme="minorHAnsi"/>
                <w:b/>
                <w:bCs/>
                <w:lang w:val="fr-FR"/>
              </w:rPr>
              <w:t>Dans quelle mesure le projet présente-t-il un bon ratio coût-efficacité :</w:t>
            </w:r>
          </w:p>
          <w:p w14:paraId="283CFD7D" w14:textId="27C5AACC" w:rsidR="00932DE4" w:rsidRPr="002C6BFD" w:rsidRDefault="00932DE4" w:rsidP="0095777A">
            <w:pPr>
              <w:pStyle w:val="ListParagraph"/>
              <w:numPr>
                <w:ilvl w:val="0"/>
                <w:numId w:val="12"/>
              </w:numPr>
              <w:autoSpaceDE w:val="0"/>
              <w:autoSpaceDN w:val="0"/>
              <w:adjustRightInd w:val="0"/>
              <w:spacing w:line="276" w:lineRule="auto"/>
              <w:jc w:val="both"/>
              <w:rPr>
                <w:rFonts w:cstheme="minorHAnsi"/>
                <w:lang w:val="fr-FR"/>
              </w:rPr>
            </w:pPr>
            <w:r w:rsidRPr="002C6BFD">
              <w:rPr>
                <w:rFonts w:cstheme="minorHAnsi"/>
                <w:lang w:val="fr-FR"/>
              </w:rPr>
              <w:t>Les moyens prévus ont-ils permis de réaliser les activités envisagées dans les délais impartis jusqu’à l’atteinte de résultats escompt</w:t>
            </w:r>
            <w:r w:rsidR="003E01AB">
              <w:rPr>
                <w:rFonts w:cstheme="minorHAnsi"/>
                <w:lang w:val="fr-FR"/>
              </w:rPr>
              <w:t>é</w:t>
            </w:r>
            <w:r w:rsidRPr="002C6BFD">
              <w:rPr>
                <w:rFonts w:cstheme="minorHAnsi"/>
                <w:lang w:val="fr-FR"/>
              </w:rPr>
              <w:t xml:space="preserve">s ? </w:t>
            </w:r>
          </w:p>
          <w:p w14:paraId="004D2EE6" w14:textId="77777777" w:rsidR="00932DE4" w:rsidRPr="002C6BFD" w:rsidRDefault="00932DE4" w:rsidP="00932DE4">
            <w:pPr>
              <w:autoSpaceDE w:val="0"/>
              <w:autoSpaceDN w:val="0"/>
              <w:adjustRightInd w:val="0"/>
              <w:spacing w:line="276" w:lineRule="auto"/>
              <w:jc w:val="both"/>
              <w:rPr>
                <w:rFonts w:cstheme="minorHAnsi"/>
                <w:b/>
                <w:bCs/>
                <w:lang w:val="fr-FR"/>
              </w:rPr>
            </w:pPr>
          </w:p>
          <w:p w14:paraId="46D56A02" w14:textId="28DB4E07" w:rsidR="00932DE4" w:rsidRPr="002C6BFD" w:rsidRDefault="00932DE4" w:rsidP="00932DE4">
            <w:pPr>
              <w:autoSpaceDE w:val="0"/>
              <w:autoSpaceDN w:val="0"/>
              <w:adjustRightInd w:val="0"/>
              <w:spacing w:line="276" w:lineRule="auto"/>
              <w:jc w:val="both"/>
              <w:rPr>
                <w:rFonts w:cstheme="minorHAnsi"/>
                <w:b/>
                <w:bCs/>
                <w:lang w:val="fr-FR"/>
              </w:rPr>
            </w:pPr>
            <w:r w:rsidRPr="002C6BFD">
              <w:rPr>
                <w:rFonts w:cstheme="minorHAnsi"/>
                <w:b/>
                <w:bCs/>
                <w:lang w:val="fr-FR"/>
              </w:rPr>
              <w:t>Dans quelle mesure le système de gestion des ressources est-il efficace et transparent :</w:t>
            </w:r>
          </w:p>
          <w:p w14:paraId="0450B5DF" w14:textId="77777777" w:rsidR="00932DE4" w:rsidRPr="002C6BFD" w:rsidRDefault="00932DE4" w:rsidP="0095777A">
            <w:pPr>
              <w:pStyle w:val="ListParagraph"/>
              <w:numPr>
                <w:ilvl w:val="0"/>
                <w:numId w:val="13"/>
              </w:numPr>
              <w:autoSpaceDE w:val="0"/>
              <w:autoSpaceDN w:val="0"/>
              <w:adjustRightInd w:val="0"/>
              <w:spacing w:line="276" w:lineRule="auto"/>
              <w:jc w:val="both"/>
              <w:rPr>
                <w:rFonts w:cstheme="minorHAnsi"/>
                <w:lang w:val="fr-FR"/>
              </w:rPr>
            </w:pPr>
            <w:r w:rsidRPr="002C6BFD">
              <w:rPr>
                <w:rFonts w:cstheme="minorHAnsi"/>
                <w:lang w:val="fr-FR"/>
              </w:rPr>
              <w:t>Les stratégies de gestion mises en place permettront-elles d’assurer la pérennité du travail de renforcement organisationnel et de développement économique effectué par le projet ?</w:t>
            </w:r>
          </w:p>
          <w:p w14:paraId="275DCD6E" w14:textId="77777777" w:rsidR="00932DE4" w:rsidRPr="002C6BFD" w:rsidRDefault="00932DE4" w:rsidP="0095777A">
            <w:pPr>
              <w:pStyle w:val="ListParagraph"/>
              <w:numPr>
                <w:ilvl w:val="0"/>
                <w:numId w:val="13"/>
              </w:numPr>
              <w:autoSpaceDE w:val="0"/>
              <w:autoSpaceDN w:val="0"/>
              <w:adjustRightInd w:val="0"/>
              <w:spacing w:line="276" w:lineRule="auto"/>
              <w:jc w:val="both"/>
              <w:rPr>
                <w:rFonts w:cstheme="minorHAnsi"/>
                <w:lang w:val="fr-FR"/>
              </w:rPr>
            </w:pPr>
            <w:r w:rsidRPr="002C6BFD">
              <w:rPr>
                <w:rFonts w:cstheme="minorHAnsi"/>
                <w:lang w:val="fr-FR"/>
              </w:rPr>
              <w:t>Les lacunes entre les plans, cibles, budgets et calendriers convenus et mis en œuvre ?</w:t>
            </w:r>
          </w:p>
          <w:p w14:paraId="05A8DB81" w14:textId="77777777" w:rsidR="00932DE4" w:rsidRPr="002C6BFD" w:rsidRDefault="00932DE4" w:rsidP="00156B10">
            <w:pPr>
              <w:autoSpaceDE w:val="0"/>
              <w:autoSpaceDN w:val="0"/>
              <w:adjustRightInd w:val="0"/>
              <w:spacing w:line="276" w:lineRule="auto"/>
              <w:jc w:val="both"/>
              <w:rPr>
                <w:rFonts w:cstheme="minorHAnsi"/>
                <w:b/>
                <w:bCs/>
                <w:lang w:val="fr-FR"/>
              </w:rPr>
            </w:pPr>
          </w:p>
          <w:p w14:paraId="549ECF40" w14:textId="2C0CE48E" w:rsidR="00932DE4" w:rsidRPr="002C6BFD" w:rsidRDefault="00932DE4" w:rsidP="00156B10">
            <w:pPr>
              <w:autoSpaceDE w:val="0"/>
              <w:autoSpaceDN w:val="0"/>
              <w:adjustRightInd w:val="0"/>
              <w:spacing w:line="276" w:lineRule="auto"/>
              <w:jc w:val="both"/>
              <w:rPr>
                <w:rFonts w:cstheme="minorHAnsi"/>
                <w:lang w:val="fr-FR"/>
              </w:rPr>
            </w:pPr>
            <w:r w:rsidRPr="002C6BFD">
              <w:rPr>
                <w:rFonts w:cstheme="minorHAnsi"/>
                <w:b/>
                <w:bCs/>
                <w:lang w:val="fr-FR"/>
              </w:rPr>
              <w:t>Dans quelle mesure l’intervention s’est-elle améliorée au fil du temps :</w:t>
            </w:r>
            <w:r w:rsidRPr="002C6BFD">
              <w:rPr>
                <w:rFonts w:cstheme="minorHAnsi"/>
                <w:lang w:val="fr-FR"/>
              </w:rPr>
              <w:t xml:space="preserve"> </w:t>
            </w:r>
          </w:p>
          <w:p w14:paraId="6B819F5E" w14:textId="77777777" w:rsidR="00932DE4" w:rsidRPr="002C6BFD" w:rsidRDefault="00932DE4" w:rsidP="0095777A">
            <w:pPr>
              <w:pStyle w:val="ListParagraph"/>
              <w:numPr>
                <w:ilvl w:val="0"/>
                <w:numId w:val="14"/>
              </w:numPr>
              <w:autoSpaceDE w:val="0"/>
              <w:autoSpaceDN w:val="0"/>
              <w:adjustRightInd w:val="0"/>
              <w:spacing w:line="276" w:lineRule="auto"/>
              <w:jc w:val="both"/>
              <w:rPr>
                <w:rFonts w:cstheme="minorHAnsi"/>
                <w:lang w:val="fr-FR"/>
              </w:rPr>
            </w:pPr>
            <w:r w:rsidRPr="002C6BFD">
              <w:rPr>
                <w:rFonts w:cstheme="minorHAnsi"/>
                <w:lang w:val="fr-FR"/>
              </w:rPr>
              <w:t>A-t-il eu des améliorations observées/documentées apportées au cours de la mise en œuvre ?</w:t>
            </w:r>
          </w:p>
          <w:p w14:paraId="66CBC02C" w14:textId="77777777" w:rsidR="00932DE4" w:rsidRPr="002C6BFD" w:rsidRDefault="00932DE4" w:rsidP="0095777A">
            <w:pPr>
              <w:pStyle w:val="ListParagraph"/>
              <w:numPr>
                <w:ilvl w:val="0"/>
                <w:numId w:val="14"/>
              </w:numPr>
              <w:autoSpaceDE w:val="0"/>
              <w:autoSpaceDN w:val="0"/>
              <w:adjustRightInd w:val="0"/>
              <w:spacing w:line="276" w:lineRule="auto"/>
              <w:jc w:val="both"/>
              <w:rPr>
                <w:rFonts w:cstheme="minorHAnsi"/>
                <w:lang w:val="fr-FR"/>
              </w:rPr>
            </w:pPr>
            <w:r w:rsidRPr="002C6BFD">
              <w:rPr>
                <w:rFonts w:cstheme="minorHAnsi"/>
                <w:lang w:val="fr-FR"/>
              </w:rPr>
              <w:t>Si oui, quelle est la perception des communautés et des participants vis-à-vis de ces améliorations ?</w:t>
            </w:r>
          </w:p>
        </w:tc>
      </w:tr>
      <w:tr w:rsidR="00932DE4" w:rsidRPr="00C31D86" w14:paraId="54F36BAE" w14:textId="77777777" w:rsidTr="00127F7F">
        <w:trPr>
          <w:trHeight w:val="4220"/>
        </w:trPr>
        <w:tc>
          <w:tcPr>
            <w:tcW w:w="2245" w:type="dxa"/>
          </w:tcPr>
          <w:p w14:paraId="3B178B25" w14:textId="77777777" w:rsidR="00932DE4" w:rsidRPr="00BF3433" w:rsidRDefault="00932DE4" w:rsidP="00156B10">
            <w:pPr>
              <w:spacing w:line="276" w:lineRule="auto"/>
              <w:jc w:val="both"/>
              <w:rPr>
                <w:rFonts w:cstheme="minorHAnsi"/>
                <w:color w:val="000000" w:themeColor="text1"/>
                <w:lang w:val="fr-FR"/>
              </w:rPr>
            </w:pPr>
            <w:r w:rsidRPr="002C6BFD">
              <w:rPr>
                <w:rFonts w:cstheme="minorHAnsi"/>
                <w:b/>
                <w:bCs/>
                <w:lang w:val="fr-FR"/>
              </w:rPr>
              <w:t>Impact</w:t>
            </w:r>
          </w:p>
        </w:tc>
        <w:tc>
          <w:tcPr>
            <w:tcW w:w="7105" w:type="dxa"/>
          </w:tcPr>
          <w:p w14:paraId="1141F01F" w14:textId="6951632C" w:rsidR="00932DE4" w:rsidRPr="002C6BFD" w:rsidRDefault="00932DE4" w:rsidP="00156B10">
            <w:pPr>
              <w:autoSpaceDE w:val="0"/>
              <w:autoSpaceDN w:val="0"/>
              <w:adjustRightInd w:val="0"/>
              <w:spacing w:line="276" w:lineRule="auto"/>
              <w:jc w:val="both"/>
              <w:rPr>
                <w:rFonts w:cstheme="minorHAnsi"/>
                <w:b/>
                <w:bCs/>
                <w:lang w:val="fr-FR"/>
              </w:rPr>
            </w:pPr>
            <w:r w:rsidRPr="002C6BFD">
              <w:rPr>
                <w:rFonts w:cstheme="minorHAnsi"/>
                <w:b/>
                <w:bCs/>
                <w:lang w:val="fr-FR"/>
              </w:rPr>
              <w:t xml:space="preserve">Quelles sont les effets plus larges du projet au niveau des communautés cibles, les </w:t>
            </w:r>
            <w:r w:rsidR="00D945C2" w:rsidRPr="002C6BFD">
              <w:rPr>
                <w:rFonts w:cstheme="minorHAnsi"/>
                <w:b/>
                <w:bCs/>
                <w:lang w:val="fr-FR"/>
              </w:rPr>
              <w:t>OCB</w:t>
            </w:r>
            <w:r w:rsidRPr="002C6BFD">
              <w:rPr>
                <w:rFonts w:cstheme="minorHAnsi"/>
                <w:b/>
                <w:bCs/>
                <w:lang w:val="fr-FR"/>
              </w:rPr>
              <w:t>,</w:t>
            </w:r>
            <w:r w:rsidR="00D945C2" w:rsidRPr="002C6BFD">
              <w:rPr>
                <w:rFonts w:cstheme="minorHAnsi"/>
                <w:b/>
                <w:bCs/>
                <w:lang w:val="fr-FR"/>
              </w:rPr>
              <w:t xml:space="preserve"> les Groupes Mutuel de </w:t>
            </w:r>
            <w:r w:rsidR="00383477" w:rsidRPr="002C6BFD">
              <w:rPr>
                <w:rFonts w:cstheme="minorHAnsi"/>
                <w:b/>
                <w:bCs/>
                <w:lang w:val="fr-FR"/>
              </w:rPr>
              <w:t>Solidarité</w:t>
            </w:r>
            <w:r w:rsidR="00975008" w:rsidRPr="002C6BFD">
              <w:rPr>
                <w:rFonts w:cstheme="minorHAnsi"/>
                <w:b/>
                <w:bCs/>
                <w:lang w:val="fr-FR"/>
              </w:rPr>
              <w:t>, les membre du Comit</w:t>
            </w:r>
            <w:r w:rsidR="00471BE5">
              <w:rPr>
                <w:rFonts w:cstheme="minorHAnsi"/>
                <w:b/>
                <w:bCs/>
                <w:lang w:val="fr-FR"/>
              </w:rPr>
              <w:t>é</w:t>
            </w:r>
            <w:r w:rsidR="00975008" w:rsidRPr="002C6BFD">
              <w:rPr>
                <w:rFonts w:cstheme="minorHAnsi"/>
                <w:b/>
                <w:bCs/>
                <w:lang w:val="fr-FR"/>
              </w:rPr>
              <w:t xml:space="preserve"> de Protection Civil ?</w:t>
            </w:r>
          </w:p>
          <w:p w14:paraId="51474C21" w14:textId="77777777" w:rsidR="00932DE4" w:rsidRPr="002C6BFD"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2C6BFD">
              <w:rPr>
                <w:rFonts w:cstheme="minorHAnsi"/>
                <w:lang w:val="fr-FR"/>
              </w:rPr>
              <w:t>Définir et mettre en évidence les retombées (positives et négatives) à plus ou moins long terme en partant des résultats obtenus :</w:t>
            </w:r>
          </w:p>
          <w:p w14:paraId="3740710B" w14:textId="77777777" w:rsidR="00932DE4" w:rsidRPr="002C6BFD"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2C6BFD">
              <w:rPr>
                <w:rFonts w:cstheme="minorHAnsi"/>
                <w:lang w:val="fr-FR"/>
              </w:rPr>
              <w:t>Les effets sur l’économie locale, mais aussi les effets des activités dans un environnement plus vaste (administratif, organisationnel, social, environnemental…</w:t>
            </w:r>
          </w:p>
          <w:p w14:paraId="3E3D91C8" w14:textId="34D00CA5" w:rsidR="00932DE4" w:rsidRPr="002C6BFD"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2C6BFD">
              <w:rPr>
                <w:rFonts w:cstheme="minorHAnsi"/>
                <w:lang w:val="fr-FR"/>
              </w:rPr>
              <w:t xml:space="preserve">Quels sont </w:t>
            </w:r>
            <w:r w:rsidR="00471BE5" w:rsidRPr="002C6BFD">
              <w:rPr>
                <w:rFonts w:cstheme="minorHAnsi"/>
                <w:lang w:val="fr-FR"/>
              </w:rPr>
              <w:t>les changements apportés</w:t>
            </w:r>
            <w:r w:rsidRPr="002C6BFD">
              <w:rPr>
                <w:rFonts w:cstheme="minorHAnsi"/>
                <w:lang w:val="fr-FR"/>
              </w:rPr>
              <w:t xml:space="preserve"> sur les </w:t>
            </w:r>
            <w:r w:rsidR="003E01AB">
              <w:rPr>
                <w:rFonts w:cstheme="minorHAnsi"/>
                <w:lang w:val="fr-FR"/>
              </w:rPr>
              <w:t>O</w:t>
            </w:r>
            <w:r w:rsidR="00D945C2" w:rsidRPr="002C6BFD">
              <w:rPr>
                <w:rFonts w:cstheme="minorHAnsi"/>
                <w:lang w:val="fr-FR"/>
              </w:rPr>
              <w:t>rganisation</w:t>
            </w:r>
            <w:r w:rsidR="003E01AB">
              <w:rPr>
                <w:rFonts w:cstheme="minorHAnsi"/>
                <w:lang w:val="fr-FR"/>
              </w:rPr>
              <w:t>s</w:t>
            </w:r>
            <w:r w:rsidR="00D945C2" w:rsidRPr="002C6BFD">
              <w:rPr>
                <w:rFonts w:cstheme="minorHAnsi"/>
                <w:lang w:val="fr-FR"/>
              </w:rPr>
              <w:t xml:space="preserve"> de Base</w:t>
            </w:r>
            <w:r w:rsidR="00EB2469" w:rsidRPr="002C6BFD">
              <w:rPr>
                <w:rFonts w:cstheme="minorHAnsi"/>
                <w:lang w:val="fr-FR"/>
              </w:rPr>
              <w:t>s</w:t>
            </w:r>
            <w:r w:rsidR="00D945C2" w:rsidRPr="002C6BFD">
              <w:rPr>
                <w:rFonts w:cstheme="minorHAnsi"/>
                <w:lang w:val="fr-FR"/>
              </w:rPr>
              <w:t xml:space="preserve"> en termes de gouvernance locale</w:t>
            </w:r>
            <w:r w:rsidR="001E4CF6" w:rsidRPr="002C6BFD">
              <w:rPr>
                <w:rFonts w:cstheme="minorHAnsi"/>
                <w:lang w:val="fr-FR"/>
              </w:rPr>
              <w:t>,</w:t>
            </w:r>
            <w:r w:rsidR="00D945C2" w:rsidRPr="002C6BFD">
              <w:rPr>
                <w:rFonts w:cstheme="minorHAnsi"/>
                <w:lang w:val="fr-FR"/>
              </w:rPr>
              <w:t xml:space="preserve"> de renforcement organisationnelles et </w:t>
            </w:r>
            <w:r w:rsidR="00383477" w:rsidRPr="002C6BFD">
              <w:rPr>
                <w:rFonts w:cstheme="minorHAnsi"/>
                <w:lang w:val="fr-FR"/>
              </w:rPr>
              <w:t>institutionnels</w:t>
            </w:r>
            <w:r w:rsidR="00471BE5">
              <w:rPr>
                <w:rFonts w:cstheme="minorHAnsi"/>
                <w:lang w:val="fr-FR"/>
              </w:rPr>
              <w:t xml:space="preserve"> </w:t>
            </w:r>
            <w:r w:rsidRPr="002C6BFD">
              <w:rPr>
                <w:rFonts w:cstheme="minorHAnsi"/>
                <w:lang w:val="fr-FR"/>
              </w:rPr>
              <w:t xml:space="preserve">? </w:t>
            </w:r>
          </w:p>
          <w:p w14:paraId="5B0E76E1" w14:textId="7D1D04B7" w:rsidR="00932DE4" w:rsidRPr="002C6BFD"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2C6BFD">
              <w:rPr>
                <w:rFonts w:cstheme="minorHAnsi"/>
                <w:lang w:val="fr-FR"/>
              </w:rPr>
              <w:t>Déterminer les apports du projet dans l’amélioration de la construction de la résilience au niveau des communautés cibles du projet</w:t>
            </w:r>
            <w:r w:rsidR="00127F7F" w:rsidRPr="002C6BFD">
              <w:rPr>
                <w:rFonts w:cstheme="minorHAnsi"/>
                <w:lang w:val="fr-FR"/>
              </w:rPr>
              <w:t>.</w:t>
            </w:r>
          </w:p>
        </w:tc>
      </w:tr>
      <w:tr w:rsidR="00932DE4" w:rsidRPr="00C31D86" w14:paraId="29EE25AB" w14:textId="77777777" w:rsidTr="00473362">
        <w:trPr>
          <w:trHeight w:val="2681"/>
        </w:trPr>
        <w:tc>
          <w:tcPr>
            <w:tcW w:w="2245" w:type="dxa"/>
          </w:tcPr>
          <w:p w14:paraId="1976D92A" w14:textId="77777777" w:rsidR="00932DE4" w:rsidRPr="00BF3433" w:rsidRDefault="00932DE4" w:rsidP="00156B10">
            <w:pPr>
              <w:spacing w:line="276" w:lineRule="auto"/>
              <w:jc w:val="both"/>
              <w:rPr>
                <w:rFonts w:cstheme="minorHAnsi"/>
                <w:b/>
                <w:bCs/>
                <w:lang w:val="fr-FR"/>
              </w:rPr>
            </w:pPr>
            <w:r w:rsidRPr="002C6BFD">
              <w:rPr>
                <w:rFonts w:cstheme="minorHAnsi"/>
                <w:b/>
                <w:bCs/>
                <w:lang w:val="fr-FR"/>
              </w:rPr>
              <w:t>Viabilité ou Pérennité</w:t>
            </w:r>
          </w:p>
        </w:tc>
        <w:tc>
          <w:tcPr>
            <w:tcW w:w="7105" w:type="dxa"/>
          </w:tcPr>
          <w:p w14:paraId="7F75E9C2" w14:textId="39F9A367" w:rsidR="00932DE4" w:rsidRPr="002C6BFD" w:rsidRDefault="00932DE4" w:rsidP="00156B10">
            <w:pPr>
              <w:autoSpaceDE w:val="0"/>
              <w:autoSpaceDN w:val="0"/>
              <w:adjustRightInd w:val="0"/>
              <w:spacing w:line="276" w:lineRule="auto"/>
              <w:jc w:val="both"/>
              <w:rPr>
                <w:rFonts w:cstheme="minorHAnsi"/>
                <w:b/>
                <w:bCs/>
                <w:lang w:val="fr-FR"/>
              </w:rPr>
            </w:pPr>
            <w:r w:rsidRPr="002C6BFD">
              <w:rPr>
                <w:rFonts w:cstheme="minorHAnsi"/>
                <w:b/>
                <w:bCs/>
                <w:lang w:val="fr-FR"/>
              </w:rPr>
              <w:t>Les mécanismes misent en place par le projet pour la structuration et d’assurer la durabilité des actions entreprises par le projet sont-ils efficaces et connus par les partenaires locaux.</w:t>
            </w:r>
          </w:p>
          <w:p w14:paraId="6995BEF2" w14:textId="79D2A275" w:rsidR="00932DE4" w:rsidRPr="002C6BFD" w:rsidRDefault="00932DE4" w:rsidP="0095777A">
            <w:pPr>
              <w:pStyle w:val="ListParagraph"/>
              <w:numPr>
                <w:ilvl w:val="0"/>
                <w:numId w:val="16"/>
              </w:numPr>
              <w:autoSpaceDE w:val="0"/>
              <w:autoSpaceDN w:val="0"/>
              <w:adjustRightInd w:val="0"/>
              <w:spacing w:line="276" w:lineRule="auto"/>
              <w:jc w:val="both"/>
              <w:rPr>
                <w:rFonts w:cstheme="minorHAnsi"/>
                <w:lang w:val="fr-FR"/>
              </w:rPr>
            </w:pPr>
            <w:r w:rsidRPr="002C6BFD">
              <w:rPr>
                <w:rFonts w:cstheme="minorHAnsi"/>
                <w:lang w:val="fr-FR"/>
              </w:rPr>
              <w:t xml:space="preserve">Déterminer l’autonomie et le niveau d’appropriation de la résilience par les </w:t>
            </w:r>
            <w:r w:rsidR="00136007" w:rsidRPr="002C6BFD">
              <w:rPr>
                <w:rFonts w:cstheme="minorHAnsi"/>
                <w:lang w:val="fr-FR"/>
              </w:rPr>
              <w:t xml:space="preserve">partenaires </w:t>
            </w:r>
            <w:r w:rsidRPr="002C6BFD">
              <w:rPr>
                <w:rFonts w:cstheme="minorHAnsi"/>
                <w:lang w:val="fr-FR"/>
              </w:rPr>
              <w:t xml:space="preserve">locaux ? </w:t>
            </w:r>
          </w:p>
          <w:p w14:paraId="00654E5E" w14:textId="7832AC17" w:rsidR="00932DE4" w:rsidRPr="002C6BFD" w:rsidRDefault="00932DE4" w:rsidP="0095777A">
            <w:pPr>
              <w:pStyle w:val="ListParagraph"/>
              <w:numPr>
                <w:ilvl w:val="0"/>
                <w:numId w:val="16"/>
              </w:numPr>
              <w:autoSpaceDE w:val="0"/>
              <w:autoSpaceDN w:val="0"/>
              <w:adjustRightInd w:val="0"/>
              <w:spacing w:line="276" w:lineRule="auto"/>
              <w:jc w:val="both"/>
              <w:rPr>
                <w:rFonts w:cstheme="minorHAnsi"/>
                <w:lang w:val="fr-FR"/>
              </w:rPr>
            </w:pPr>
            <w:r w:rsidRPr="002C6BFD">
              <w:rPr>
                <w:rFonts w:cstheme="minorHAnsi"/>
                <w:lang w:val="fr-FR"/>
              </w:rPr>
              <w:t xml:space="preserve">Les </w:t>
            </w:r>
            <w:r w:rsidR="00D945C2" w:rsidRPr="002C6BFD">
              <w:rPr>
                <w:rFonts w:cstheme="minorHAnsi"/>
                <w:lang w:val="fr-FR"/>
              </w:rPr>
              <w:t>Entreprise</w:t>
            </w:r>
            <w:r w:rsidR="00A76C45">
              <w:rPr>
                <w:rFonts w:cstheme="minorHAnsi"/>
                <w:lang w:val="fr-FR"/>
              </w:rPr>
              <w:t>s</w:t>
            </w:r>
            <w:r w:rsidR="00D945C2" w:rsidRPr="002C6BFD">
              <w:rPr>
                <w:rFonts w:cstheme="minorHAnsi"/>
                <w:lang w:val="fr-FR"/>
              </w:rPr>
              <w:t xml:space="preserve"> </w:t>
            </w:r>
            <w:r w:rsidR="00A76C45" w:rsidRPr="002C6BFD">
              <w:rPr>
                <w:rFonts w:cstheme="minorHAnsi"/>
                <w:lang w:val="fr-FR"/>
              </w:rPr>
              <w:t>privé</w:t>
            </w:r>
            <w:r w:rsidR="00A76C45">
              <w:rPr>
                <w:rFonts w:cstheme="minorHAnsi"/>
                <w:lang w:val="fr-FR"/>
              </w:rPr>
              <w:t>e</w:t>
            </w:r>
            <w:r w:rsidR="00D945C2" w:rsidRPr="002C6BFD">
              <w:rPr>
                <w:rFonts w:cstheme="minorHAnsi"/>
                <w:lang w:val="fr-FR"/>
              </w:rPr>
              <w:t xml:space="preserve"> </w:t>
            </w:r>
            <w:r w:rsidR="00A76C45" w:rsidRPr="002C6BFD">
              <w:rPr>
                <w:rFonts w:cstheme="minorHAnsi"/>
                <w:lang w:val="fr-FR"/>
              </w:rPr>
              <w:t>accompagné</w:t>
            </w:r>
            <w:r w:rsidR="00A76C45">
              <w:rPr>
                <w:rFonts w:cstheme="minorHAnsi"/>
                <w:lang w:val="fr-FR"/>
              </w:rPr>
              <w:t>e</w:t>
            </w:r>
            <w:r w:rsidR="00A76C45" w:rsidRPr="002C6BFD">
              <w:rPr>
                <w:rFonts w:cstheme="minorHAnsi"/>
                <w:lang w:val="fr-FR"/>
              </w:rPr>
              <w:t>s</w:t>
            </w:r>
            <w:r w:rsidR="00D945C2" w:rsidRPr="002C6BFD">
              <w:rPr>
                <w:rFonts w:cstheme="minorHAnsi"/>
                <w:lang w:val="fr-FR"/>
              </w:rPr>
              <w:t xml:space="preserve"> dans le cadre du Projet </w:t>
            </w:r>
            <w:r w:rsidR="00A76C45" w:rsidRPr="002C6BFD">
              <w:rPr>
                <w:rFonts w:cstheme="minorHAnsi"/>
                <w:lang w:val="fr-FR"/>
              </w:rPr>
              <w:t>en termes de</w:t>
            </w:r>
            <w:r w:rsidR="00D945C2" w:rsidRPr="002C6BFD">
              <w:rPr>
                <w:rFonts w:cstheme="minorHAnsi"/>
                <w:lang w:val="fr-FR"/>
              </w:rPr>
              <w:t xml:space="preserve"> gestion </w:t>
            </w:r>
            <w:r w:rsidR="008E463B" w:rsidRPr="002C6BFD">
              <w:rPr>
                <w:rFonts w:cstheme="minorHAnsi"/>
                <w:lang w:val="fr-FR"/>
              </w:rPr>
              <w:t xml:space="preserve">et de valorisation </w:t>
            </w:r>
            <w:r w:rsidR="00D945C2" w:rsidRPr="002C6BFD">
              <w:rPr>
                <w:rFonts w:cstheme="minorHAnsi"/>
                <w:lang w:val="fr-FR"/>
              </w:rPr>
              <w:t>de</w:t>
            </w:r>
            <w:r w:rsidR="008E463B" w:rsidRPr="002C6BFD">
              <w:rPr>
                <w:rFonts w:cstheme="minorHAnsi"/>
                <w:lang w:val="fr-FR"/>
              </w:rPr>
              <w:t>s</w:t>
            </w:r>
            <w:r w:rsidR="00D945C2" w:rsidRPr="002C6BFD">
              <w:rPr>
                <w:rFonts w:cstheme="minorHAnsi"/>
                <w:lang w:val="fr-FR"/>
              </w:rPr>
              <w:t xml:space="preserve"> déchets </w:t>
            </w:r>
            <w:r w:rsidRPr="002C6BFD">
              <w:rPr>
                <w:rFonts w:cstheme="minorHAnsi"/>
                <w:lang w:val="fr-FR"/>
              </w:rPr>
              <w:t>sont-elles en mesure d’assurer la continuité en matière</w:t>
            </w:r>
            <w:r w:rsidR="008E463B" w:rsidRPr="002C6BFD">
              <w:rPr>
                <w:rFonts w:cstheme="minorHAnsi"/>
                <w:lang w:val="fr-FR"/>
              </w:rPr>
              <w:t xml:space="preserve"> de gestion et de valorisation des déchets au niveau de nos zones d’interventions</w:t>
            </w:r>
            <w:r w:rsidR="00471BE5">
              <w:rPr>
                <w:rFonts w:cstheme="minorHAnsi"/>
                <w:lang w:val="fr-FR"/>
              </w:rPr>
              <w:t xml:space="preserve"> </w:t>
            </w:r>
            <w:r w:rsidRPr="002C6BFD">
              <w:rPr>
                <w:rFonts w:cstheme="minorHAnsi"/>
                <w:lang w:val="fr-FR"/>
              </w:rPr>
              <w:t>?</w:t>
            </w:r>
          </w:p>
          <w:p w14:paraId="7E7D59E2" w14:textId="6C4F092B" w:rsidR="00136007" w:rsidRPr="002C6BFD" w:rsidRDefault="00136007" w:rsidP="0095777A">
            <w:pPr>
              <w:pStyle w:val="ListParagraph"/>
              <w:numPr>
                <w:ilvl w:val="0"/>
                <w:numId w:val="16"/>
              </w:numPr>
              <w:autoSpaceDE w:val="0"/>
              <w:autoSpaceDN w:val="0"/>
              <w:adjustRightInd w:val="0"/>
              <w:spacing w:line="276" w:lineRule="auto"/>
              <w:jc w:val="both"/>
              <w:rPr>
                <w:rFonts w:cstheme="minorHAnsi"/>
                <w:lang w:val="fr-FR"/>
              </w:rPr>
            </w:pPr>
            <w:r w:rsidRPr="002C6BFD">
              <w:rPr>
                <w:rFonts w:cstheme="minorHAnsi"/>
                <w:lang w:val="fr-FR"/>
              </w:rPr>
              <w:t>Les infrastructures communautaires</w:t>
            </w:r>
            <w:r w:rsidR="00383477">
              <w:rPr>
                <w:rFonts w:cstheme="minorHAnsi"/>
                <w:lang w:val="fr-FR"/>
              </w:rPr>
              <w:t xml:space="preserve"> ont-elles répondu </w:t>
            </w:r>
            <w:r w:rsidRPr="002C6BFD">
              <w:rPr>
                <w:rFonts w:cstheme="minorHAnsi"/>
                <w:lang w:val="fr-FR"/>
              </w:rPr>
              <w:t>au</w:t>
            </w:r>
            <w:r w:rsidR="00383477">
              <w:rPr>
                <w:rFonts w:cstheme="minorHAnsi"/>
                <w:lang w:val="fr-FR"/>
              </w:rPr>
              <w:t>x</w:t>
            </w:r>
            <w:r w:rsidRPr="002C6BFD">
              <w:rPr>
                <w:rFonts w:cstheme="minorHAnsi"/>
                <w:lang w:val="fr-FR"/>
              </w:rPr>
              <w:t xml:space="preserve"> Normes Standard </w:t>
            </w:r>
            <w:r w:rsidR="00383477" w:rsidRPr="002C6BFD">
              <w:rPr>
                <w:rFonts w:cstheme="minorHAnsi"/>
                <w:lang w:val="fr-FR"/>
              </w:rPr>
              <w:t>établis</w:t>
            </w:r>
            <w:r w:rsidRPr="002C6BFD">
              <w:rPr>
                <w:rFonts w:cstheme="minorHAnsi"/>
                <w:lang w:val="fr-FR"/>
              </w:rPr>
              <w:t xml:space="preserve"> par les instances en la </w:t>
            </w:r>
            <w:r w:rsidR="00383477" w:rsidRPr="002C6BFD">
              <w:rPr>
                <w:rFonts w:cstheme="minorHAnsi"/>
                <w:lang w:val="fr-FR"/>
              </w:rPr>
              <w:t>matière</w:t>
            </w:r>
            <w:r w:rsidRPr="002C6BFD">
              <w:rPr>
                <w:rFonts w:cstheme="minorHAnsi"/>
                <w:lang w:val="fr-FR"/>
              </w:rPr>
              <w:t xml:space="preserve"> et </w:t>
            </w:r>
            <w:r w:rsidR="00C364E4" w:rsidRPr="002C6BFD">
              <w:rPr>
                <w:rFonts w:cstheme="minorHAnsi"/>
                <w:lang w:val="fr-FR"/>
              </w:rPr>
              <w:t>les ODD 6 et 9</w:t>
            </w:r>
            <w:r w:rsidRPr="002C6BFD">
              <w:rPr>
                <w:rFonts w:cstheme="minorHAnsi"/>
                <w:lang w:val="fr-FR"/>
              </w:rPr>
              <w:t xml:space="preserve"> </w:t>
            </w:r>
          </w:p>
        </w:tc>
      </w:tr>
    </w:tbl>
    <w:p w14:paraId="7DBF11EF" w14:textId="69E7A58D" w:rsidR="00670C5F" w:rsidRPr="002C6BFD" w:rsidRDefault="00670C5F" w:rsidP="00670C5F">
      <w:pPr>
        <w:spacing w:after="0" w:line="276" w:lineRule="auto"/>
        <w:jc w:val="both"/>
        <w:rPr>
          <w:rFonts w:cstheme="minorHAnsi"/>
          <w:lang w:val="fr-FR"/>
        </w:rPr>
      </w:pPr>
    </w:p>
    <w:p w14:paraId="7FCC90C8" w14:textId="64E9E6F9" w:rsidR="004E7B4B" w:rsidRPr="002C6BFD" w:rsidRDefault="00A63099" w:rsidP="00D34402">
      <w:pPr>
        <w:pStyle w:val="HeadingTOR2"/>
        <w:rPr>
          <w:lang w:val="fr-FR"/>
        </w:rPr>
      </w:pPr>
      <w:bookmarkStart w:id="13" w:name="_Toc82700003"/>
      <w:r w:rsidRPr="002C6BFD">
        <w:rPr>
          <w:lang w:val="fr-FR"/>
        </w:rPr>
        <w:t>IV</w:t>
      </w:r>
      <w:r w:rsidR="00050E8E" w:rsidRPr="002C6BFD">
        <w:rPr>
          <w:lang w:val="fr-FR"/>
        </w:rPr>
        <w:t xml:space="preserve">. </w:t>
      </w:r>
      <w:r w:rsidR="007025CC" w:rsidRPr="002C6BFD">
        <w:rPr>
          <w:caps w:val="0"/>
          <w:lang w:val="fr-FR"/>
        </w:rPr>
        <w:t>METHODOLOGIE DE L’EVALUATION</w:t>
      </w:r>
      <w:bookmarkEnd w:id="13"/>
    </w:p>
    <w:p w14:paraId="7FCC90C9" w14:textId="3BF37E6D" w:rsidR="004E7B4B" w:rsidRPr="002C6BFD" w:rsidRDefault="00A63099" w:rsidP="00A63099">
      <w:pPr>
        <w:pStyle w:val="HeadingTOR3"/>
        <w:rPr>
          <w:lang w:val="fr-FR"/>
        </w:rPr>
      </w:pPr>
      <w:bookmarkStart w:id="14" w:name="_Toc509412427"/>
      <w:bookmarkStart w:id="15" w:name="_Toc82700004"/>
      <w:r w:rsidRPr="002C6BFD">
        <w:rPr>
          <w:lang w:val="fr-FR"/>
        </w:rPr>
        <w:t>IV</w:t>
      </w:r>
      <w:r w:rsidR="004E7B4B" w:rsidRPr="002C6BFD">
        <w:rPr>
          <w:lang w:val="fr-FR"/>
        </w:rPr>
        <w:t>.</w:t>
      </w:r>
      <w:r w:rsidR="00050E8E" w:rsidRPr="002C6BFD">
        <w:rPr>
          <w:lang w:val="fr-FR"/>
        </w:rPr>
        <w:t xml:space="preserve">A. </w:t>
      </w:r>
      <w:r w:rsidR="0053062B" w:rsidRPr="002C6BFD">
        <w:rPr>
          <w:lang w:val="fr-FR"/>
        </w:rPr>
        <w:t>Conception de l’</w:t>
      </w:r>
      <w:r w:rsidR="00CC7123" w:rsidRPr="002C6BFD">
        <w:rPr>
          <w:lang w:val="fr-FR"/>
        </w:rPr>
        <w:t>é</w:t>
      </w:r>
      <w:r w:rsidR="00050E8E" w:rsidRPr="002C6BFD">
        <w:rPr>
          <w:lang w:val="fr-FR"/>
        </w:rPr>
        <w:t>valuation</w:t>
      </w:r>
      <w:bookmarkEnd w:id="14"/>
      <w:bookmarkEnd w:id="15"/>
    </w:p>
    <w:p w14:paraId="39F111A4" w14:textId="2A896EF8" w:rsidR="004468EE" w:rsidRPr="002C6BFD" w:rsidRDefault="004468EE" w:rsidP="004468EE">
      <w:pPr>
        <w:spacing w:after="0" w:line="240" w:lineRule="auto"/>
        <w:jc w:val="both"/>
        <w:rPr>
          <w:iCs/>
          <w:color w:val="FF0000"/>
          <w:lang w:val="fr-FR"/>
        </w:rPr>
      </w:pPr>
    </w:p>
    <w:p w14:paraId="6768BE4C" w14:textId="6BE6EEBA" w:rsidR="001557ED" w:rsidRPr="002C6BFD" w:rsidRDefault="001557ED" w:rsidP="00F014DD">
      <w:pPr>
        <w:spacing w:after="0" w:line="276" w:lineRule="auto"/>
        <w:ind w:firstLine="720"/>
        <w:jc w:val="both"/>
        <w:rPr>
          <w:iCs/>
          <w:color w:val="000000" w:themeColor="text1"/>
          <w:lang w:val="fr-FR"/>
        </w:rPr>
      </w:pPr>
      <w:r w:rsidRPr="002C6BFD">
        <w:rPr>
          <w:iCs/>
          <w:color w:val="000000" w:themeColor="text1"/>
          <w:lang w:val="fr-FR"/>
        </w:rPr>
        <w:t xml:space="preserve">L'évaluation finale utilisera la même méthodologie que la ligne de base afin de faciliter la comparaison.  L'évaluateur utilisera à la fois des techniques quantitatives et qualitatives telles que des enquêtes au niveau des ménages, des entretiens avec des informateurs clés et des groupes de discussion pour collecter les données. L'échantillon sera tiré de la population des participants au projet </w:t>
      </w:r>
      <w:r w:rsidR="0065372C" w:rsidRPr="002C6BFD">
        <w:rPr>
          <w:iCs/>
          <w:color w:val="000000" w:themeColor="text1"/>
          <w:lang w:val="fr-FR"/>
        </w:rPr>
        <w:t xml:space="preserve">dans </w:t>
      </w:r>
      <w:r w:rsidR="00434E0D" w:rsidRPr="002C6BFD">
        <w:rPr>
          <w:iCs/>
          <w:color w:val="000000" w:themeColor="text1"/>
          <w:lang w:val="fr-FR"/>
        </w:rPr>
        <w:t xml:space="preserve">les Quartiers de la savanne, la Sinale, Derrière- Fort, La </w:t>
      </w:r>
      <w:r w:rsidR="00383477" w:rsidRPr="002C6BFD">
        <w:rPr>
          <w:iCs/>
          <w:color w:val="000000" w:themeColor="text1"/>
          <w:lang w:val="fr-FR"/>
        </w:rPr>
        <w:t>Créole</w:t>
      </w:r>
      <w:r w:rsidRPr="002C6BFD">
        <w:rPr>
          <w:iCs/>
          <w:color w:val="000000" w:themeColor="text1"/>
          <w:lang w:val="fr-FR"/>
        </w:rPr>
        <w:t>.</w:t>
      </w:r>
    </w:p>
    <w:p w14:paraId="1EAAF179" w14:textId="385944CC" w:rsidR="001557ED" w:rsidRPr="002C6BFD" w:rsidRDefault="001557ED" w:rsidP="001557ED">
      <w:pPr>
        <w:spacing w:after="0" w:line="240" w:lineRule="auto"/>
        <w:jc w:val="both"/>
        <w:rPr>
          <w:iCs/>
          <w:color w:val="000000" w:themeColor="text1"/>
          <w:lang w:val="fr-FR"/>
        </w:rPr>
      </w:pPr>
    </w:p>
    <w:p w14:paraId="16D77719" w14:textId="041B5D5C" w:rsidR="001557ED" w:rsidRPr="002C6BFD" w:rsidRDefault="001557ED" w:rsidP="00F014DD">
      <w:pPr>
        <w:spacing w:after="0" w:line="276" w:lineRule="auto"/>
        <w:ind w:firstLine="720"/>
        <w:jc w:val="both"/>
        <w:rPr>
          <w:iCs/>
          <w:color w:val="000000" w:themeColor="text1"/>
          <w:lang w:val="fr-FR"/>
        </w:rPr>
      </w:pPr>
      <w:r w:rsidRPr="002C6BFD">
        <w:rPr>
          <w:iCs/>
          <w:color w:val="000000" w:themeColor="text1"/>
          <w:lang w:val="fr-FR"/>
        </w:rPr>
        <w:t>Les données collectées se</w:t>
      </w:r>
      <w:r w:rsidR="008E463B" w:rsidRPr="002C6BFD">
        <w:rPr>
          <w:iCs/>
          <w:color w:val="000000" w:themeColor="text1"/>
          <w:lang w:val="fr-FR"/>
        </w:rPr>
        <w:t>r</w:t>
      </w:r>
      <w:r w:rsidRPr="002C6BFD">
        <w:rPr>
          <w:iCs/>
          <w:color w:val="000000" w:themeColor="text1"/>
          <w:lang w:val="fr-FR"/>
        </w:rPr>
        <w:t xml:space="preserve">ont analysées afin de mesurer les résultats du projet par </w:t>
      </w:r>
      <w:r w:rsidR="00AF7079" w:rsidRPr="002C6BFD">
        <w:rPr>
          <w:iCs/>
          <w:color w:val="000000" w:themeColor="text1"/>
          <w:lang w:val="fr-FR"/>
        </w:rPr>
        <w:t xml:space="preserve">rapport </w:t>
      </w:r>
      <w:r w:rsidRPr="002C6BFD">
        <w:rPr>
          <w:iCs/>
          <w:color w:val="000000" w:themeColor="text1"/>
          <w:lang w:val="fr-FR"/>
        </w:rPr>
        <w:t>aux objectifs fixés, et ainsi faire des recommandations pour des interventions similaires dans le futur.</w:t>
      </w:r>
    </w:p>
    <w:p w14:paraId="07F34BFE" w14:textId="77777777" w:rsidR="001557ED" w:rsidRPr="002C6BFD" w:rsidRDefault="001557ED" w:rsidP="001557ED">
      <w:pPr>
        <w:spacing w:after="0" w:line="240" w:lineRule="auto"/>
        <w:jc w:val="both"/>
        <w:rPr>
          <w:iCs/>
          <w:color w:val="000000" w:themeColor="text1"/>
          <w:lang w:val="fr-FR"/>
        </w:rPr>
      </w:pPr>
    </w:p>
    <w:p w14:paraId="7572DCDC" w14:textId="7B7D6F74" w:rsidR="0076268B" w:rsidRPr="002C6BFD" w:rsidRDefault="0065372C" w:rsidP="004468EE">
      <w:pPr>
        <w:spacing w:after="0" w:line="240" w:lineRule="auto"/>
        <w:jc w:val="both"/>
        <w:rPr>
          <w:iCs/>
          <w:color w:val="000000" w:themeColor="text1"/>
          <w:lang w:val="fr-FR"/>
        </w:rPr>
      </w:pPr>
      <w:r w:rsidRPr="002C6BFD">
        <w:rPr>
          <w:iCs/>
          <w:color w:val="000000" w:themeColor="text1"/>
          <w:lang w:val="fr-FR"/>
        </w:rPr>
        <w:t>T</w:t>
      </w:r>
      <w:r w:rsidR="0076268B" w:rsidRPr="002C6BFD">
        <w:rPr>
          <w:iCs/>
          <w:color w:val="000000" w:themeColor="text1"/>
          <w:lang w:val="fr-FR"/>
        </w:rPr>
        <w:t xml:space="preserve">elle que conçue, </w:t>
      </w:r>
      <w:r w:rsidRPr="002C6BFD">
        <w:rPr>
          <w:iCs/>
          <w:color w:val="000000" w:themeColor="text1"/>
          <w:lang w:val="fr-FR"/>
        </w:rPr>
        <w:t xml:space="preserve">cette évaluation </w:t>
      </w:r>
      <w:r w:rsidR="0076268B" w:rsidRPr="002C6BFD">
        <w:rPr>
          <w:iCs/>
          <w:color w:val="000000" w:themeColor="text1"/>
          <w:lang w:val="fr-FR"/>
        </w:rPr>
        <w:t>se déroulera en trois étapes clés à savoir :</w:t>
      </w:r>
    </w:p>
    <w:p w14:paraId="29080656" w14:textId="77777777" w:rsidR="0076268B" w:rsidRPr="002C6BFD" w:rsidRDefault="0076268B" w:rsidP="004468EE">
      <w:pPr>
        <w:spacing w:after="0" w:line="240" w:lineRule="auto"/>
        <w:jc w:val="both"/>
        <w:rPr>
          <w:iCs/>
          <w:color w:val="FF0000"/>
          <w:lang w:val="fr-FR"/>
        </w:rPr>
      </w:pPr>
    </w:p>
    <w:p w14:paraId="66B0E428" w14:textId="4120DC8B" w:rsidR="00321A23" w:rsidRPr="002C6BFD" w:rsidRDefault="00985014" w:rsidP="0095777A">
      <w:pPr>
        <w:pStyle w:val="ListParagraph"/>
        <w:numPr>
          <w:ilvl w:val="0"/>
          <w:numId w:val="17"/>
        </w:numPr>
        <w:spacing w:line="276" w:lineRule="auto"/>
        <w:jc w:val="both"/>
        <w:rPr>
          <w:iCs/>
          <w:color w:val="FF0000"/>
          <w:lang w:val="fr-FR"/>
        </w:rPr>
      </w:pPr>
      <w:r w:rsidRPr="002C6BFD">
        <w:rPr>
          <w:iCs/>
          <w:color w:val="000000" w:themeColor="text1"/>
          <w:lang w:val="fr-FR"/>
        </w:rPr>
        <w:t>L</w:t>
      </w:r>
      <w:r w:rsidR="00321A23" w:rsidRPr="002C6BFD">
        <w:rPr>
          <w:iCs/>
          <w:color w:val="000000" w:themeColor="text1"/>
          <w:lang w:val="fr-FR"/>
        </w:rPr>
        <w:t>a revue documentaire des documents pertinents du projet tels que :</w:t>
      </w:r>
    </w:p>
    <w:p w14:paraId="469A6CF5" w14:textId="77777777" w:rsidR="004468EE" w:rsidRPr="002C6BFD" w:rsidRDefault="004468EE" w:rsidP="0095777A">
      <w:pPr>
        <w:pStyle w:val="ListParagraph"/>
        <w:numPr>
          <w:ilvl w:val="0"/>
          <w:numId w:val="4"/>
        </w:numPr>
        <w:spacing w:line="276" w:lineRule="auto"/>
        <w:ind w:left="1440"/>
        <w:jc w:val="both"/>
        <w:rPr>
          <w:iCs/>
          <w:color w:val="000000" w:themeColor="text1"/>
          <w:lang w:val="fr-FR"/>
        </w:rPr>
      </w:pPr>
      <w:r w:rsidRPr="002C6BFD">
        <w:rPr>
          <w:iCs/>
          <w:color w:val="000000" w:themeColor="text1"/>
          <w:lang w:val="fr-FR"/>
        </w:rPr>
        <w:t>Les documents de proposition du projet ;</w:t>
      </w:r>
    </w:p>
    <w:p w14:paraId="2D52C859" w14:textId="77777777" w:rsidR="004468EE" w:rsidRPr="002C6BFD" w:rsidRDefault="004468EE" w:rsidP="0095777A">
      <w:pPr>
        <w:pStyle w:val="ListParagraph"/>
        <w:numPr>
          <w:ilvl w:val="0"/>
          <w:numId w:val="4"/>
        </w:numPr>
        <w:spacing w:line="276" w:lineRule="auto"/>
        <w:ind w:left="1440"/>
        <w:jc w:val="both"/>
        <w:rPr>
          <w:iCs/>
          <w:color w:val="000000" w:themeColor="text1"/>
          <w:lang w:val="fr-FR"/>
        </w:rPr>
      </w:pPr>
      <w:r w:rsidRPr="002C6BFD">
        <w:rPr>
          <w:iCs/>
          <w:color w:val="000000" w:themeColor="text1"/>
          <w:lang w:val="fr-FR"/>
        </w:rPr>
        <w:t>Le plan d’implémentation détaillé des activités ;</w:t>
      </w:r>
    </w:p>
    <w:p w14:paraId="5BDCD3E6" w14:textId="77777777" w:rsidR="004468EE" w:rsidRPr="002C6BFD" w:rsidRDefault="004468EE" w:rsidP="0095777A">
      <w:pPr>
        <w:pStyle w:val="ListParagraph"/>
        <w:numPr>
          <w:ilvl w:val="0"/>
          <w:numId w:val="4"/>
        </w:numPr>
        <w:spacing w:line="276" w:lineRule="auto"/>
        <w:ind w:left="1440"/>
        <w:jc w:val="both"/>
        <w:rPr>
          <w:iCs/>
          <w:color w:val="000000" w:themeColor="text1"/>
          <w:lang w:val="fr-FR"/>
        </w:rPr>
      </w:pPr>
      <w:r w:rsidRPr="002C6BFD">
        <w:rPr>
          <w:iCs/>
          <w:color w:val="000000" w:themeColor="text1"/>
          <w:lang w:val="fr-FR"/>
        </w:rPr>
        <w:t>Le plan de suivi, d’évaluation, de redevabilité et d’apprentissage ;</w:t>
      </w:r>
    </w:p>
    <w:p w14:paraId="41BA0907" w14:textId="668E6C68" w:rsidR="004468EE" w:rsidRPr="002C6BFD" w:rsidRDefault="004468EE" w:rsidP="0095777A">
      <w:pPr>
        <w:pStyle w:val="ListParagraph"/>
        <w:numPr>
          <w:ilvl w:val="0"/>
          <w:numId w:val="4"/>
        </w:numPr>
        <w:spacing w:line="276" w:lineRule="auto"/>
        <w:ind w:left="1440"/>
        <w:jc w:val="both"/>
        <w:rPr>
          <w:iCs/>
          <w:color w:val="000000" w:themeColor="text1"/>
          <w:lang w:val="fr-FR"/>
        </w:rPr>
      </w:pPr>
      <w:r w:rsidRPr="002C6BFD">
        <w:rPr>
          <w:iCs/>
          <w:color w:val="000000" w:themeColor="text1"/>
          <w:lang w:val="fr-FR"/>
        </w:rPr>
        <w:t>Les données collectées dans le cadre du projet ;</w:t>
      </w:r>
    </w:p>
    <w:p w14:paraId="723322DD" w14:textId="76739B94" w:rsidR="004468EE" w:rsidRPr="002C6BFD" w:rsidRDefault="004468EE" w:rsidP="0095777A">
      <w:pPr>
        <w:pStyle w:val="ListParagraph"/>
        <w:numPr>
          <w:ilvl w:val="0"/>
          <w:numId w:val="4"/>
        </w:numPr>
        <w:spacing w:line="276" w:lineRule="auto"/>
        <w:ind w:left="1440"/>
        <w:jc w:val="both"/>
        <w:rPr>
          <w:iCs/>
          <w:color w:val="000000" w:themeColor="text1"/>
          <w:lang w:val="fr-FR"/>
        </w:rPr>
      </w:pPr>
      <w:r w:rsidRPr="002C6BFD">
        <w:rPr>
          <w:iCs/>
          <w:color w:val="000000" w:themeColor="text1"/>
          <w:lang w:val="fr-FR"/>
        </w:rPr>
        <w:t>Les rapports des études réalisées (ligne de base et autres) ;</w:t>
      </w:r>
    </w:p>
    <w:p w14:paraId="18F92FA8" w14:textId="0A86567F" w:rsidR="004468EE" w:rsidRPr="002C6BFD" w:rsidRDefault="004468EE" w:rsidP="0095777A">
      <w:pPr>
        <w:pStyle w:val="ListParagraph"/>
        <w:numPr>
          <w:ilvl w:val="0"/>
          <w:numId w:val="4"/>
        </w:numPr>
        <w:spacing w:after="0" w:line="276" w:lineRule="auto"/>
        <w:ind w:left="1440"/>
        <w:jc w:val="both"/>
        <w:rPr>
          <w:iCs/>
          <w:color w:val="000000" w:themeColor="text1"/>
          <w:lang w:val="fr-FR"/>
        </w:rPr>
      </w:pPr>
      <w:r w:rsidRPr="002C6BFD">
        <w:rPr>
          <w:iCs/>
          <w:color w:val="000000" w:themeColor="text1"/>
          <w:lang w:val="fr-FR"/>
        </w:rPr>
        <w:t>Le budget et tout autre document pertinent pouvant servir recueillir des informations pour cette évaluation.</w:t>
      </w:r>
    </w:p>
    <w:p w14:paraId="5EB0FA6F" w14:textId="248717F1" w:rsidR="00CE4BF0" w:rsidRPr="002C6BFD" w:rsidRDefault="00CE4BF0" w:rsidP="00CE4BF0">
      <w:pPr>
        <w:spacing w:after="0" w:line="240" w:lineRule="auto"/>
        <w:ind w:left="1080"/>
        <w:jc w:val="both"/>
        <w:rPr>
          <w:iCs/>
          <w:color w:val="000000" w:themeColor="text1"/>
          <w:lang w:val="fr-FR"/>
        </w:rPr>
      </w:pPr>
    </w:p>
    <w:p w14:paraId="6DAE3790" w14:textId="679427B0" w:rsidR="00CE4BF0" w:rsidRPr="002C6BFD" w:rsidRDefault="00CE4BF0" w:rsidP="00CE4BF0">
      <w:pPr>
        <w:spacing w:line="276" w:lineRule="auto"/>
        <w:ind w:left="1080"/>
        <w:jc w:val="both"/>
        <w:rPr>
          <w:iCs/>
          <w:color w:val="000000" w:themeColor="text1"/>
          <w:lang w:val="fr-FR"/>
        </w:rPr>
      </w:pPr>
      <w:r w:rsidRPr="002C6BFD">
        <w:rPr>
          <w:iCs/>
          <w:color w:val="000000" w:themeColor="text1"/>
          <w:lang w:val="fr-FR"/>
        </w:rPr>
        <w:t xml:space="preserve">Lors de la revue documentaire, des informations supplémentaires seront collectées en complément. Des outils de collecte de données appropriés seront développés ou adaptés afin </w:t>
      </w:r>
      <w:r w:rsidR="00BD6FE7" w:rsidRPr="002C6BFD">
        <w:rPr>
          <w:iCs/>
          <w:color w:val="000000" w:themeColor="text1"/>
          <w:lang w:val="fr-FR"/>
        </w:rPr>
        <w:t xml:space="preserve">de réaliser </w:t>
      </w:r>
      <w:r w:rsidRPr="002C6BFD">
        <w:rPr>
          <w:iCs/>
          <w:color w:val="000000" w:themeColor="text1"/>
          <w:lang w:val="fr-FR"/>
        </w:rPr>
        <w:t>les activités de terrain.</w:t>
      </w:r>
    </w:p>
    <w:p w14:paraId="30B461F5" w14:textId="0A44D776" w:rsidR="00321A23" w:rsidRPr="002C6BFD" w:rsidRDefault="00BB767D" w:rsidP="0095777A">
      <w:pPr>
        <w:pStyle w:val="ListParagraph"/>
        <w:numPr>
          <w:ilvl w:val="0"/>
          <w:numId w:val="17"/>
        </w:numPr>
        <w:spacing w:line="276" w:lineRule="auto"/>
        <w:jc w:val="both"/>
        <w:rPr>
          <w:iCs/>
          <w:color w:val="000000" w:themeColor="text1"/>
          <w:lang w:val="fr-FR"/>
        </w:rPr>
      </w:pPr>
      <w:r w:rsidRPr="002C6BFD">
        <w:rPr>
          <w:iCs/>
          <w:color w:val="000000" w:themeColor="text1"/>
          <w:lang w:val="fr-FR"/>
        </w:rPr>
        <w:t>L</w:t>
      </w:r>
      <w:r w:rsidR="001D544E" w:rsidRPr="002C6BFD">
        <w:rPr>
          <w:iCs/>
          <w:color w:val="000000" w:themeColor="text1"/>
          <w:lang w:val="fr-FR"/>
        </w:rPr>
        <w:t>a</w:t>
      </w:r>
      <w:r w:rsidRPr="002C6BFD">
        <w:rPr>
          <w:iCs/>
          <w:color w:val="000000" w:themeColor="text1"/>
          <w:lang w:val="fr-FR"/>
        </w:rPr>
        <w:t xml:space="preserve"> </w:t>
      </w:r>
      <w:r w:rsidR="001D544E" w:rsidRPr="002C6BFD">
        <w:rPr>
          <w:iCs/>
          <w:color w:val="000000" w:themeColor="text1"/>
          <w:lang w:val="fr-FR"/>
        </w:rPr>
        <w:t>collecte de</w:t>
      </w:r>
      <w:r w:rsidRPr="002C6BFD">
        <w:rPr>
          <w:iCs/>
          <w:color w:val="000000" w:themeColor="text1"/>
          <w:lang w:val="fr-FR"/>
        </w:rPr>
        <w:t>s</w:t>
      </w:r>
      <w:r w:rsidR="001D544E" w:rsidRPr="002C6BFD">
        <w:rPr>
          <w:iCs/>
          <w:color w:val="000000" w:themeColor="text1"/>
          <w:lang w:val="fr-FR"/>
        </w:rPr>
        <w:t xml:space="preserve"> données (quantitatives et </w:t>
      </w:r>
      <w:r w:rsidR="00321A23" w:rsidRPr="002C6BFD">
        <w:rPr>
          <w:iCs/>
          <w:color w:val="000000" w:themeColor="text1"/>
          <w:lang w:val="fr-FR"/>
        </w:rPr>
        <w:t>qua</w:t>
      </w:r>
      <w:r w:rsidR="00E10C6C" w:rsidRPr="002C6BFD">
        <w:rPr>
          <w:iCs/>
          <w:color w:val="000000" w:themeColor="text1"/>
          <w:lang w:val="fr-FR"/>
        </w:rPr>
        <w:t>li</w:t>
      </w:r>
      <w:r w:rsidR="00321A23" w:rsidRPr="002C6BFD">
        <w:rPr>
          <w:iCs/>
          <w:color w:val="000000" w:themeColor="text1"/>
          <w:lang w:val="fr-FR"/>
        </w:rPr>
        <w:t>tative</w:t>
      </w:r>
      <w:r w:rsidR="00E10C6C" w:rsidRPr="002C6BFD">
        <w:rPr>
          <w:iCs/>
          <w:color w:val="000000" w:themeColor="text1"/>
          <w:lang w:val="fr-FR"/>
        </w:rPr>
        <w:t>s</w:t>
      </w:r>
      <w:r w:rsidR="001D544E" w:rsidRPr="002C6BFD">
        <w:rPr>
          <w:iCs/>
          <w:color w:val="000000" w:themeColor="text1"/>
          <w:lang w:val="fr-FR"/>
        </w:rPr>
        <w:t>)</w:t>
      </w:r>
      <w:r w:rsidR="00A351A8" w:rsidRPr="002C6BFD">
        <w:rPr>
          <w:iCs/>
          <w:color w:val="000000" w:themeColor="text1"/>
          <w:lang w:val="fr-FR"/>
        </w:rPr>
        <w:t xml:space="preserve"> suivant le plan qui sera élaboré par l’évaluateur et validé par CRS</w:t>
      </w:r>
      <w:r w:rsidR="002579FA" w:rsidRPr="002C6BFD">
        <w:rPr>
          <w:iCs/>
          <w:color w:val="000000" w:themeColor="text1"/>
          <w:lang w:val="fr-FR"/>
        </w:rPr>
        <w:t>.</w:t>
      </w:r>
    </w:p>
    <w:p w14:paraId="48166D0D" w14:textId="4131A2EE" w:rsidR="002270ED" w:rsidRPr="00F014DD" w:rsidRDefault="0076268B" w:rsidP="004A71EE">
      <w:pPr>
        <w:pStyle w:val="ListParagraph"/>
        <w:numPr>
          <w:ilvl w:val="0"/>
          <w:numId w:val="17"/>
        </w:numPr>
        <w:spacing w:line="256" w:lineRule="auto"/>
        <w:jc w:val="both"/>
        <w:rPr>
          <w:lang w:val="fr-FR"/>
        </w:rPr>
      </w:pPr>
      <w:r w:rsidRPr="00F014DD">
        <w:rPr>
          <w:iCs/>
          <w:color w:val="000000" w:themeColor="text1"/>
          <w:lang w:val="fr-FR"/>
        </w:rPr>
        <w:t xml:space="preserve">Puis elle </w:t>
      </w:r>
      <w:r w:rsidR="00E10C6C" w:rsidRPr="00F014DD">
        <w:rPr>
          <w:iCs/>
          <w:color w:val="000000" w:themeColor="text1"/>
          <w:lang w:val="fr-FR"/>
        </w:rPr>
        <w:t xml:space="preserve">se </w:t>
      </w:r>
      <w:r w:rsidR="00383477" w:rsidRPr="00F014DD">
        <w:rPr>
          <w:iCs/>
          <w:color w:val="000000" w:themeColor="text1"/>
          <w:lang w:val="fr-FR"/>
        </w:rPr>
        <w:t>complètera</w:t>
      </w:r>
      <w:r w:rsidR="00E10C6C" w:rsidRPr="00F014DD">
        <w:rPr>
          <w:iCs/>
          <w:color w:val="000000" w:themeColor="text1"/>
          <w:lang w:val="fr-FR"/>
        </w:rPr>
        <w:t xml:space="preserve"> par </w:t>
      </w:r>
      <w:r w:rsidRPr="00F014DD">
        <w:rPr>
          <w:iCs/>
          <w:color w:val="000000" w:themeColor="text1"/>
          <w:lang w:val="fr-FR"/>
        </w:rPr>
        <w:t xml:space="preserve">l’analyse des données et la production </w:t>
      </w:r>
      <w:r w:rsidR="00DC54C1" w:rsidRPr="00F014DD">
        <w:rPr>
          <w:iCs/>
          <w:color w:val="000000" w:themeColor="text1"/>
          <w:lang w:val="fr-FR"/>
        </w:rPr>
        <w:t>du rapport final.</w:t>
      </w:r>
    </w:p>
    <w:p w14:paraId="7FCC90CB" w14:textId="0A13F53C" w:rsidR="004E7B4B" w:rsidRPr="002C6BFD" w:rsidRDefault="00A63099" w:rsidP="00A63099">
      <w:pPr>
        <w:pStyle w:val="HeadingTOR3"/>
        <w:rPr>
          <w:lang w:val="fr-FR"/>
        </w:rPr>
      </w:pPr>
      <w:bookmarkStart w:id="16" w:name="_Toc509412428"/>
      <w:bookmarkStart w:id="17" w:name="_Toc82700005"/>
      <w:r w:rsidRPr="002C6BFD">
        <w:rPr>
          <w:lang w:val="fr-FR"/>
        </w:rPr>
        <w:t>IV</w:t>
      </w:r>
      <w:r w:rsidR="004E7B4B" w:rsidRPr="002C6BFD">
        <w:rPr>
          <w:lang w:val="fr-FR"/>
        </w:rPr>
        <w:t>.</w:t>
      </w:r>
      <w:r w:rsidR="00050E8E" w:rsidRPr="002C6BFD">
        <w:rPr>
          <w:lang w:val="fr-FR"/>
        </w:rPr>
        <w:t xml:space="preserve">B. Sources </w:t>
      </w:r>
      <w:r w:rsidR="00C42568" w:rsidRPr="002C6BFD">
        <w:rPr>
          <w:lang w:val="fr-FR"/>
        </w:rPr>
        <w:t xml:space="preserve">et </w:t>
      </w:r>
      <w:r w:rsidR="00C04261" w:rsidRPr="002C6BFD">
        <w:rPr>
          <w:lang w:val="fr-FR"/>
        </w:rPr>
        <w:t>m</w:t>
      </w:r>
      <w:r w:rsidR="00C42568" w:rsidRPr="002C6BFD">
        <w:rPr>
          <w:lang w:val="fr-FR"/>
        </w:rPr>
        <w:t>éthodes de collecte des données</w:t>
      </w:r>
      <w:bookmarkEnd w:id="16"/>
      <w:bookmarkEnd w:id="17"/>
      <w:r w:rsidR="00050E8E" w:rsidRPr="002C6BFD">
        <w:rPr>
          <w:lang w:val="fr-FR"/>
        </w:rPr>
        <w:t xml:space="preserve"> </w:t>
      </w:r>
    </w:p>
    <w:p w14:paraId="7FCC90CC" w14:textId="0C569EBF" w:rsidR="0040175F" w:rsidRPr="002C6BFD" w:rsidRDefault="0040175F" w:rsidP="00002CBA">
      <w:pPr>
        <w:spacing w:line="276" w:lineRule="auto"/>
        <w:jc w:val="both"/>
        <w:rPr>
          <w:rFonts w:cstheme="minorHAnsi"/>
          <w:iCs/>
          <w:lang w:val="fr-FR"/>
        </w:rPr>
      </w:pPr>
    </w:p>
    <w:tbl>
      <w:tblPr>
        <w:tblStyle w:val="GridTable4"/>
        <w:tblW w:w="10574" w:type="dxa"/>
        <w:tblInd w:w="-499" w:type="dxa"/>
        <w:tblLook w:val="04A0" w:firstRow="1" w:lastRow="0" w:firstColumn="1" w:lastColumn="0" w:noHBand="0" w:noVBand="1"/>
      </w:tblPr>
      <w:tblGrid>
        <w:gridCol w:w="2383"/>
        <w:gridCol w:w="2341"/>
        <w:gridCol w:w="2880"/>
        <w:gridCol w:w="2970"/>
      </w:tblGrid>
      <w:tr w:rsidR="00A31CB7" w:rsidRPr="00C31D86" w14:paraId="2C4C43EE" w14:textId="77777777" w:rsidTr="007E5B70">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2383" w:type="dxa"/>
          </w:tcPr>
          <w:p w14:paraId="2DCFCE67" w14:textId="5249BCEB" w:rsidR="00A31CB7" w:rsidRPr="002C6BFD" w:rsidRDefault="00383477" w:rsidP="00AD72B9">
            <w:pPr>
              <w:spacing w:line="276" w:lineRule="auto"/>
              <w:jc w:val="center"/>
              <w:rPr>
                <w:rFonts w:cstheme="minorHAnsi"/>
                <w:color w:val="auto"/>
                <w:sz w:val="20"/>
                <w:szCs w:val="20"/>
                <w:lang w:val="fr-FR"/>
              </w:rPr>
            </w:pPr>
            <w:r w:rsidRPr="002C6BFD">
              <w:rPr>
                <w:rFonts w:eastAsia="Calibri" w:cstheme="minorHAnsi"/>
                <w:sz w:val="20"/>
                <w:szCs w:val="20"/>
                <w:lang w:val="fr-FR"/>
              </w:rPr>
              <w:t>Méthode</w:t>
            </w:r>
            <w:r w:rsidR="00A31CB7" w:rsidRPr="002C6BFD">
              <w:rPr>
                <w:rFonts w:eastAsia="Calibri" w:cstheme="minorHAnsi"/>
                <w:sz w:val="20"/>
                <w:szCs w:val="20"/>
                <w:lang w:val="fr-FR"/>
              </w:rPr>
              <w:t xml:space="preserve"> de collecte des donnée</w:t>
            </w:r>
            <w:r w:rsidR="00E93CA4" w:rsidRPr="002C6BFD">
              <w:rPr>
                <w:rFonts w:eastAsia="Calibri" w:cstheme="minorHAnsi"/>
                <w:sz w:val="20"/>
                <w:szCs w:val="20"/>
                <w:lang w:val="fr-FR"/>
              </w:rPr>
              <w:t>s</w:t>
            </w:r>
          </w:p>
        </w:tc>
        <w:tc>
          <w:tcPr>
            <w:tcW w:w="2341" w:type="dxa"/>
          </w:tcPr>
          <w:p w14:paraId="05FC7800" w14:textId="26448FC9" w:rsidR="00A31CB7" w:rsidRPr="002C6BFD" w:rsidRDefault="00A31CB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sz w:val="20"/>
                <w:szCs w:val="20"/>
                <w:lang w:val="fr-FR"/>
              </w:rPr>
            </w:pPr>
            <w:r w:rsidRPr="002C6BFD">
              <w:rPr>
                <w:rFonts w:eastAsia="Calibri" w:cstheme="minorHAnsi"/>
                <w:sz w:val="20"/>
                <w:szCs w:val="20"/>
                <w:lang w:val="fr-FR"/>
              </w:rPr>
              <w:t>Sources des données</w:t>
            </w:r>
          </w:p>
          <w:p w14:paraId="38FCA07B" w14:textId="71E173E9" w:rsidR="00A31CB7" w:rsidRPr="002C6BFD" w:rsidRDefault="00A31CB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2C6BFD">
              <w:rPr>
                <w:rFonts w:eastAsia="Calibri" w:cstheme="minorHAnsi"/>
                <w:sz w:val="20"/>
                <w:szCs w:val="20"/>
                <w:lang w:val="fr-FR"/>
              </w:rPr>
              <w:t>(</w:t>
            </w:r>
            <w:r w:rsidR="00383477" w:rsidRPr="002C6BFD">
              <w:rPr>
                <w:rFonts w:eastAsia="Calibri" w:cstheme="minorHAnsi"/>
                <w:sz w:val="20"/>
                <w:szCs w:val="20"/>
                <w:lang w:val="fr-FR"/>
              </w:rPr>
              <w:t>Répondants</w:t>
            </w:r>
            <w:r w:rsidRPr="002C6BFD">
              <w:rPr>
                <w:rFonts w:eastAsia="Calibri" w:cstheme="minorHAnsi"/>
                <w:sz w:val="20"/>
                <w:szCs w:val="20"/>
                <w:lang w:val="fr-FR"/>
              </w:rPr>
              <w:t>)</w:t>
            </w:r>
          </w:p>
        </w:tc>
        <w:tc>
          <w:tcPr>
            <w:tcW w:w="2880" w:type="dxa"/>
          </w:tcPr>
          <w:p w14:paraId="4EA56B5F" w14:textId="633E0B09" w:rsidR="00A31CB7" w:rsidRPr="002C6BFD" w:rsidRDefault="0038347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2C6BFD">
              <w:rPr>
                <w:rFonts w:eastAsia="Calibri" w:cstheme="minorHAnsi"/>
                <w:sz w:val="20"/>
                <w:szCs w:val="20"/>
                <w:lang w:val="fr-FR"/>
              </w:rPr>
              <w:t>Méthode</w:t>
            </w:r>
            <w:r w:rsidR="00A31CB7" w:rsidRPr="002C6BFD">
              <w:rPr>
                <w:rFonts w:eastAsia="Calibri" w:cstheme="minorHAnsi"/>
                <w:sz w:val="20"/>
                <w:szCs w:val="20"/>
                <w:lang w:val="fr-FR"/>
              </w:rPr>
              <w:t xml:space="preserve"> d’</w:t>
            </w:r>
            <w:r w:rsidRPr="002C6BFD">
              <w:rPr>
                <w:rFonts w:eastAsia="Calibri" w:cstheme="minorHAnsi"/>
                <w:sz w:val="20"/>
                <w:szCs w:val="20"/>
                <w:lang w:val="fr-FR"/>
              </w:rPr>
              <w:t>échantillonnage</w:t>
            </w:r>
            <w:r w:rsidR="00A31CB7" w:rsidRPr="002C6BFD">
              <w:rPr>
                <w:rFonts w:eastAsia="Calibri" w:cstheme="minorHAnsi"/>
                <w:sz w:val="20"/>
                <w:szCs w:val="20"/>
                <w:lang w:val="fr-FR"/>
              </w:rPr>
              <w:t xml:space="preserve"> / </w:t>
            </w:r>
            <w:r w:rsidRPr="002C6BFD">
              <w:rPr>
                <w:rFonts w:eastAsia="Calibri" w:cstheme="minorHAnsi"/>
                <w:sz w:val="20"/>
                <w:szCs w:val="20"/>
                <w:lang w:val="fr-FR"/>
              </w:rPr>
              <w:t>échantillon</w:t>
            </w:r>
          </w:p>
        </w:tc>
        <w:tc>
          <w:tcPr>
            <w:tcW w:w="2970" w:type="dxa"/>
          </w:tcPr>
          <w:p w14:paraId="3B14E970" w14:textId="26D244C6" w:rsidR="00A31CB7" w:rsidRPr="002C6BFD" w:rsidRDefault="00A31CB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2C6BFD">
              <w:rPr>
                <w:rFonts w:cstheme="minorHAnsi"/>
                <w:sz w:val="20"/>
                <w:szCs w:val="20"/>
                <w:lang w:val="fr-FR"/>
              </w:rPr>
              <w:t>Objectif (s) d'évaluation et question (s) évalués avec cette méthode</w:t>
            </w:r>
          </w:p>
        </w:tc>
      </w:tr>
      <w:tr w:rsidR="00A31CB7" w:rsidRPr="002C6BFD" w14:paraId="3BC59594" w14:textId="77777777" w:rsidTr="00631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383" w:type="dxa"/>
          </w:tcPr>
          <w:p w14:paraId="62689B59" w14:textId="090F06B9" w:rsidR="00A31CB7" w:rsidRPr="00BF3433" w:rsidRDefault="00A31CB7" w:rsidP="00670C5F">
            <w:pPr>
              <w:spacing w:line="276" w:lineRule="auto"/>
              <w:rPr>
                <w:rFonts w:cstheme="minorHAnsi"/>
                <w:b w:val="0"/>
                <w:bCs w:val="0"/>
                <w:color w:val="000000" w:themeColor="text1"/>
                <w:sz w:val="20"/>
                <w:szCs w:val="20"/>
                <w:highlight w:val="yellow"/>
                <w:lang w:val="fr-FR"/>
              </w:rPr>
            </w:pPr>
            <w:r w:rsidRPr="002C6BFD">
              <w:rPr>
                <w:rFonts w:cstheme="minorHAnsi"/>
                <w:b w:val="0"/>
                <w:bCs w:val="0"/>
                <w:color w:val="000000" w:themeColor="text1"/>
                <w:sz w:val="20"/>
                <w:szCs w:val="20"/>
                <w:lang w:val="fr-FR"/>
              </w:rPr>
              <w:t>Groupes de discussion</w:t>
            </w:r>
          </w:p>
        </w:tc>
        <w:tc>
          <w:tcPr>
            <w:tcW w:w="2341" w:type="dxa"/>
          </w:tcPr>
          <w:p w14:paraId="548E92DD" w14:textId="3CA2A854" w:rsidR="00A83F77" w:rsidRPr="002C6BFD" w:rsidRDefault="00A83F7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Guide de réalisation des groupes de discussion</w:t>
            </w:r>
          </w:p>
          <w:p w14:paraId="7BFC78FF" w14:textId="131B98E5" w:rsidR="00A31CB7" w:rsidRPr="002C6BFD" w:rsidRDefault="00A83F7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w:t>
            </w:r>
            <w:r w:rsidR="00C51081" w:rsidRPr="002C6BFD">
              <w:rPr>
                <w:rFonts w:cstheme="minorHAnsi"/>
                <w:color w:val="000000" w:themeColor="text1"/>
                <w:sz w:val="20"/>
                <w:szCs w:val="20"/>
                <w:lang w:val="fr-FR"/>
              </w:rPr>
              <w:t>Organisation de base</w:t>
            </w:r>
            <w:r w:rsidR="00D21587" w:rsidRPr="002C6BFD">
              <w:rPr>
                <w:rFonts w:cstheme="minorHAnsi"/>
                <w:color w:val="000000" w:themeColor="text1"/>
                <w:sz w:val="20"/>
                <w:szCs w:val="20"/>
                <w:lang w:val="fr-FR"/>
              </w:rPr>
              <w:t xml:space="preserve">, Autorités locales, </w:t>
            </w:r>
            <w:r w:rsidR="00471BE5" w:rsidRPr="002C6BFD">
              <w:rPr>
                <w:rFonts w:cstheme="minorHAnsi"/>
                <w:color w:val="000000" w:themeColor="text1"/>
                <w:sz w:val="20"/>
                <w:szCs w:val="20"/>
                <w:lang w:val="fr-FR"/>
              </w:rPr>
              <w:t>comité</w:t>
            </w:r>
            <w:r w:rsidR="00D21587" w:rsidRPr="002C6BFD">
              <w:rPr>
                <w:rFonts w:cstheme="minorHAnsi"/>
                <w:color w:val="000000" w:themeColor="text1"/>
                <w:sz w:val="20"/>
                <w:szCs w:val="20"/>
                <w:lang w:val="fr-FR"/>
              </w:rPr>
              <w:t xml:space="preserve"> de </w:t>
            </w:r>
            <w:r w:rsidR="00383477" w:rsidRPr="002C6BFD">
              <w:rPr>
                <w:rFonts w:cstheme="minorHAnsi"/>
                <w:color w:val="000000" w:themeColor="text1"/>
                <w:sz w:val="20"/>
                <w:szCs w:val="20"/>
                <w:lang w:val="fr-FR"/>
              </w:rPr>
              <w:t>pilotage, notables</w:t>
            </w:r>
            <w:r w:rsidR="00D21587" w:rsidRPr="002C6BFD">
              <w:rPr>
                <w:rFonts w:cstheme="minorHAnsi"/>
                <w:color w:val="000000" w:themeColor="text1"/>
                <w:sz w:val="20"/>
                <w:szCs w:val="20"/>
                <w:lang w:val="fr-FR"/>
              </w:rPr>
              <w:t xml:space="preserve">, </w:t>
            </w:r>
            <w:r w:rsidR="00C51081" w:rsidRPr="002C6BFD">
              <w:rPr>
                <w:rFonts w:cstheme="minorHAnsi"/>
                <w:color w:val="000000" w:themeColor="text1"/>
                <w:sz w:val="20"/>
                <w:szCs w:val="20"/>
                <w:lang w:val="fr-FR"/>
              </w:rPr>
              <w:t xml:space="preserve">Mutuel de </w:t>
            </w:r>
            <w:r w:rsidR="00383477" w:rsidRPr="002C6BFD">
              <w:rPr>
                <w:rFonts w:cstheme="minorHAnsi"/>
                <w:color w:val="000000" w:themeColor="text1"/>
                <w:sz w:val="20"/>
                <w:szCs w:val="20"/>
                <w:lang w:val="fr-FR"/>
              </w:rPr>
              <w:t>Solidarité</w:t>
            </w:r>
            <w:r w:rsidRPr="002C6BFD">
              <w:rPr>
                <w:rFonts w:cstheme="minorHAnsi"/>
                <w:color w:val="000000" w:themeColor="text1"/>
                <w:sz w:val="20"/>
                <w:szCs w:val="20"/>
                <w:lang w:val="fr-FR"/>
              </w:rPr>
              <w:t>)</w:t>
            </w:r>
          </w:p>
        </w:tc>
        <w:tc>
          <w:tcPr>
            <w:tcW w:w="2880" w:type="dxa"/>
          </w:tcPr>
          <w:p w14:paraId="1FBAC1CE" w14:textId="3EA6B2EE" w:rsidR="00A31CB7" w:rsidRPr="002C6BFD" w:rsidRDefault="0038347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Raisonné</w:t>
            </w:r>
          </w:p>
        </w:tc>
        <w:tc>
          <w:tcPr>
            <w:tcW w:w="2970" w:type="dxa"/>
          </w:tcPr>
          <w:p w14:paraId="5AA9B65B" w14:textId="77777777" w:rsidR="00A31CB7" w:rsidRPr="002C6BFD" w:rsidRDefault="00A31CB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p>
        </w:tc>
      </w:tr>
      <w:tr w:rsidR="00A31CB7" w:rsidRPr="002C6BFD" w14:paraId="554FB4FF" w14:textId="77777777" w:rsidTr="00631DE3">
        <w:trPr>
          <w:trHeight w:val="926"/>
        </w:trPr>
        <w:tc>
          <w:tcPr>
            <w:cnfStyle w:val="001000000000" w:firstRow="0" w:lastRow="0" w:firstColumn="1" w:lastColumn="0" w:oddVBand="0" w:evenVBand="0" w:oddHBand="0" w:evenHBand="0" w:firstRowFirstColumn="0" w:firstRowLastColumn="0" w:lastRowFirstColumn="0" w:lastRowLastColumn="0"/>
            <w:tcW w:w="2383" w:type="dxa"/>
          </w:tcPr>
          <w:p w14:paraId="32887D00" w14:textId="1FAC794D" w:rsidR="00A31CB7" w:rsidRPr="002C6BFD" w:rsidRDefault="00A31CB7" w:rsidP="00BF137A">
            <w:pPr>
              <w:spacing w:line="276" w:lineRule="auto"/>
              <w:rPr>
                <w:rFonts w:cstheme="minorHAnsi"/>
                <w:b w:val="0"/>
                <w:color w:val="000000" w:themeColor="text1"/>
                <w:sz w:val="20"/>
                <w:szCs w:val="20"/>
                <w:lang w:val="fr-FR"/>
              </w:rPr>
            </w:pPr>
            <w:r w:rsidRPr="002C6BFD">
              <w:rPr>
                <w:rFonts w:cstheme="minorHAnsi"/>
                <w:b w:val="0"/>
                <w:color w:val="000000" w:themeColor="text1"/>
                <w:sz w:val="20"/>
                <w:szCs w:val="20"/>
                <w:lang w:val="fr-FR"/>
              </w:rPr>
              <w:t xml:space="preserve">Entrevues avec des </w:t>
            </w:r>
            <w:r w:rsidRPr="002C6BFD">
              <w:rPr>
                <w:rFonts w:cstheme="minorHAnsi"/>
                <w:color w:val="000000" w:themeColor="text1"/>
                <w:sz w:val="20"/>
                <w:szCs w:val="20"/>
                <w:lang w:val="fr-FR"/>
              </w:rPr>
              <w:t>informateurs clés</w:t>
            </w:r>
          </w:p>
        </w:tc>
        <w:tc>
          <w:tcPr>
            <w:tcW w:w="2341" w:type="dxa"/>
          </w:tcPr>
          <w:p w14:paraId="4C835C65" w14:textId="77777777" w:rsidR="00A31CB7" w:rsidRPr="002C6BFD" w:rsidRDefault="00736184" w:rsidP="00BF13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Guide d’entretien</w:t>
            </w:r>
            <w:r w:rsidR="00F9454C" w:rsidRPr="002C6BFD">
              <w:rPr>
                <w:rFonts w:cstheme="minorHAnsi"/>
                <w:color w:val="000000" w:themeColor="text1"/>
                <w:sz w:val="20"/>
                <w:szCs w:val="20"/>
                <w:lang w:val="fr-FR"/>
              </w:rPr>
              <w:t xml:space="preserve"> individuel</w:t>
            </w:r>
          </w:p>
          <w:p w14:paraId="07061762" w14:textId="1C2B2CF4" w:rsidR="00D7197E" w:rsidRPr="002C6BFD" w:rsidRDefault="00D7197E" w:rsidP="00BF13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w:t>
            </w:r>
            <w:r w:rsidR="00471BE5" w:rsidRPr="002C6BFD">
              <w:rPr>
                <w:rFonts w:cstheme="minorHAnsi"/>
                <w:color w:val="000000" w:themeColor="text1"/>
                <w:sz w:val="20"/>
                <w:szCs w:val="20"/>
                <w:lang w:val="fr-FR"/>
              </w:rPr>
              <w:t>Staff</w:t>
            </w:r>
            <w:r w:rsidRPr="002C6BFD">
              <w:rPr>
                <w:rFonts w:cstheme="minorHAnsi"/>
                <w:color w:val="000000" w:themeColor="text1"/>
                <w:sz w:val="20"/>
                <w:szCs w:val="20"/>
                <w:lang w:val="fr-FR"/>
              </w:rPr>
              <w:t xml:space="preserve"> clé du projet, autorités locales)</w:t>
            </w:r>
          </w:p>
        </w:tc>
        <w:tc>
          <w:tcPr>
            <w:tcW w:w="2880" w:type="dxa"/>
          </w:tcPr>
          <w:p w14:paraId="0FBBB850" w14:textId="3F6853F9" w:rsidR="00A31CB7" w:rsidRPr="002C6BFD" w:rsidRDefault="00383477" w:rsidP="00BF13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Raisonné</w:t>
            </w:r>
          </w:p>
        </w:tc>
        <w:tc>
          <w:tcPr>
            <w:tcW w:w="2970" w:type="dxa"/>
          </w:tcPr>
          <w:p w14:paraId="2F9A80E6" w14:textId="3F11E16A" w:rsidR="00A31CB7" w:rsidRPr="002C6BFD" w:rsidRDefault="00A31CB7" w:rsidP="00A32240">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p>
        </w:tc>
      </w:tr>
      <w:tr w:rsidR="00A31CB7" w:rsidRPr="002C6BFD" w14:paraId="2786BD22" w14:textId="77777777" w:rsidTr="00631DE3">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383" w:type="dxa"/>
          </w:tcPr>
          <w:p w14:paraId="3348D12C" w14:textId="7AB20CC2" w:rsidR="00DC5136" w:rsidRPr="002C6BFD" w:rsidRDefault="008D5FBD" w:rsidP="00134D81">
            <w:pPr>
              <w:spacing w:line="276" w:lineRule="auto"/>
              <w:rPr>
                <w:rFonts w:cstheme="minorHAnsi"/>
                <w:bCs w:val="0"/>
                <w:color w:val="000000" w:themeColor="text1"/>
                <w:sz w:val="20"/>
                <w:szCs w:val="20"/>
                <w:highlight w:val="yellow"/>
                <w:lang w:val="fr-FR"/>
              </w:rPr>
            </w:pPr>
            <w:r w:rsidRPr="002C6BFD">
              <w:rPr>
                <w:rFonts w:cstheme="minorHAnsi"/>
                <w:b w:val="0"/>
                <w:color w:val="000000" w:themeColor="text1"/>
                <w:sz w:val="20"/>
                <w:szCs w:val="20"/>
                <w:lang w:val="fr-FR"/>
              </w:rPr>
              <w:t>Enquêtes au niveau des ménages</w:t>
            </w:r>
            <w:r w:rsidR="00257D93">
              <w:rPr>
                <w:rFonts w:cstheme="minorHAnsi"/>
                <w:b w:val="0"/>
                <w:color w:val="000000" w:themeColor="text1"/>
                <w:sz w:val="20"/>
                <w:szCs w:val="20"/>
                <w:lang w:val="fr-FR"/>
              </w:rPr>
              <w:t xml:space="preserve"> </w:t>
            </w:r>
          </w:p>
        </w:tc>
        <w:tc>
          <w:tcPr>
            <w:tcW w:w="2341" w:type="dxa"/>
          </w:tcPr>
          <w:p w14:paraId="625C8E72" w14:textId="294AA775" w:rsidR="00D7197E" w:rsidRPr="002C6BFD" w:rsidRDefault="00920CEA" w:rsidP="00BF137A">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Questionnaire d’</w:t>
            </w:r>
            <w:r w:rsidR="00383477" w:rsidRPr="002C6BFD">
              <w:rPr>
                <w:rFonts w:cstheme="minorHAnsi"/>
                <w:color w:val="000000" w:themeColor="text1"/>
                <w:sz w:val="20"/>
                <w:szCs w:val="20"/>
                <w:lang w:val="fr-FR"/>
              </w:rPr>
              <w:t>enquête</w:t>
            </w:r>
            <w:r w:rsidRPr="002C6BFD">
              <w:rPr>
                <w:rFonts w:cstheme="minorHAnsi"/>
                <w:color w:val="000000" w:themeColor="text1"/>
                <w:sz w:val="20"/>
                <w:szCs w:val="20"/>
                <w:lang w:val="fr-FR"/>
              </w:rPr>
              <w:t xml:space="preserve"> quantitative auprès des</w:t>
            </w:r>
            <w:r w:rsidR="00D7197E" w:rsidRPr="002C6BFD">
              <w:rPr>
                <w:rFonts w:cstheme="minorHAnsi"/>
                <w:color w:val="000000" w:themeColor="text1"/>
                <w:sz w:val="20"/>
                <w:szCs w:val="20"/>
                <w:lang w:val="fr-FR"/>
              </w:rPr>
              <w:t xml:space="preserve"> ménages</w:t>
            </w:r>
          </w:p>
          <w:p w14:paraId="45A7626D" w14:textId="681A735A" w:rsidR="00A31CB7" w:rsidRPr="002C6BFD" w:rsidRDefault="00D7197E" w:rsidP="00BF137A">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w:t>
            </w:r>
            <w:r w:rsidR="00257D93" w:rsidRPr="002C6BFD">
              <w:rPr>
                <w:rFonts w:cstheme="minorHAnsi"/>
                <w:color w:val="000000" w:themeColor="text1"/>
                <w:sz w:val="20"/>
                <w:szCs w:val="20"/>
                <w:lang w:val="fr-FR"/>
              </w:rPr>
              <w:t>Bénéficiaires</w:t>
            </w:r>
            <w:r w:rsidR="00257D93">
              <w:rPr>
                <w:rFonts w:cstheme="minorHAnsi"/>
                <w:color w:val="000000" w:themeColor="text1"/>
                <w:sz w:val="20"/>
                <w:szCs w:val="20"/>
                <w:lang w:val="fr-FR"/>
              </w:rPr>
              <w:t>)</w:t>
            </w:r>
          </w:p>
        </w:tc>
        <w:tc>
          <w:tcPr>
            <w:tcW w:w="2880" w:type="dxa"/>
          </w:tcPr>
          <w:p w14:paraId="4177BAD3" w14:textId="5A9CB309" w:rsidR="00A31CB7" w:rsidRPr="002C6BFD" w:rsidRDefault="00461C85" w:rsidP="00BF137A">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sidRPr="002C6BFD">
              <w:rPr>
                <w:rFonts w:cstheme="minorHAnsi"/>
                <w:color w:val="000000" w:themeColor="text1"/>
                <w:sz w:val="20"/>
                <w:szCs w:val="20"/>
                <w:lang w:val="fr-FR"/>
              </w:rPr>
              <w:t xml:space="preserve">Probabiliste </w:t>
            </w:r>
            <w:r w:rsidR="00383477" w:rsidRPr="002C6BFD">
              <w:rPr>
                <w:rFonts w:cstheme="minorHAnsi"/>
                <w:color w:val="000000" w:themeColor="text1"/>
                <w:sz w:val="20"/>
                <w:szCs w:val="20"/>
                <w:lang w:val="fr-FR"/>
              </w:rPr>
              <w:t>aléatoire</w:t>
            </w:r>
          </w:p>
        </w:tc>
        <w:tc>
          <w:tcPr>
            <w:tcW w:w="2970" w:type="dxa"/>
          </w:tcPr>
          <w:p w14:paraId="29471894" w14:textId="77777777" w:rsidR="00A31CB7" w:rsidRPr="002C6BFD" w:rsidRDefault="00A31CB7" w:rsidP="000836DD">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p>
        </w:tc>
      </w:tr>
    </w:tbl>
    <w:p w14:paraId="29DF8D24" w14:textId="77777777" w:rsidR="003E018A" w:rsidRPr="002C6BFD" w:rsidRDefault="003E018A" w:rsidP="00670C5F">
      <w:pPr>
        <w:spacing w:after="0" w:line="276" w:lineRule="auto"/>
        <w:rPr>
          <w:rFonts w:cstheme="minorHAnsi"/>
          <w:b/>
          <w:lang w:val="fr-FR"/>
        </w:rPr>
      </w:pPr>
    </w:p>
    <w:p w14:paraId="3F6D800D" w14:textId="77777777" w:rsidR="00B00328" w:rsidRPr="002C6BFD" w:rsidRDefault="00B00328" w:rsidP="00670C5F">
      <w:pPr>
        <w:spacing w:after="0" w:line="276" w:lineRule="auto"/>
        <w:rPr>
          <w:rFonts w:cstheme="minorHAnsi"/>
          <w:b/>
          <w:lang w:val="fr-FR"/>
        </w:rPr>
      </w:pPr>
    </w:p>
    <w:p w14:paraId="454CDB7E" w14:textId="5C7748EA" w:rsidR="00B00328" w:rsidRPr="002C6BFD" w:rsidRDefault="00B00328" w:rsidP="00670C5F">
      <w:pPr>
        <w:spacing w:after="0" w:line="276" w:lineRule="auto"/>
        <w:rPr>
          <w:rFonts w:cstheme="minorHAnsi"/>
          <w:b/>
          <w:lang w:val="fr-FR"/>
        </w:rPr>
      </w:pPr>
    </w:p>
    <w:p w14:paraId="35273335" w14:textId="48ED495F" w:rsidR="00A63B3F" w:rsidRPr="002C6BFD" w:rsidRDefault="00A63B3F" w:rsidP="00A63B3F">
      <w:pPr>
        <w:pStyle w:val="HeadingTOR3"/>
        <w:rPr>
          <w:lang w:val="fr-FR"/>
        </w:rPr>
      </w:pPr>
      <w:bookmarkStart w:id="18" w:name="_Toc82700006"/>
      <w:r w:rsidRPr="002C6BFD">
        <w:rPr>
          <w:lang w:val="fr-FR"/>
        </w:rPr>
        <w:t>IV.C. Méthode quantitative</w:t>
      </w:r>
      <w:bookmarkEnd w:id="18"/>
    </w:p>
    <w:p w14:paraId="6EF14EB6" w14:textId="28D97A53" w:rsidR="00A63B3F" w:rsidRDefault="00A63B3F" w:rsidP="00670C5F">
      <w:pPr>
        <w:spacing w:after="0" w:line="276" w:lineRule="auto"/>
        <w:rPr>
          <w:rFonts w:cstheme="minorHAnsi"/>
          <w:b/>
          <w:lang w:val="fr-FR"/>
        </w:rPr>
      </w:pPr>
    </w:p>
    <w:p w14:paraId="2823EA97" w14:textId="77777777" w:rsidR="002F2904" w:rsidRPr="002E2E16" w:rsidRDefault="002F2904" w:rsidP="002E2E16">
      <w:pPr>
        <w:spacing w:after="0"/>
        <w:rPr>
          <w:u w:val="single"/>
          <w:lang w:val="fr-FR"/>
        </w:rPr>
      </w:pPr>
      <w:r w:rsidRPr="002E2E16">
        <w:rPr>
          <w:u w:val="single"/>
          <w:lang w:val="fr-FR"/>
        </w:rPr>
        <w:t>Méthode d’échantillonnage</w:t>
      </w:r>
    </w:p>
    <w:p w14:paraId="04EB78BA" w14:textId="43672568" w:rsidR="002F2904" w:rsidRPr="002E2E16" w:rsidRDefault="002F2904" w:rsidP="00F014DD">
      <w:pPr>
        <w:spacing w:before="120" w:line="240" w:lineRule="auto"/>
        <w:ind w:firstLine="720"/>
        <w:jc w:val="both"/>
        <w:rPr>
          <w:lang w:val="fr-FR"/>
        </w:rPr>
      </w:pPr>
      <w:r w:rsidRPr="002E2E16">
        <w:rPr>
          <w:lang w:val="fr-FR"/>
        </w:rPr>
        <w:t xml:space="preserve">Dans le cadre de cette étude, nous allons utiliser une méthode d’échantillonnage probabiliste. L’échantillonnage stratifié sera utilisé pour déterminer notre échantillon. Partant du principe que l’enquête sera réalisée dans les quatre quartiers d’intervention, sera considéré comme strate chacun de ces quartiers. D’où l’échantillon global sera la somme des sous-échantillons. On aura n=n1+n2+n3+n4. </w:t>
      </w:r>
    </w:p>
    <w:p w14:paraId="58833130" w14:textId="53CEACD2" w:rsidR="002F2904" w:rsidRPr="002E2E16" w:rsidRDefault="002F2904" w:rsidP="002E2E16">
      <w:pPr>
        <w:spacing w:before="120" w:line="240" w:lineRule="auto"/>
        <w:jc w:val="both"/>
        <w:rPr>
          <w:lang w:val="fr-FR"/>
        </w:rPr>
      </w:pPr>
      <w:r w:rsidRPr="002E2E16">
        <w:rPr>
          <w:lang w:val="fr-FR"/>
        </w:rPr>
        <w:t xml:space="preserve">A l’intérieur des quartiers, le choix des enquêtés </w:t>
      </w:r>
      <w:r w:rsidR="00257D93" w:rsidRPr="002E2E16">
        <w:rPr>
          <w:lang w:val="fr-FR"/>
        </w:rPr>
        <w:t>sera aléatoire</w:t>
      </w:r>
      <w:r w:rsidRPr="002E2E16">
        <w:rPr>
          <w:lang w:val="fr-FR"/>
        </w:rPr>
        <w:t xml:space="preserve">. </w:t>
      </w:r>
    </w:p>
    <w:p w14:paraId="6AD77698" w14:textId="77777777" w:rsidR="002F2904" w:rsidRPr="002C6BFD" w:rsidRDefault="002F2904" w:rsidP="00670C5F">
      <w:pPr>
        <w:spacing w:after="0" w:line="276" w:lineRule="auto"/>
        <w:rPr>
          <w:rFonts w:cstheme="minorHAnsi"/>
          <w:b/>
          <w:lang w:val="fr-FR"/>
        </w:rPr>
      </w:pPr>
    </w:p>
    <w:p w14:paraId="0090DA9C" w14:textId="2844498C" w:rsidR="00DA03A4" w:rsidRPr="002C6BFD" w:rsidRDefault="002F2904" w:rsidP="00F014DD">
      <w:pPr>
        <w:spacing w:before="120" w:line="360" w:lineRule="auto"/>
        <w:jc w:val="both"/>
        <w:rPr>
          <w:u w:val="single"/>
          <w:lang w:val="fr-FR"/>
        </w:rPr>
      </w:pPr>
      <w:r w:rsidRPr="002E2E16">
        <w:rPr>
          <w:u w:val="single"/>
          <w:lang w:val="fr-FR"/>
        </w:rPr>
        <w:t>Calcul de l’échantillonnage</w:t>
      </w:r>
    </w:p>
    <w:p w14:paraId="10060A3D" w14:textId="77777777" w:rsidR="003B0821" w:rsidRPr="002C6BFD" w:rsidRDefault="003B0821" w:rsidP="00F014DD">
      <w:pPr>
        <w:autoSpaceDE w:val="0"/>
        <w:autoSpaceDN w:val="0"/>
        <w:adjustRightInd w:val="0"/>
        <w:spacing w:after="0" w:line="240" w:lineRule="auto"/>
        <w:ind w:firstLine="720"/>
        <w:jc w:val="both"/>
        <w:rPr>
          <w:lang w:val="fr-FR"/>
        </w:rPr>
      </w:pPr>
      <w:r w:rsidRPr="002C6BFD">
        <w:rPr>
          <w:lang w:val="fr-FR"/>
        </w:rPr>
        <w:t>Dans le cadre de ce travail, seront considérées comme taille de la population, les estimations faites par l’équipe technique locale (ETL) du PPAB aux Cayes dans le diagnostic urbain des bidonvilles aux Cayes, Haïti, en 2015.</w:t>
      </w:r>
    </w:p>
    <w:p w14:paraId="50327ECB" w14:textId="6ADD21E8" w:rsidR="00885B9B" w:rsidRPr="002C6BFD" w:rsidRDefault="00885B9B" w:rsidP="00F014DD">
      <w:pPr>
        <w:spacing w:before="120" w:line="240" w:lineRule="auto"/>
        <w:ind w:firstLine="720"/>
        <w:jc w:val="both"/>
        <w:rPr>
          <w:lang w:val="fr-FR"/>
        </w:rPr>
      </w:pPr>
      <w:r w:rsidRPr="002C6BFD">
        <w:rPr>
          <w:lang w:val="fr-FR"/>
        </w:rPr>
        <w:t>L</w:t>
      </w:r>
      <w:r w:rsidR="003B0821" w:rsidRPr="002C6BFD">
        <w:rPr>
          <w:lang w:val="fr-FR"/>
        </w:rPr>
        <w:t>a formule de Baillargeon sera utilisée pour déterminer</w:t>
      </w:r>
      <w:r w:rsidRPr="002C6BFD">
        <w:rPr>
          <w:lang w:val="fr-FR"/>
        </w:rPr>
        <w:t xml:space="preserve"> la taille de l’</w:t>
      </w:r>
      <w:r w:rsidR="00383477" w:rsidRPr="002C6BFD">
        <w:rPr>
          <w:lang w:val="fr-FR"/>
        </w:rPr>
        <w:t>échantillon</w:t>
      </w:r>
      <w:r w:rsidRPr="002C6BFD">
        <w:rPr>
          <w:lang w:val="fr-FR"/>
        </w:rPr>
        <w:t>,</w:t>
      </w:r>
      <w:r w:rsidR="003B0821" w:rsidRPr="002C6BFD">
        <w:rPr>
          <w:lang w:val="fr-FR"/>
        </w:rPr>
        <w:t xml:space="preserve"> </w:t>
      </w:r>
      <w:r w:rsidRPr="002C6BFD">
        <w:rPr>
          <w:lang w:val="fr-FR"/>
        </w:rPr>
        <w:t>Les</w:t>
      </w:r>
      <w:r w:rsidR="00073B55">
        <w:rPr>
          <w:lang w:val="fr-FR"/>
        </w:rPr>
        <w:t xml:space="preserve"> individus</w:t>
      </w:r>
      <w:r w:rsidRPr="002C6BFD">
        <w:rPr>
          <w:lang w:val="fr-FR"/>
        </w:rPr>
        <w:t xml:space="preserve"> seront </w:t>
      </w:r>
      <w:r w:rsidR="00383477" w:rsidRPr="002C6BFD">
        <w:rPr>
          <w:lang w:val="fr-FR"/>
        </w:rPr>
        <w:t>sélectionnés</w:t>
      </w:r>
      <w:r w:rsidRPr="002C6BFD">
        <w:rPr>
          <w:lang w:val="fr-FR"/>
        </w:rPr>
        <w:t xml:space="preserve"> au hasard selon une probabilité proportionnelle à la taille (PPT) des zones  </w:t>
      </w:r>
    </w:p>
    <w:p w14:paraId="52C38686" w14:textId="277CD351" w:rsidR="003B0821" w:rsidRPr="002C6BFD" w:rsidRDefault="003B0821" w:rsidP="003B0821">
      <w:pPr>
        <w:autoSpaceDE w:val="0"/>
        <w:autoSpaceDN w:val="0"/>
        <w:adjustRightInd w:val="0"/>
        <w:spacing w:after="0" w:line="240" w:lineRule="auto"/>
        <w:jc w:val="both"/>
        <w:rPr>
          <w:lang w:val="fr-FR"/>
        </w:rPr>
      </w:pPr>
      <w:r w:rsidRPr="002C6BFD">
        <w:rPr>
          <w:lang w:val="fr-FR"/>
        </w:rPr>
        <w:t>Cette formule se présente ainsi n= ((Zα/2)2 *pq*N) ÷ (Ne2+ (Zα/2)2 *pq).</w:t>
      </w:r>
    </w:p>
    <w:p w14:paraId="320C9DA5" w14:textId="77777777" w:rsidR="003B0821" w:rsidRPr="002C6BFD" w:rsidRDefault="003B0821" w:rsidP="003B0821">
      <w:pPr>
        <w:autoSpaceDE w:val="0"/>
        <w:autoSpaceDN w:val="0"/>
        <w:adjustRightInd w:val="0"/>
        <w:spacing w:after="0" w:line="240" w:lineRule="auto"/>
        <w:jc w:val="both"/>
        <w:rPr>
          <w:lang w:val="fr-FR"/>
        </w:rPr>
      </w:pPr>
      <w:r w:rsidRPr="002C6BFD">
        <w:rPr>
          <w:lang w:val="fr-FR"/>
        </w:rPr>
        <w:t>Avec,</w:t>
      </w:r>
    </w:p>
    <w:p w14:paraId="29088A0D" w14:textId="77777777" w:rsidR="003B0821" w:rsidRPr="002C6BFD" w:rsidRDefault="003B0821" w:rsidP="003B0821">
      <w:pPr>
        <w:autoSpaceDE w:val="0"/>
        <w:autoSpaceDN w:val="0"/>
        <w:adjustRightInd w:val="0"/>
        <w:spacing w:after="0" w:line="240" w:lineRule="auto"/>
        <w:jc w:val="both"/>
        <w:rPr>
          <w:lang w:val="fr-FR"/>
        </w:rPr>
      </w:pPr>
      <w:r w:rsidRPr="002C6BFD">
        <w:rPr>
          <w:lang w:val="fr-FR"/>
        </w:rPr>
        <w:t xml:space="preserve">n : taille minimale de l’échantillon </w:t>
      </w:r>
    </w:p>
    <w:p w14:paraId="47A4D6A9" w14:textId="77777777" w:rsidR="003B0821" w:rsidRPr="002C6BFD" w:rsidRDefault="003B0821" w:rsidP="003B0821">
      <w:pPr>
        <w:autoSpaceDE w:val="0"/>
        <w:autoSpaceDN w:val="0"/>
        <w:adjustRightInd w:val="0"/>
        <w:spacing w:after="0" w:line="240" w:lineRule="auto"/>
        <w:jc w:val="both"/>
        <w:rPr>
          <w:lang w:val="fr-FR"/>
        </w:rPr>
      </w:pPr>
      <w:r w:rsidRPr="002C6BFD">
        <w:rPr>
          <w:lang w:val="fr-FR"/>
        </w:rPr>
        <w:t xml:space="preserve">Zα/2 : variable normale centrée réduite qui garantit la fiabilité de l’étude et correspond à 1.96 au seuil 95%.   </w:t>
      </w:r>
    </w:p>
    <w:p w14:paraId="19CBE53E" w14:textId="77777777" w:rsidR="003B0821" w:rsidRPr="002C6BFD" w:rsidRDefault="003B0821" w:rsidP="003B0821">
      <w:pPr>
        <w:autoSpaceDE w:val="0"/>
        <w:autoSpaceDN w:val="0"/>
        <w:adjustRightInd w:val="0"/>
        <w:spacing w:after="0" w:line="240" w:lineRule="auto"/>
        <w:jc w:val="both"/>
        <w:rPr>
          <w:lang w:val="fr-FR"/>
        </w:rPr>
      </w:pPr>
      <w:r w:rsidRPr="002C6BFD">
        <w:rPr>
          <w:lang w:val="fr-FR"/>
        </w:rPr>
        <w:t xml:space="preserve">e : fixé dans ce travail à 0.05, fait référence à la marge d’erreur </w:t>
      </w:r>
    </w:p>
    <w:p w14:paraId="3E2638D1" w14:textId="77777777" w:rsidR="003B0821" w:rsidRPr="002C6BFD" w:rsidRDefault="003B0821" w:rsidP="003B0821">
      <w:pPr>
        <w:autoSpaceDE w:val="0"/>
        <w:autoSpaceDN w:val="0"/>
        <w:adjustRightInd w:val="0"/>
        <w:spacing w:after="0" w:line="240" w:lineRule="auto"/>
        <w:jc w:val="both"/>
        <w:rPr>
          <w:lang w:val="fr-FR"/>
        </w:rPr>
      </w:pPr>
      <w:r w:rsidRPr="002C6BFD">
        <w:rPr>
          <w:lang w:val="fr-FR"/>
        </w:rPr>
        <w:t>p*q : la variance de la population concernée, égale à 05*0.5</w:t>
      </w:r>
    </w:p>
    <w:p w14:paraId="5B5E73BB" w14:textId="7B488DA9" w:rsidR="003B0821" w:rsidRDefault="003B0821" w:rsidP="003B0821">
      <w:pPr>
        <w:autoSpaceDE w:val="0"/>
        <w:autoSpaceDN w:val="0"/>
        <w:adjustRightInd w:val="0"/>
        <w:spacing w:after="0" w:line="240" w:lineRule="auto"/>
        <w:jc w:val="both"/>
        <w:rPr>
          <w:lang w:val="fr-FR"/>
        </w:rPr>
      </w:pPr>
      <w:r w:rsidRPr="002C6BFD">
        <w:rPr>
          <w:lang w:val="fr-FR"/>
        </w:rPr>
        <w:t>En ce sens, on aura :</w:t>
      </w:r>
    </w:p>
    <w:p w14:paraId="119F5277" w14:textId="77777777" w:rsidR="005703E0" w:rsidRPr="005703E0" w:rsidRDefault="005703E0" w:rsidP="005703E0">
      <w:pPr>
        <w:spacing w:before="120" w:line="360" w:lineRule="auto"/>
        <w:rPr>
          <w:rFonts w:ascii="Times New Roman" w:eastAsia="Times New Roman" w:hAnsi="Times New Roman" w:cs="Times New Roman"/>
          <w:sz w:val="24"/>
          <w:lang w:val="fr-FR"/>
        </w:rPr>
      </w:pPr>
      <w:r w:rsidRPr="005703E0">
        <w:rPr>
          <w:rFonts w:ascii="Times New Roman" w:eastAsia="Times New Roman" w:hAnsi="Times New Roman" w:cs="Times New Roman"/>
          <w:sz w:val="24"/>
          <w:lang w:val="fr-FR"/>
        </w:rPr>
        <w:t>En ce sens, on aura :</w:t>
      </w:r>
    </w:p>
    <w:p w14:paraId="282B5482" w14:textId="77777777" w:rsidR="005703E0" w:rsidRPr="005703E0" w:rsidRDefault="005703E0" w:rsidP="002E2E16">
      <w:pPr>
        <w:spacing w:before="120" w:line="240" w:lineRule="auto"/>
        <w:rPr>
          <w:rFonts w:ascii="Times New Roman" w:eastAsia="Times New Roman" w:hAnsi="Times New Roman" w:cs="Times New Roman"/>
          <w:sz w:val="24"/>
          <w:lang w:val="fr-FR"/>
        </w:rPr>
      </w:pPr>
      <w:r w:rsidRPr="005703E0">
        <w:rPr>
          <w:rFonts w:ascii="Times New Roman" w:eastAsia="Times New Roman" w:hAnsi="Times New Roman" w:cs="Times New Roman"/>
          <w:sz w:val="24"/>
          <w:lang w:val="fr-FR"/>
        </w:rPr>
        <w:t>n1 (La savane)= 373 résidents</w:t>
      </w:r>
    </w:p>
    <w:p w14:paraId="2155B853" w14:textId="77777777" w:rsidR="005703E0" w:rsidRPr="005703E0" w:rsidRDefault="005703E0" w:rsidP="002E2E16">
      <w:pPr>
        <w:spacing w:before="120" w:line="240" w:lineRule="auto"/>
        <w:rPr>
          <w:rFonts w:ascii="Times New Roman" w:eastAsia="Times New Roman" w:hAnsi="Times New Roman" w:cs="Times New Roman"/>
          <w:sz w:val="24"/>
          <w:lang w:val="fr-FR"/>
        </w:rPr>
      </w:pPr>
      <w:r w:rsidRPr="005703E0">
        <w:rPr>
          <w:rFonts w:ascii="Times New Roman" w:eastAsia="Times New Roman" w:hAnsi="Times New Roman" w:cs="Times New Roman"/>
          <w:sz w:val="24"/>
          <w:lang w:val="fr-FR"/>
        </w:rPr>
        <w:t>n2 (La Créole)= 360 résidents</w:t>
      </w:r>
    </w:p>
    <w:p w14:paraId="708D0B5C" w14:textId="77777777" w:rsidR="005703E0" w:rsidRPr="005703E0" w:rsidRDefault="005703E0" w:rsidP="002E2E16">
      <w:pPr>
        <w:spacing w:before="120" w:line="240" w:lineRule="auto"/>
        <w:rPr>
          <w:rFonts w:ascii="Times New Roman" w:eastAsia="Times New Roman" w:hAnsi="Times New Roman" w:cs="Times New Roman"/>
          <w:sz w:val="24"/>
          <w:lang w:val="fr-FR"/>
        </w:rPr>
      </w:pPr>
      <w:r w:rsidRPr="005703E0">
        <w:rPr>
          <w:rFonts w:ascii="Times New Roman" w:eastAsia="Times New Roman" w:hAnsi="Times New Roman" w:cs="Times New Roman"/>
          <w:sz w:val="24"/>
          <w:lang w:val="fr-FR"/>
        </w:rPr>
        <w:t>n3 (Derrière fort)= 370 résidents</w:t>
      </w:r>
    </w:p>
    <w:p w14:paraId="6DF9C600" w14:textId="77777777" w:rsidR="005703E0" w:rsidRPr="005703E0" w:rsidRDefault="005703E0" w:rsidP="002E2E16">
      <w:pPr>
        <w:spacing w:before="120" w:line="240" w:lineRule="auto"/>
        <w:rPr>
          <w:rFonts w:ascii="Times New Roman" w:eastAsia="Times New Roman" w:hAnsi="Times New Roman" w:cs="Times New Roman"/>
          <w:sz w:val="24"/>
          <w:lang w:val="fr-FR"/>
        </w:rPr>
      </w:pPr>
      <w:r w:rsidRPr="005703E0">
        <w:rPr>
          <w:rFonts w:ascii="Times New Roman" w:eastAsia="Times New Roman" w:hAnsi="Times New Roman" w:cs="Times New Roman"/>
          <w:sz w:val="24"/>
          <w:lang w:val="fr-FR"/>
        </w:rPr>
        <w:t>n4 ( La Sinale)= 316 résidents</w:t>
      </w:r>
    </w:p>
    <w:p w14:paraId="222DD853" w14:textId="77777777" w:rsidR="005703E0" w:rsidRPr="005703E0" w:rsidRDefault="005703E0" w:rsidP="005703E0">
      <w:pPr>
        <w:spacing w:before="120" w:line="360" w:lineRule="auto"/>
        <w:rPr>
          <w:rFonts w:ascii="Times New Roman" w:eastAsia="Times New Roman" w:hAnsi="Times New Roman" w:cs="Times New Roman"/>
          <w:sz w:val="24"/>
          <w:lang w:val="fr-FR"/>
        </w:rPr>
      </w:pPr>
      <w:r w:rsidRPr="005703E0">
        <w:rPr>
          <w:rFonts w:ascii="Times New Roman" w:eastAsia="Times New Roman" w:hAnsi="Times New Roman" w:cs="Times New Roman"/>
          <w:sz w:val="24"/>
          <w:lang w:val="fr-FR"/>
        </w:rPr>
        <w:t>On aura n= 373+360+370+316= 1419</w:t>
      </w:r>
    </w:p>
    <w:p w14:paraId="296F8541" w14:textId="77777777" w:rsidR="005703E0" w:rsidRPr="002C6BFD" w:rsidRDefault="005703E0" w:rsidP="003B0821">
      <w:pPr>
        <w:autoSpaceDE w:val="0"/>
        <w:autoSpaceDN w:val="0"/>
        <w:adjustRightInd w:val="0"/>
        <w:spacing w:after="0" w:line="240" w:lineRule="auto"/>
        <w:jc w:val="both"/>
        <w:rPr>
          <w:lang w:val="fr-FR"/>
        </w:rPr>
      </w:pPr>
    </w:p>
    <w:p w14:paraId="7210F7F9" w14:textId="77777777" w:rsidR="003B0821" w:rsidRPr="002C6BFD" w:rsidRDefault="003B0821" w:rsidP="0087185C">
      <w:pPr>
        <w:autoSpaceDE w:val="0"/>
        <w:autoSpaceDN w:val="0"/>
        <w:adjustRightInd w:val="0"/>
        <w:spacing w:after="0" w:line="240" w:lineRule="auto"/>
        <w:jc w:val="both"/>
        <w:rPr>
          <w:color w:val="000000" w:themeColor="text1"/>
          <w:lang w:val="fr-FR"/>
        </w:rPr>
      </w:pPr>
    </w:p>
    <w:tbl>
      <w:tblPr>
        <w:tblStyle w:val="TableGrid"/>
        <w:tblW w:w="0" w:type="auto"/>
        <w:tblInd w:w="1057" w:type="dxa"/>
        <w:tblLook w:val="04A0" w:firstRow="1" w:lastRow="0" w:firstColumn="1" w:lastColumn="0" w:noHBand="0" w:noVBand="1"/>
      </w:tblPr>
      <w:tblGrid>
        <w:gridCol w:w="2340"/>
        <w:gridCol w:w="1698"/>
        <w:gridCol w:w="1698"/>
      </w:tblGrid>
      <w:tr w:rsidR="003624F7" w:rsidRPr="002C6BFD" w14:paraId="6D9F2969" w14:textId="6D1B0593" w:rsidTr="002E2E16">
        <w:tc>
          <w:tcPr>
            <w:tcW w:w="2340" w:type="dxa"/>
            <w:shd w:val="clear" w:color="auto" w:fill="BDD6EE" w:themeFill="accent1" w:themeFillTint="66"/>
          </w:tcPr>
          <w:p w14:paraId="1237C8FA" w14:textId="4F786898" w:rsidR="003624F7" w:rsidRPr="002270ED" w:rsidRDefault="003624F7" w:rsidP="00247DE6">
            <w:pPr>
              <w:jc w:val="both"/>
              <w:rPr>
                <w:rFonts w:ascii="Times New Roman" w:hAnsi="Times New Roman" w:cs="Times New Roman"/>
                <w:b/>
                <w:sz w:val="24"/>
                <w:lang w:val="fr-FR"/>
              </w:rPr>
            </w:pPr>
            <w:r w:rsidRPr="002270ED">
              <w:rPr>
                <w:rFonts w:ascii="Times New Roman" w:hAnsi="Times New Roman" w:cs="Times New Roman"/>
                <w:b/>
                <w:sz w:val="24"/>
                <w:lang w:val="fr-FR"/>
              </w:rPr>
              <w:t>Zone</w:t>
            </w:r>
          </w:p>
        </w:tc>
        <w:tc>
          <w:tcPr>
            <w:tcW w:w="1698" w:type="dxa"/>
            <w:shd w:val="clear" w:color="auto" w:fill="BDD6EE" w:themeFill="accent1" w:themeFillTint="66"/>
          </w:tcPr>
          <w:p w14:paraId="0125DF6A" w14:textId="77777777" w:rsidR="003624F7" w:rsidRPr="002270ED" w:rsidRDefault="003624F7" w:rsidP="00247DE6">
            <w:pPr>
              <w:jc w:val="both"/>
              <w:rPr>
                <w:rFonts w:ascii="Times New Roman" w:hAnsi="Times New Roman" w:cs="Times New Roman"/>
                <w:b/>
                <w:sz w:val="24"/>
                <w:lang w:val="fr-FR"/>
              </w:rPr>
            </w:pPr>
            <w:r w:rsidRPr="002270ED">
              <w:rPr>
                <w:rFonts w:ascii="Times New Roman" w:hAnsi="Times New Roman" w:cs="Times New Roman"/>
                <w:b/>
                <w:sz w:val="24"/>
                <w:lang w:val="fr-FR"/>
              </w:rPr>
              <w:t>Population</w:t>
            </w:r>
          </w:p>
        </w:tc>
        <w:tc>
          <w:tcPr>
            <w:tcW w:w="1698" w:type="dxa"/>
            <w:shd w:val="clear" w:color="auto" w:fill="BDD6EE" w:themeFill="accent1" w:themeFillTint="66"/>
          </w:tcPr>
          <w:p w14:paraId="40B1C739" w14:textId="3D348FC5" w:rsidR="003624F7" w:rsidRPr="002270ED" w:rsidRDefault="003624F7" w:rsidP="00247DE6">
            <w:pPr>
              <w:jc w:val="both"/>
              <w:rPr>
                <w:rFonts w:ascii="Times New Roman" w:hAnsi="Times New Roman" w:cs="Times New Roman"/>
                <w:b/>
                <w:sz w:val="24"/>
                <w:lang w:val="fr-FR"/>
              </w:rPr>
            </w:pPr>
            <w:r>
              <w:rPr>
                <w:rFonts w:ascii="Times New Roman" w:hAnsi="Times New Roman" w:cs="Times New Roman"/>
                <w:b/>
                <w:sz w:val="24"/>
                <w:lang w:val="fr-FR"/>
              </w:rPr>
              <w:t>Echantillon</w:t>
            </w:r>
          </w:p>
        </w:tc>
      </w:tr>
      <w:tr w:rsidR="00A56E1A" w:rsidRPr="002C6BFD" w14:paraId="57B962A8" w14:textId="7F34A20E" w:rsidTr="002E2E16">
        <w:tc>
          <w:tcPr>
            <w:tcW w:w="2340" w:type="dxa"/>
          </w:tcPr>
          <w:p w14:paraId="0E049613"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La Savane</w:t>
            </w:r>
          </w:p>
        </w:tc>
        <w:tc>
          <w:tcPr>
            <w:tcW w:w="1698" w:type="dxa"/>
          </w:tcPr>
          <w:p w14:paraId="60FE0894"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12595</w:t>
            </w:r>
          </w:p>
        </w:tc>
        <w:tc>
          <w:tcPr>
            <w:tcW w:w="1698" w:type="dxa"/>
          </w:tcPr>
          <w:p w14:paraId="2139F6D0" w14:textId="302D4CC3" w:rsidR="00A56E1A" w:rsidRPr="002270ED" w:rsidRDefault="00A56E1A" w:rsidP="00A56E1A">
            <w:pPr>
              <w:jc w:val="both"/>
              <w:rPr>
                <w:rFonts w:ascii="Times New Roman" w:hAnsi="Times New Roman" w:cs="Times New Roman"/>
                <w:sz w:val="24"/>
                <w:lang w:val="fr-FR"/>
              </w:rPr>
            </w:pPr>
            <w:r>
              <w:rPr>
                <w:rFonts w:ascii="Times New Roman" w:hAnsi="Times New Roman" w:cs="Times New Roman"/>
                <w:sz w:val="24"/>
              </w:rPr>
              <w:t>373</w:t>
            </w:r>
          </w:p>
        </w:tc>
      </w:tr>
      <w:tr w:rsidR="00A56E1A" w:rsidRPr="002C6BFD" w14:paraId="3386B7F5" w14:textId="47BE49A0" w:rsidTr="002E2E16">
        <w:tc>
          <w:tcPr>
            <w:tcW w:w="2340" w:type="dxa"/>
          </w:tcPr>
          <w:p w14:paraId="7E0AB2A0"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La Créole</w:t>
            </w:r>
          </w:p>
        </w:tc>
        <w:tc>
          <w:tcPr>
            <w:tcW w:w="1698" w:type="dxa"/>
          </w:tcPr>
          <w:p w14:paraId="7B739E08"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5731</w:t>
            </w:r>
          </w:p>
        </w:tc>
        <w:tc>
          <w:tcPr>
            <w:tcW w:w="1698" w:type="dxa"/>
          </w:tcPr>
          <w:p w14:paraId="6A1B6493" w14:textId="54E6A6A9" w:rsidR="00A56E1A" w:rsidRPr="002270ED" w:rsidRDefault="00A56E1A" w:rsidP="00A56E1A">
            <w:pPr>
              <w:jc w:val="both"/>
              <w:rPr>
                <w:rFonts w:ascii="Times New Roman" w:hAnsi="Times New Roman" w:cs="Times New Roman"/>
                <w:sz w:val="24"/>
                <w:lang w:val="fr-FR"/>
              </w:rPr>
            </w:pPr>
            <w:r>
              <w:rPr>
                <w:rFonts w:ascii="Times New Roman" w:hAnsi="Times New Roman" w:cs="Times New Roman"/>
                <w:sz w:val="24"/>
              </w:rPr>
              <w:t>360</w:t>
            </w:r>
          </w:p>
        </w:tc>
      </w:tr>
      <w:tr w:rsidR="00A56E1A" w:rsidRPr="002C6BFD" w14:paraId="6B7E61BF" w14:textId="37EE595C" w:rsidTr="002E2E16">
        <w:tc>
          <w:tcPr>
            <w:tcW w:w="2340" w:type="dxa"/>
          </w:tcPr>
          <w:p w14:paraId="524C09F8"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Derrière Fort</w:t>
            </w:r>
          </w:p>
        </w:tc>
        <w:tc>
          <w:tcPr>
            <w:tcW w:w="1698" w:type="dxa"/>
          </w:tcPr>
          <w:p w14:paraId="4A275260"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9801</w:t>
            </w:r>
          </w:p>
        </w:tc>
        <w:tc>
          <w:tcPr>
            <w:tcW w:w="1698" w:type="dxa"/>
          </w:tcPr>
          <w:p w14:paraId="4DE6DEDC" w14:textId="2F9488B9" w:rsidR="00A56E1A" w:rsidRPr="002270ED" w:rsidRDefault="00A56E1A" w:rsidP="00A56E1A">
            <w:pPr>
              <w:jc w:val="both"/>
              <w:rPr>
                <w:rFonts w:ascii="Times New Roman" w:hAnsi="Times New Roman" w:cs="Times New Roman"/>
                <w:sz w:val="24"/>
                <w:lang w:val="fr-FR"/>
              </w:rPr>
            </w:pPr>
            <w:r>
              <w:rPr>
                <w:rFonts w:ascii="Times New Roman" w:hAnsi="Times New Roman" w:cs="Times New Roman"/>
                <w:sz w:val="24"/>
              </w:rPr>
              <w:t>370</w:t>
            </w:r>
          </w:p>
        </w:tc>
      </w:tr>
      <w:tr w:rsidR="00A56E1A" w:rsidRPr="002C6BFD" w14:paraId="1DD9BED5" w14:textId="2D007FDB" w:rsidTr="002E2E16">
        <w:tc>
          <w:tcPr>
            <w:tcW w:w="2340" w:type="dxa"/>
          </w:tcPr>
          <w:p w14:paraId="6A78D9D0"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La Sinale</w:t>
            </w:r>
          </w:p>
        </w:tc>
        <w:tc>
          <w:tcPr>
            <w:tcW w:w="1698" w:type="dxa"/>
          </w:tcPr>
          <w:p w14:paraId="39490377" w14:textId="77777777" w:rsidR="00A56E1A" w:rsidRPr="002270ED" w:rsidRDefault="00A56E1A" w:rsidP="00A56E1A">
            <w:pPr>
              <w:jc w:val="both"/>
              <w:rPr>
                <w:rFonts w:ascii="Times New Roman" w:hAnsi="Times New Roman" w:cs="Times New Roman"/>
                <w:sz w:val="24"/>
                <w:lang w:val="fr-FR"/>
              </w:rPr>
            </w:pPr>
            <w:r w:rsidRPr="002270ED">
              <w:rPr>
                <w:rFonts w:ascii="Times New Roman" w:hAnsi="Times New Roman" w:cs="Times New Roman"/>
                <w:sz w:val="24"/>
                <w:lang w:val="fr-FR"/>
              </w:rPr>
              <w:t>1782</w:t>
            </w:r>
          </w:p>
        </w:tc>
        <w:tc>
          <w:tcPr>
            <w:tcW w:w="1698" w:type="dxa"/>
          </w:tcPr>
          <w:p w14:paraId="0735B78C" w14:textId="704DE730" w:rsidR="00A56E1A" w:rsidRPr="002270ED" w:rsidRDefault="00A56E1A" w:rsidP="00A56E1A">
            <w:pPr>
              <w:jc w:val="both"/>
              <w:rPr>
                <w:rFonts w:ascii="Times New Roman" w:hAnsi="Times New Roman" w:cs="Times New Roman"/>
                <w:sz w:val="24"/>
                <w:lang w:val="fr-FR"/>
              </w:rPr>
            </w:pPr>
            <w:r>
              <w:rPr>
                <w:rFonts w:ascii="Times New Roman" w:hAnsi="Times New Roman" w:cs="Times New Roman"/>
                <w:sz w:val="24"/>
              </w:rPr>
              <w:t>316</w:t>
            </w:r>
          </w:p>
        </w:tc>
      </w:tr>
      <w:tr w:rsidR="00A56E1A" w:rsidRPr="002C6BFD" w14:paraId="795260F2" w14:textId="32CF382C" w:rsidTr="002E2E16">
        <w:tc>
          <w:tcPr>
            <w:tcW w:w="2340" w:type="dxa"/>
          </w:tcPr>
          <w:p w14:paraId="457AA6BA" w14:textId="77777777" w:rsidR="00A56E1A" w:rsidRPr="002270ED" w:rsidRDefault="00A56E1A" w:rsidP="00A56E1A">
            <w:pPr>
              <w:jc w:val="both"/>
              <w:rPr>
                <w:rFonts w:ascii="Times New Roman" w:hAnsi="Times New Roman" w:cs="Times New Roman"/>
                <w:b/>
                <w:sz w:val="24"/>
                <w:lang w:val="fr-FR"/>
              </w:rPr>
            </w:pPr>
            <w:r w:rsidRPr="002270ED">
              <w:rPr>
                <w:rFonts w:ascii="Times New Roman" w:hAnsi="Times New Roman" w:cs="Times New Roman"/>
                <w:b/>
                <w:sz w:val="24"/>
                <w:lang w:val="fr-FR"/>
              </w:rPr>
              <w:t>Total</w:t>
            </w:r>
          </w:p>
        </w:tc>
        <w:tc>
          <w:tcPr>
            <w:tcW w:w="1698" w:type="dxa"/>
          </w:tcPr>
          <w:p w14:paraId="0D5B1400" w14:textId="77777777" w:rsidR="00A56E1A" w:rsidRPr="002270ED" w:rsidRDefault="00A56E1A" w:rsidP="00A56E1A">
            <w:pPr>
              <w:jc w:val="both"/>
              <w:rPr>
                <w:rFonts w:ascii="Times New Roman" w:hAnsi="Times New Roman" w:cs="Times New Roman"/>
                <w:b/>
                <w:sz w:val="24"/>
                <w:lang w:val="fr-FR"/>
              </w:rPr>
            </w:pPr>
            <w:r w:rsidRPr="002270ED">
              <w:rPr>
                <w:rFonts w:ascii="Times New Roman" w:hAnsi="Times New Roman" w:cs="Times New Roman"/>
                <w:b/>
                <w:sz w:val="24"/>
                <w:lang w:val="fr-FR"/>
              </w:rPr>
              <w:t>29909</w:t>
            </w:r>
          </w:p>
        </w:tc>
        <w:tc>
          <w:tcPr>
            <w:tcW w:w="1698" w:type="dxa"/>
          </w:tcPr>
          <w:p w14:paraId="52AAC04F" w14:textId="77AB0F4D" w:rsidR="00A56E1A" w:rsidRPr="002270ED" w:rsidRDefault="00A56E1A" w:rsidP="00A56E1A">
            <w:pPr>
              <w:jc w:val="both"/>
              <w:rPr>
                <w:rFonts w:ascii="Times New Roman" w:hAnsi="Times New Roman" w:cs="Times New Roman"/>
                <w:b/>
                <w:sz w:val="24"/>
                <w:lang w:val="fr-FR"/>
              </w:rPr>
            </w:pPr>
            <w:r w:rsidRPr="00C05DC8">
              <w:rPr>
                <w:rFonts w:ascii="Times New Roman" w:hAnsi="Times New Roman" w:cs="Times New Roman"/>
                <w:b/>
                <w:sz w:val="24"/>
              </w:rPr>
              <w:t>1419</w:t>
            </w:r>
          </w:p>
        </w:tc>
      </w:tr>
    </w:tbl>
    <w:p w14:paraId="74D4F0E9" w14:textId="77777777" w:rsidR="003B0821" w:rsidRPr="002C6BFD" w:rsidRDefault="003B0821" w:rsidP="0087185C">
      <w:pPr>
        <w:autoSpaceDE w:val="0"/>
        <w:autoSpaceDN w:val="0"/>
        <w:adjustRightInd w:val="0"/>
        <w:spacing w:after="0" w:line="240" w:lineRule="auto"/>
        <w:jc w:val="both"/>
        <w:rPr>
          <w:color w:val="000000" w:themeColor="text1"/>
          <w:lang w:val="fr-FR"/>
        </w:rPr>
      </w:pPr>
    </w:p>
    <w:p w14:paraId="29FB786C" w14:textId="693D701C" w:rsidR="003A3020" w:rsidRPr="002270ED" w:rsidRDefault="003A3020" w:rsidP="00633518">
      <w:pPr>
        <w:spacing w:after="0"/>
        <w:jc w:val="both"/>
        <w:rPr>
          <w:color w:val="FF0000"/>
          <w:lang w:val="fr-FR"/>
        </w:rPr>
      </w:pPr>
    </w:p>
    <w:p w14:paraId="7502BF01" w14:textId="47A27910" w:rsidR="003A3020" w:rsidRPr="002C6BFD" w:rsidRDefault="003A3020" w:rsidP="0087185C">
      <w:pPr>
        <w:spacing w:after="0"/>
        <w:jc w:val="center"/>
        <w:rPr>
          <w:color w:val="000000" w:themeColor="text1"/>
          <w:lang w:val="fr-FR"/>
        </w:rPr>
      </w:pPr>
    </w:p>
    <w:p w14:paraId="158F05CC" w14:textId="77777777" w:rsidR="007B271D" w:rsidRPr="002C6BFD" w:rsidRDefault="007B271D" w:rsidP="007B271D">
      <w:pPr>
        <w:spacing w:after="0"/>
        <w:rPr>
          <w:u w:val="single"/>
          <w:lang w:val="fr-FR"/>
        </w:rPr>
      </w:pPr>
      <w:r w:rsidRPr="002C6BFD">
        <w:rPr>
          <w:u w:val="single"/>
          <w:lang w:val="fr-FR"/>
        </w:rPr>
        <w:t>Collecte des données</w:t>
      </w:r>
    </w:p>
    <w:p w14:paraId="2ADE158A" w14:textId="77777777" w:rsidR="007B271D" w:rsidRPr="002C6BFD" w:rsidRDefault="007B271D" w:rsidP="007B271D">
      <w:pPr>
        <w:spacing w:after="0"/>
        <w:rPr>
          <w:lang w:val="fr-FR"/>
        </w:rPr>
      </w:pPr>
    </w:p>
    <w:p w14:paraId="4B588B7B" w14:textId="4DA0A25D" w:rsidR="00844ADD" w:rsidRDefault="007B271D" w:rsidP="00F014DD">
      <w:pPr>
        <w:spacing w:after="0"/>
        <w:ind w:firstLine="720"/>
        <w:jc w:val="both"/>
        <w:rPr>
          <w:lang w:val="fr-FR"/>
        </w:rPr>
      </w:pPr>
      <w:r w:rsidRPr="002C6BFD">
        <w:rPr>
          <w:lang w:val="fr-FR"/>
        </w:rPr>
        <w:t>Un questionnaire d'enquête sera élaboré</w:t>
      </w:r>
      <w:r w:rsidR="00BF10EE" w:rsidRPr="002C6BFD">
        <w:rPr>
          <w:lang w:val="fr-FR"/>
        </w:rPr>
        <w:t xml:space="preserve"> ou adapté</w:t>
      </w:r>
      <w:r w:rsidRPr="002C6BFD">
        <w:rPr>
          <w:lang w:val="fr-FR"/>
        </w:rPr>
        <w:t xml:space="preserve"> </w:t>
      </w:r>
      <w:r w:rsidR="00287EB4" w:rsidRPr="002C6BFD">
        <w:rPr>
          <w:lang w:val="fr-FR"/>
        </w:rPr>
        <w:t>p</w:t>
      </w:r>
      <w:r w:rsidRPr="002C6BFD">
        <w:rPr>
          <w:lang w:val="fr-FR"/>
        </w:rPr>
        <w:t xml:space="preserve">our collecter des informations sur les indicateurs </w:t>
      </w:r>
      <w:r w:rsidR="00BF10EE" w:rsidRPr="002C6BFD">
        <w:rPr>
          <w:lang w:val="fr-FR"/>
        </w:rPr>
        <w:t xml:space="preserve">mentionnés </w:t>
      </w:r>
      <w:r w:rsidR="00A5165B" w:rsidRPr="002C6BFD">
        <w:rPr>
          <w:lang w:val="fr-FR"/>
        </w:rPr>
        <w:t xml:space="preserve">dans le tableau </w:t>
      </w:r>
      <w:r w:rsidR="00BF10EE" w:rsidRPr="002C6BFD">
        <w:rPr>
          <w:lang w:val="fr-FR"/>
        </w:rPr>
        <w:t>ci-dessous</w:t>
      </w:r>
      <w:r w:rsidR="00B61555" w:rsidRPr="002C6BFD">
        <w:rPr>
          <w:lang w:val="fr-FR"/>
        </w:rPr>
        <w:t xml:space="preserve"> tirant du Cadre logique, cependant d’autres indicateurs seront </w:t>
      </w:r>
      <w:r w:rsidR="00A76C45" w:rsidRPr="002C6BFD">
        <w:rPr>
          <w:lang w:val="fr-FR"/>
        </w:rPr>
        <w:t>calculés</w:t>
      </w:r>
      <w:r w:rsidR="00B61555" w:rsidRPr="002C6BFD">
        <w:rPr>
          <w:lang w:val="fr-FR"/>
        </w:rPr>
        <w:t xml:space="preserve"> </w:t>
      </w:r>
      <w:r w:rsidR="001A270F" w:rsidRPr="002C6BFD">
        <w:rPr>
          <w:lang w:val="fr-FR"/>
        </w:rPr>
        <w:t>à</w:t>
      </w:r>
      <w:r w:rsidR="00B61555" w:rsidRPr="002C6BFD">
        <w:rPr>
          <w:lang w:val="fr-FR"/>
        </w:rPr>
        <w:t xml:space="preserve"> titre de comparaison avec la ligne de base et d’autres qui n’ont pas été </w:t>
      </w:r>
      <w:r w:rsidR="00383477" w:rsidRPr="002C6BFD">
        <w:rPr>
          <w:lang w:val="fr-FR"/>
        </w:rPr>
        <w:t>collectées</w:t>
      </w:r>
      <w:r w:rsidR="00B61555" w:rsidRPr="002C6BFD">
        <w:rPr>
          <w:lang w:val="fr-FR"/>
        </w:rPr>
        <w:t xml:space="preserve"> durant la ligne de base serviront comme </w:t>
      </w:r>
      <w:r w:rsidR="00383477" w:rsidRPr="002C6BFD">
        <w:rPr>
          <w:lang w:val="fr-FR"/>
        </w:rPr>
        <w:t>référence</w:t>
      </w:r>
      <w:r w:rsidR="00D117C6" w:rsidRPr="002C6BFD">
        <w:rPr>
          <w:lang w:val="fr-FR"/>
        </w:rPr>
        <w:t xml:space="preserve"> </w:t>
      </w:r>
      <w:r w:rsidR="00B61555" w:rsidRPr="002C6BFD">
        <w:rPr>
          <w:lang w:val="fr-FR"/>
        </w:rPr>
        <w:t>pour de future projet</w:t>
      </w:r>
      <w:r w:rsidR="00BF10EE" w:rsidRPr="002C6BFD">
        <w:rPr>
          <w:lang w:val="fr-FR"/>
        </w:rPr>
        <w:t>. Le consultant est libre d’utiliser l’outil technologique de son choix pour réaliser la collecte</w:t>
      </w:r>
      <w:r w:rsidR="00F27406" w:rsidRPr="002C6BFD">
        <w:rPr>
          <w:lang w:val="fr-FR"/>
        </w:rPr>
        <w:t>.</w:t>
      </w:r>
      <w:r w:rsidR="002D0F04" w:rsidRPr="002C6BFD">
        <w:rPr>
          <w:lang w:val="fr-FR"/>
        </w:rPr>
        <w:t xml:space="preserve"> Cependant, l’outil retenu</w:t>
      </w:r>
      <w:r w:rsidR="00B70358" w:rsidRPr="002C6BFD">
        <w:rPr>
          <w:lang w:val="fr-FR"/>
        </w:rPr>
        <w:t xml:space="preserve"> d</w:t>
      </w:r>
      <w:r w:rsidR="002D0F04" w:rsidRPr="002C6BFD">
        <w:rPr>
          <w:lang w:val="fr-FR"/>
        </w:rPr>
        <w:t>evrait permettre l’exportation des données en format CSV</w:t>
      </w:r>
      <w:r w:rsidR="007E329E" w:rsidRPr="002C6BFD">
        <w:rPr>
          <w:lang w:val="fr-FR"/>
        </w:rPr>
        <w:t xml:space="preserve"> ou Ex</w:t>
      </w:r>
      <w:r w:rsidR="0087610D" w:rsidRPr="002C6BFD">
        <w:rPr>
          <w:lang w:val="fr-FR"/>
        </w:rPr>
        <w:t>c</w:t>
      </w:r>
      <w:r w:rsidR="007E329E" w:rsidRPr="002C6BFD">
        <w:rPr>
          <w:lang w:val="fr-FR"/>
        </w:rPr>
        <w:t xml:space="preserve">el </w:t>
      </w:r>
      <w:r w:rsidR="00C51081" w:rsidRPr="002C6BFD">
        <w:rPr>
          <w:lang w:val="fr-FR"/>
        </w:rPr>
        <w:t>avec les Coordonnes G</w:t>
      </w:r>
      <w:r w:rsidR="001A270F">
        <w:rPr>
          <w:lang w:val="fr-FR"/>
        </w:rPr>
        <w:t>PS</w:t>
      </w:r>
      <w:r w:rsidR="00C51081" w:rsidRPr="002C6BFD">
        <w:rPr>
          <w:lang w:val="fr-FR"/>
        </w:rPr>
        <w:t xml:space="preserve"> des ménages tel qu’elles ont été </w:t>
      </w:r>
      <w:r w:rsidR="00383477" w:rsidRPr="002C6BFD">
        <w:rPr>
          <w:lang w:val="fr-FR"/>
        </w:rPr>
        <w:t>collectées</w:t>
      </w:r>
      <w:r w:rsidR="00C51081" w:rsidRPr="002C6BFD">
        <w:rPr>
          <w:lang w:val="fr-FR"/>
        </w:rPr>
        <w:t xml:space="preserve"> lors de l’</w:t>
      </w:r>
      <w:r w:rsidR="00383477" w:rsidRPr="002C6BFD">
        <w:rPr>
          <w:lang w:val="fr-FR"/>
        </w:rPr>
        <w:t>évaluation</w:t>
      </w:r>
      <w:r w:rsidR="00C51081" w:rsidRPr="002C6BFD">
        <w:rPr>
          <w:lang w:val="fr-FR"/>
        </w:rPr>
        <w:t xml:space="preserve"> finale</w:t>
      </w:r>
      <w:r w:rsidR="00E77C1D" w:rsidRPr="002C6BFD">
        <w:rPr>
          <w:lang w:val="fr-FR"/>
        </w:rPr>
        <w:t>.</w:t>
      </w:r>
      <w:r w:rsidR="00844ADD">
        <w:rPr>
          <w:lang w:val="fr-FR"/>
        </w:rPr>
        <w:t xml:space="preserve"> </w:t>
      </w:r>
    </w:p>
    <w:p w14:paraId="2A8B9608" w14:textId="77777777" w:rsidR="001A270F" w:rsidRDefault="001A270F" w:rsidP="00486151">
      <w:pPr>
        <w:spacing w:after="0"/>
        <w:jc w:val="both"/>
        <w:rPr>
          <w:lang w:val="fr-FR"/>
        </w:rPr>
      </w:pPr>
    </w:p>
    <w:p w14:paraId="2DB27851" w14:textId="2705117C" w:rsidR="00287EB4" w:rsidRDefault="0043528B" w:rsidP="00F014DD">
      <w:pPr>
        <w:spacing w:after="0"/>
        <w:ind w:firstLine="720"/>
        <w:jc w:val="both"/>
        <w:rPr>
          <w:lang w:val="fr-FR"/>
        </w:rPr>
      </w:pPr>
      <w:r>
        <w:rPr>
          <w:lang w:val="fr-FR"/>
        </w:rPr>
        <w:t xml:space="preserve">Conformément aux politiques de CRS en matière de COVID19, </w:t>
      </w:r>
      <w:r w:rsidR="00701468">
        <w:rPr>
          <w:lang w:val="fr-FR"/>
        </w:rPr>
        <w:t xml:space="preserve">le Consultant est tenu de faire respecter les gestes barrières par les évaluateurs (Enquêteurs, superviseurs </w:t>
      </w:r>
      <w:r w:rsidR="00796C01">
        <w:rPr>
          <w:lang w:val="fr-FR"/>
        </w:rPr>
        <w:t>…)</w:t>
      </w:r>
      <w:r w:rsidR="00701468">
        <w:rPr>
          <w:lang w:val="fr-FR"/>
        </w:rPr>
        <w:t xml:space="preserve"> Durant la période de collecte des données auprès des ménages </w:t>
      </w:r>
      <w:r w:rsidR="00796C01">
        <w:rPr>
          <w:lang w:val="fr-FR"/>
        </w:rPr>
        <w:t>bénéficiaires</w:t>
      </w:r>
      <w:r w:rsidR="00C503AA">
        <w:rPr>
          <w:lang w:val="fr-FR"/>
        </w:rPr>
        <w:t xml:space="preserve">, </w:t>
      </w:r>
      <w:r w:rsidR="00796C01">
        <w:rPr>
          <w:lang w:val="fr-FR"/>
        </w:rPr>
        <w:t>tels</w:t>
      </w:r>
      <w:r w:rsidR="00701468">
        <w:rPr>
          <w:lang w:val="fr-FR"/>
        </w:rPr>
        <w:t xml:space="preserve"> (Le port des masques,</w:t>
      </w:r>
      <w:r w:rsidR="00796C01">
        <w:rPr>
          <w:lang w:val="fr-FR"/>
        </w:rPr>
        <w:t xml:space="preserve"> et ou la distanciation</w:t>
      </w:r>
      <w:r w:rsidR="00701468">
        <w:rPr>
          <w:lang w:val="fr-FR"/>
        </w:rPr>
        <w:t xml:space="preserve"> social)</w:t>
      </w:r>
    </w:p>
    <w:p w14:paraId="65088818" w14:textId="77777777" w:rsidR="00701468" w:rsidRDefault="00701468" w:rsidP="00486151">
      <w:pPr>
        <w:spacing w:after="0"/>
        <w:jc w:val="both"/>
        <w:rPr>
          <w:lang w:val="fr-FR"/>
        </w:rPr>
      </w:pPr>
    </w:p>
    <w:p w14:paraId="68ED8348" w14:textId="7763DC9D" w:rsidR="00A63B3F" w:rsidRDefault="00701468" w:rsidP="00F014DD">
      <w:pPr>
        <w:spacing w:after="0"/>
        <w:jc w:val="both"/>
        <w:rPr>
          <w:lang w:val="fr-FR"/>
        </w:rPr>
      </w:pPr>
      <w:r>
        <w:rPr>
          <w:lang w:val="fr-FR"/>
        </w:rPr>
        <w:t>Pour le</w:t>
      </w:r>
      <w:r w:rsidR="00796C01">
        <w:rPr>
          <w:lang w:val="fr-FR"/>
        </w:rPr>
        <w:t xml:space="preserve"> Tableau des indicateurs voir en </w:t>
      </w:r>
      <w:r>
        <w:rPr>
          <w:lang w:val="fr-FR"/>
        </w:rPr>
        <w:t xml:space="preserve"> </w:t>
      </w:r>
      <w:r w:rsidR="006F7649">
        <w:rPr>
          <w:lang w:val="fr-FR"/>
        </w:rPr>
        <w:t>Annexe</w:t>
      </w:r>
    </w:p>
    <w:p w14:paraId="4D1372F0" w14:textId="7E2D3D6C" w:rsidR="00F014DD" w:rsidRDefault="00F014DD" w:rsidP="00F014DD">
      <w:pPr>
        <w:spacing w:after="0"/>
        <w:jc w:val="both"/>
        <w:rPr>
          <w:lang w:val="fr-FR"/>
        </w:rPr>
      </w:pPr>
    </w:p>
    <w:p w14:paraId="289A4914" w14:textId="41F24D05" w:rsidR="00F014DD" w:rsidRDefault="00F014DD" w:rsidP="00F014DD">
      <w:pPr>
        <w:spacing w:after="0"/>
        <w:jc w:val="both"/>
        <w:rPr>
          <w:lang w:val="fr-FR"/>
        </w:rPr>
      </w:pPr>
    </w:p>
    <w:p w14:paraId="0781A0F8" w14:textId="77777777" w:rsidR="00F014DD" w:rsidRPr="002C6BFD" w:rsidRDefault="00F014DD" w:rsidP="00F014DD">
      <w:pPr>
        <w:spacing w:after="0"/>
        <w:jc w:val="both"/>
        <w:rPr>
          <w:rFonts w:cstheme="minorHAnsi"/>
          <w:lang w:val="fr-FR"/>
        </w:rPr>
      </w:pPr>
    </w:p>
    <w:p w14:paraId="7DBD9578" w14:textId="77777777" w:rsidR="001052BC" w:rsidRPr="002C6BFD" w:rsidRDefault="001052BC" w:rsidP="00670C5F">
      <w:pPr>
        <w:spacing w:after="0" w:line="276" w:lineRule="auto"/>
        <w:rPr>
          <w:rFonts w:cstheme="minorHAnsi"/>
          <w:lang w:val="fr-FR"/>
        </w:rPr>
      </w:pPr>
    </w:p>
    <w:p w14:paraId="7FCC90E9" w14:textId="3D87FE6C" w:rsidR="004E7B4B" w:rsidRPr="002C6BFD" w:rsidRDefault="004E7B4B" w:rsidP="00A63099">
      <w:pPr>
        <w:pStyle w:val="HeadingTOR3"/>
        <w:rPr>
          <w:lang w:val="fr-FR"/>
        </w:rPr>
      </w:pPr>
      <w:bookmarkStart w:id="19" w:name="_Toc509412429"/>
      <w:bookmarkStart w:id="20" w:name="_Toc82700007"/>
      <w:r w:rsidRPr="002C6BFD">
        <w:rPr>
          <w:lang w:val="fr-FR"/>
        </w:rPr>
        <w:t>IV.</w:t>
      </w:r>
      <w:r w:rsidR="00A63B3F" w:rsidRPr="002C6BFD">
        <w:rPr>
          <w:lang w:val="fr-FR"/>
        </w:rPr>
        <w:t>D</w:t>
      </w:r>
      <w:r w:rsidR="00050E8E" w:rsidRPr="002C6BFD">
        <w:rPr>
          <w:lang w:val="fr-FR"/>
        </w:rPr>
        <w:t xml:space="preserve">. </w:t>
      </w:r>
      <w:r w:rsidR="00B00328" w:rsidRPr="002C6BFD">
        <w:rPr>
          <w:lang w:val="fr-FR"/>
        </w:rPr>
        <w:t>Méthode qualitative</w:t>
      </w:r>
      <w:bookmarkEnd w:id="19"/>
      <w:bookmarkEnd w:id="20"/>
    </w:p>
    <w:p w14:paraId="1E6F8BDD" w14:textId="77777777" w:rsidR="00497411" w:rsidRPr="002C6BFD" w:rsidRDefault="00497411" w:rsidP="00F85FBD">
      <w:pPr>
        <w:pStyle w:val="HeadingTOR5"/>
        <w:ind w:left="0" w:firstLine="0"/>
        <w:rPr>
          <w:rFonts w:cstheme="minorHAnsi"/>
          <w:b w:val="0"/>
          <w:bCs/>
          <w:color w:val="FF0000"/>
          <w:u w:val="none"/>
          <w:lang w:val="fr-FR"/>
        </w:rPr>
      </w:pPr>
    </w:p>
    <w:p w14:paraId="641996C6" w14:textId="77777777" w:rsidR="00497411" w:rsidRPr="002C6BFD" w:rsidRDefault="00497411" w:rsidP="00497411">
      <w:pPr>
        <w:spacing w:after="0"/>
        <w:rPr>
          <w:color w:val="000000" w:themeColor="text1"/>
          <w:u w:val="single"/>
          <w:lang w:val="fr-FR"/>
        </w:rPr>
      </w:pPr>
      <w:r w:rsidRPr="002C6BFD">
        <w:rPr>
          <w:color w:val="000000" w:themeColor="text1"/>
          <w:u w:val="single"/>
          <w:lang w:val="fr-FR"/>
        </w:rPr>
        <w:t>Stratégie d’échantillonnage</w:t>
      </w:r>
    </w:p>
    <w:p w14:paraId="6BC0E158" w14:textId="77777777" w:rsidR="007C2AF2" w:rsidRPr="002C6BFD" w:rsidRDefault="007C2AF2" w:rsidP="007C2AF2">
      <w:pPr>
        <w:pStyle w:val="HeadingTOR5"/>
        <w:ind w:left="0" w:firstLine="0"/>
        <w:rPr>
          <w:rFonts w:cstheme="minorHAnsi"/>
          <w:b w:val="0"/>
          <w:bCs/>
          <w:color w:val="000000" w:themeColor="text1"/>
          <w:u w:val="none"/>
          <w:lang w:val="fr-FR"/>
        </w:rPr>
      </w:pPr>
    </w:p>
    <w:p w14:paraId="6B19FB4F" w14:textId="533225AB" w:rsidR="007C2AF2" w:rsidRPr="002C6BFD" w:rsidRDefault="007C2AF2" w:rsidP="00F014DD">
      <w:pPr>
        <w:pStyle w:val="HeadingTOR5"/>
        <w:ind w:left="0" w:firstLine="360"/>
        <w:rPr>
          <w:rFonts w:cstheme="minorHAnsi"/>
          <w:b w:val="0"/>
          <w:bCs/>
          <w:color w:val="000000" w:themeColor="text1"/>
          <w:u w:val="none"/>
          <w:lang w:val="fr-FR"/>
        </w:rPr>
      </w:pPr>
      <w:r w:rsidRPr="002C6BFD">
        <w:rPr>
          <w:rFonts w:cstheme="minorHAnsi"/>
          <w:b w:val="0"/>
          <w:bCs/>
          <w:color w:val="000000" w:themeColor="text1"/>
          <w:u w:val="none"/>
          <w:lang w:val="fr-FR"/>
        </w:rPr>
        <w:t xml:space="preserve">Pour la collecte des données qualitatives, une approche d’échantillonnage raisonnée (ou ciblée) sera utilisée en vue de sélectionner des informateurs clés </w:t>
      </w:r>
      <w:r w:rsidR="008C29CB" w:rsidRPr="002C6BFD">
        <w:rPr>
          <w:rFonts w:cstheme="minorHAnsi"/>
          <w:b w:val="0"/>
          <w:bCs/>
          <w:color w:val="000000" w:themeColor="text1"/>
          <w:u w:val="none"/>
          <w:lang w:val="fr-FR"/>
        </w:rPr>
        <w:t>du projet, de CRS, des partenaires et d’autres parties prenantes</w:t>
      </w:r>
      <w:r w:rsidRPr="002C6BFD">
        <w:rPr>
          <w:rFonts w:cstheme="minorHAnsi"/>
          <w:b w:val="0"/>
          <w:bCs/>
          <w:color w:val="000000" w:themeColor="text1"/>
          <w:u w:val="none"/>
          <w:lang w:val="fr-FR"/>
        </w:rPr>
        <w:t xml:space="preserve"> de la communauté, afin de collecter des informations pertinentes à travers </w:t>
      </w:r>
      <w:r w:rsidR="002E4DA0" w:rsidRPr="002C6BFD">
        <w:rPr>
          <w:rFonts w:cstheme="minorHAnsi"/>
          <w:b w:val="0"/>
          <w:bCs/>
          <w:color w:val="000000" w:themeColor="text1"/>
          <w:u w:val="none"/>
          <w:lang w:val="fr-FR"/>
        </w:rPr>
        <w:t>de</w:t>
      </w:r>
      <w:r w:rsidRPr="002C6BFD">
        <w:rPr>
          <w:rFonts w:cstheme="minorHAnsi"/>
          <w:b w:val="0"/>
          <w:bCs/>
          <w:color w:val="000000" w:themeColor="text1"/>
          <w:u w:val="none"/>
          <w:lang w:val="fr-FR"/>
        </w:rPr>
        <w:t xml:space="preserve">s entrevues individuelles et aussi </w:t>
      </w:r>
      <w:r w:rsidR="002E4DA0" w:rsidRPr="002C6BFD">
        <w:rPr>
          <w:rFonts w:cstheme="minorHAnsi"/>
          <w:b w:val="0"/>
          <w:bCs/>
          <w:color w:val="000000" w:themeColor="text1"/>
          <w:u w:val="none"/>
          <w:lang w:val="fr-FR"/>
        </w:rPr>
        <w:t>d</w:t>
      </w:r>
      <w:r w:rsidRPr="002C6BFD">
        <w:rPr>
          <w:rFonts w:cstheme="minorHAnsi"/>
          <w:b w:val="0"/>
          <w:bCs/>
          <w:color w:val="000000" w:themeColor="text1"/>
          <w:u w:val="none"/>
          <w:lang w:val="fr-FR"/>
        </w:rPr>
        <w:t>es groupes de discussion.</w:t>
      </w:r>
    </w:p>
    <w:p w14:paraId="1E2736F6" w14:textId="77777777" w:rsidR="0017122A" w:rsidRPr="002C6BFD" w:rsidRDefault="0017122A" w:rsidP="00F85FBD">
      <w:pPr>
        <w:pStyle w:val="HeadingTOR5"/>
        <w:ind w:left="0" w:firstLine="0"/>
        <w:rPr>
          <w:rFonts w:cstheme="minorHAnsi"/>
          <w:b w:val="0"/>
          <w:bCs/>
          <w:color w:val="000000" w:themeColor="text1"/>
          <w:u w:val="none"/>
          <w:lang w:val="fr-FR"/>
        </w:rPr>
      </w:pPr>
    </w:p>
    <w:p w14:paraId="454EF2A4" w14:textId="77777777" w:rsidR="00F85FBD" w:rsidRPr="002C6BFD" w:rsidRDefault="00F85FBD" w:rsidP="00F85FBD">
      <w:pPr>
        <w:pStyle w:val="HeadingTOR5"/>
        <w:ind w:left="0" w:firstLine="0"/>
        <w:jc w:val="left"/>
        <w:rPr>
          <w:b w:val="0"/>
          <w:bCs/>
          <w:u w:val="none"/>
          <w:lang w:val="fr-FR"/>
        </w:rPr>
      </w:pPr>
    </w:p>
    <w:p w14:paraId="27A2D3CE" w14:textId="60DD6C70" w:rsidR="00E87688" w:rsidRPr="002C6BFD" w:rsidRDefault="00F85FBD" w:rsidP="0095777A">
      <w:pPr>
        <w:pStyle w:val="HeadingTOR5"/>
        <w:numPr>
          <w:ilvl w:val="0"/>
          <w:numId w:val="19"/>
        </w:numPr>
        <w:rPr>
          <w:u w:val="none"/>
          <w:lang w:val="fr-FR"/>
        </w:rPr>
      </w:pPr>
      <w:r w:rsidRPr="002C6BFD">
        <w:rPr>
          <w:u w:val="none"/>
          <w:lang w:val="fr-FR"/>
        </w:rPr>
        <w:t>Entrevues</w:t>
      </w:r>
    </w:p>
    <w:p w14:paraId="2995F921" w14:textId="53AC9C6E" w:rsidR="0017122A" w:rsidRPr="002C6BFD" w:rsidRDefault="0017122A" w:rsidP="0017122A">
      <w:pPr>
        <w:pStyle w:val="HeadingTOR5"/>
        <w:rPr>
          <w:u w:val="none"/>
          <w:lang w:val="fr-FR"/>
        </w:rPr>
      </w:pPr>
    </w:p>
    <w:p w14:paraId="5817E521" w14:textId="358C0EF0" w:rsidR="007A726E" w:rsidRPr="002C6BFD" w:rsidRDefault="007A726E" w:rsidP="00F014DD">
      <w:pPr>
        <w:pStyle w:val="HeadingTOR5"/>
        <w:ind w:left="0" w:firstLine="360"/>
        <w:rPr>
          <w:rFonts w:cstheme="minorHAnsi"/>
          <w:b w:val="0"/>
          <w:bCs/>
          <w:color w:val="000000" w:themeColor="text1"/>
          <w:highlight w:val="yellow"/>
          <w:u w:val="none"/>
          <w:lang w:val="fr-FR"/>
        </w:rPr>
      </w:pPr>
      <w:r w:rsidRPr="002C6BFD">
        <w:rPr>
          <w:rFonts w:cstheme="minorHAnsi"/>
          <w:b w:val="0"/>
          <w:bCs/>
          <w:color w:val="000000" w:themeColor="text1"/>
          <w:u w:val="none"/>
          <w:lang w:val="fr-FR"/>
        </w:rPr>
        <w:t>Des entretiens qualitatifs approfondis (n = 16) avec des informateurs clés seront menés. Ceux-ci comprendront 4 staffs de CRS et 10 staffs des partenaires</w:t>
      </w:r>
      <w:r w:rsidR="00B63295" w:rsidRPr="002C6BFD">
        <w:rPr>
          <w:rFonts w:cstheme="minorHAnsi"/>
          <w:b w:val="0"/>
          <w:bCs/>
          <w:color w:val="000000" w:themeColor="text1"/>
          <w:u w:val="none"/>
          <w:lang w:val="fr-FR"/>
        </w:rPr>
        <w:t xml:space="preserve">. </w:t>
      </w:r>
      <w:r w:rsidRPr="002C6BFD">
        <w:rPr>
          <w:rFonts w:cstheme="minorHAnsi"/>
          <w:b w:val="0"/>
          <w:bCs/>
          <w:color w:val="000000" w:themeColor="text1"/>
          <w:u w:val="none"/>
          <w:lang w:val="fr-FR"/>
        </w:rPr>
        <w:t xml:space="preserve">Les informateurs clés de CRS incluront les </w:t>
      </w:r>
      <w:r w:rsidR="00805B77" w:rsidRPr="002C6BFD">
        <w:rPr>
          <w:rFonts w:cstheme="minorHAnsi"/>
          <w:b w:val="0"/>
          <w:bCs/>
          <w:color w:val="000000" w:themeColor="text1"/>
          <w:u w:val="none"/>
          <w:lang w:val="fr-FR"/>
        </w:rPr>
        <w:t>Staff Mangement du Projet</w:t>
      </w:r>
      <w:r w:rsidRPr="002C6BFD">
        <w:rPr>
          <w:rFonts w:cstheme="minorHAnsi"/>
          <w:b w:val="0"/>
          <w:bCs/>
          <w:color w:val="000000" w:themeColor="text1"/>
          <w:u w:val="none"/>
          <w:lang w:val="fr-FR"/>
        </w:rPr>
        <w:t xml:space="preserve"> les staffs de terrain. </w:t>
      </w:r>
      <w:r w:rsidR="00B63295" w:rsidRPr="002C6BFD">
        <w:rPr>
          <w:rFonts w:cstheme="minorHAnsi"/>
          <w:b w:val="0"/>
          <w:bCs/>
          <w:color w:val="000000" w:themeColor="text1"/>
          <w:u w:val="none"/>
          <w:lang w:val="fr-FR"/>
        </w:rPr>
        <w:t xml:space="preserve">Ceux des partenaires </w:t>
      </w:r>
      <w:r w:rsidRPr="002C6BFD">
        <w:rPr>
          <w:rFonts w:cstheme="minorHAnsi"/>
          <w:b w:val="0"/>
          <w:bCs/>
          <w:color w:val="000000" w:themeColor="text1"/>
          <w:u w:val="none"/>
          <w:lang w:val="fr-FR"/>
        </w:rPr>
        <w:t>incluron</w:t>
      </w:r>
      <w:r w:rsidR="00B63295" w:rsidRPr="002C6BFD">
        <w:rPr>
          <w:rFonts w:cstheme="minorHAnsi"/>
          <w:b w:val="0"/>
          <w:bCs/>
          <w:color w:val="000000" w:themeColor="text1"/>
          <w:u w:val="none"/>
          <w:lang w:val="fr-FR"/>
        </w:rPr>
        <w:t xml:space="preserve">t </w:t>
      </w:r>
      <w:r w:rsidRPr="002C6BFD">
        <w:rPr>
          <w:rFonts w:cstheme="minorHAnsi"/>
          <w:b w:val="0"/>
          <w:bCs/>
          <w:color w:val="000000" w:themeColor="text1"/>
          <w:u w:val="none"/>
          <w:lang w:val="fr-FR"/>
        </w:rPr>
        <w:t xml:space="preserve">des staffs qui ont participé directement dans la </w:t>
      </w:r>
      <w:r w:rsidR="004B0CCC" w:rsidRPr="002C6BFD">
        <w:rPr>
          <w:rFonts w:cstheme="minorHAnsi"/>
          <w:b w:val="0"/>
          <w:bCs/>
          <w:color w:val="000000" w:themeColor="text1"/>
          <w:u w:val="none"/>
          <w:lang w:val="fr-FR"/>
        </w:rPr>
        <w:t xml:space="preserve">mise </w:t>
      </w:r>
      <w:r w:rsidR="00DF1045" w:rsidRPr="002C6BFD">
        <w:rPr>
          <w:rFonts w:cstheme="minorHAnsi"/>
          <w:b w:val="0"/>
          <w:bCs/>
          <w:color w:val="000000" w:themeColor="text1"/>
          <w:u w:val="none"/>
          <w:lang w:val="fr-FR"/>
        </w:rPr>
        <w:t>en œuvre</w:t>
      </w:r>
      <w:r w:rsidR="00805B77" w:rsidRPr="002C6BFD">
        <w:rPr>
          <w:rFonts w:cstheme="minorHAnsi"/>
          <w:b w:val="0"/>
          <w:bCs/>
          <w:color w:val="000000" w:themeColor="text1"/>
          <w:u w:val="none"/>
          <w:lang w:val="fr-FR"/>
        </w:rPr>
        <w:t xml:space="preserve"> des Projet</w:t>
      </w:r>
      <w:r w:rsidR="004A64B4">
        <w:rPr>
          <w:rFonts w:cstheme="minorHAnsi"/>
          <w:b w:val="0"/>
          <w:bCs/>
          <w:color w:val="000000" w:themeColor="text1"/>
          <w:u w:val="none"/>
          <w:lang w:val="fr-FR"/>
        </w:rPr>
        <w:t>s</w:t>
      </w:r>
      <w:r w:rsidR="00805B77" w:rsidRPr="002C6BFD">
        <w:rPr>
          <w:rFonts w:cstheme="minorHAnsi"/>
          <w:b w:val="0"/>
          <w:bCs/>
          <w:color w:val="000000" w:themeColor="text1"/>
          <w:u w:val="none"/>
          <w:lang w:val="fr-FR"/>
        </w:rPr>
        <w:t xml:space="preserve"> Prioritaires</w:t>
      </w:r>
      <w:r w:rsidR="002D61D1" w:rsidRPr="002C6BFD">
        <w:rPr>
          <w:rFonts w:cstheme="minorHAnsi"/>
          <w:b w:val="0"/>
          <w:bCs/>
          <w:color w:val="000000" w:themeColor="text1"/>
          <w:u w:val="none"/>
          <w:lang w:val="fr-FR"/>
        </w:rPr>
        <w:t>,</w:t>
      </w:r>
      <w:r w:rsidR="004B0CCC" w:rsidRPr="002C6BFD">
        <w:rPr>
          <w:rFonts w:cstheme="minorHAnsi"/>
          <w:b w:val="0"/>
          <w:bCs/>
          <w:color w:val="000000" w:themeColor="text1"/>
          <w:u w:val="none"/>
          <w:lang w:val="fr-FR"/>
        </w:rPr>
        <w:t xml:space="preserve"> ainsi que les partenaires locaux (</w:t>
      </w:r>
      <w:r w:rsidR="00805B77" w:rsidRPr="002C6BFD">
        <w:rPr>
          <w:rFonts w:cstheme="minorHAnsi"/>
          <w:b w:val="0"/>
          <w:bCs/>
          <w:color w:val="000000" w:themeColor="text1"/>
          <w:u w:val="none"/>
          <w:lang w:val="fr-FR"/>
        </w:rPr>
        <w:t>LA MAIRIE DES CAYES</w:t>
      </w:r>
      <w:r w:rsidR="004B0CCC" w:rsidRPr="002C6BFD">
        <w:rPr>
          <w:rFonts w:cstheme="minorHAnsi"/>
          <w:b w:val="0"/>
          <w:bCs/>
          <w:color w:val="000000" w:themeColor="text1"/>
          <w:u w:val="none"/>
          <w:lang w:val="fr-FR"/>
        </w:rPr>
        <w:t xml:space="preserve">, </w:t>
      </w:r>
      <w:r w:rsidR="00805B77" w:rsidRPr="002C6BFD">
        <w:rPr>
          <w:rFonts w:cstheme="minorHAnsi"/>
          <w:b w:val="0"/>
          <w:bCs/>
          <w:color w:val="000000" w:themeColor="text1"/>
          <w:u w:val="none"/>
          <w:lang w:val="fr-FR"/>
        </w:rPr>
        <w:t>MICT-MTPTC</w:t>
      </w:r>
      <w:r w:rsidR="004B0CCC" w:rsidRPr="002C6BFD">
        <w:rPr>
          <w:rFonts w:cstheme="minorHAnsi"/>
          <w:b w:val="0"/>
          <w:bCs/>
          <w:color w:val="000000" w:themeColor="text1"/>
          <w:u w:val="none"/>
          <w:lang w:val="fr-FR"/>
        </w:rPr>
        <w:t xml:space="preserve">, </w:t>
      </w:r>
      <w:r w:rsidR="00C27BB2" w:rsidRPr="002C6BFD">
        <w:rPr>
          <w:rFonts w:cstheme="minorHAnsi"/>
          <w:b w:val="0"/>
          <w:bCs/>
          <w:color w:val="000000" w:themeColor="text1"/>
          <w:u w:val="none"/>
          <w:lang w:val="fr-FR"/>
        </w:rPr>
        <w:t>OREPA-</w:t>
      </w:r>
      <w:r w:rsidR="004B0CCC" w:rsidRPr="002C6BFD">
        <w:rPr>
          <w:rFonts w:cstheme="minorHAnsi"/>
          <w:b w:val="0"/>
          <w:bCs/>
          <w:color w:val="000000" w:themeColor="text1"/>
          <w:u w:val="none"/>
          <w:lang w:val="fr-FR"/>
        </w:rPr>
        <w:t>DINEPA</w:t>
      </w:r>
      <w:r w:rsidR="00805B77" w:rsidRPr="002C6BFD">
        <w:rPr>
          <w:rFonts w:cstheme="minorHAnsi"/>
          <w:b w:val="0"/>
          <w:bCs/>
          <w:color w:val="000000" w:themeColor="text1"/>
          <w:u w:val="none"/>
          <w:lang w:val="fr-FR"/>
        </w:rPr>
        <w:t>, CD</w:t>
      </w:r>
      <w:r w:rsidR="002D61D1" w:rsidRPr="002C6BFD">
        <w:rPr>
          <w:rFonts w:cstheme="minorHAnsi"/>
          <w:b w:val="0"/>
          <w:bCs/>
          <w:color w:val="000000" w:themeColor="text1"/>
          <w:u w:val="none"/>
          <w:lang w:val="fr-FR"/>
        </w:rPr>
        <w:t>G</w:t>
      </w:r>
      <w:r w:rsidR="00805B77" w:rsidRPr="002C6BFD">
        <w:rPr>
          <w:rFonts w:cstheme="minorHAnsi"/>
          <w:b w:val="0"/>
          <w:bCs/>
          <w:color w:val="000000" w:themeColor="text1"/>
          <w:u w:val="none"/>
          <w:lang w:val="fr-FR"/>
        </w:rPr>
        <w:t>RD-CCPC, LA DELEGATION DU SUD</w:t>
      </w:r>
      <w:r w:rsidR="004B0CCC" w:rsidRPr="002C6BFD">
        <w:rPr>
          <w:rFonts w:cstheme="minorHAnsi"/>
          <w:b w:val="0"/>
          <w:bCs/>
          <w:color w:val="000000" w:themeColor="text1"/>
          <w:u w:val="none"/>
          <w:lang w:val="fr-FR"/>
        </w:rPr>
        <w:t xml:space="preserve">). </w:t>
      </w:r>
      <w:r w:rsidRPr="002C6BFD">
        <w:rPr>
          <w:rFonts w:cstheme="minorHAnsi"/>
          <w:b w:val="0"/>
          <w:bCs/>
          <w:color w:val="000000" w:themeColor="text1"/>
          <w:u w:val="none"/>
          <w:lang w:val="fr-FR"/>
        </w:rPr>
        <w:t xml:space="preserve">Du mieux que possible, </w:t>
      </w:r>
      <w:r w:rsidRPr="002C6BFD">
        <w:rPr>
          <w:b w:val="0"/>
          <w:bCs/>
          <w:color w:val="000000" w:themeColor="text1"/>
          <w:u w:val="none"/>
          <w:lang w:val="fr-FR"/>
        </w:rPr>
        <w:t>l’équipe s’assurera d’avoir une représentation d’hommes et de femmes dans la sélection des informateurs</w:t>
      </w:r>
      <w:r w:rsidR="005C0DFC" w:rsidRPr="002C6BFD">
        <w:rPr>
          <w:b w:val="0"/>
          <w:bCs/>
          <w:color w:val="000000" w:themeColor="text1"/>
          <w:u w:val="none"/>
          <w:lang w:val="fr-FR"/>
        </w:rPr>
        <w:t xml:space="preserve"> faisant en sorte que les membres du </w:t>
      </w:r>
      <w:r w:rsidR="00DF1045" w:rsidRPr="002C6BFD">
        <w:rPr>
          <w:b w:val="0"/>
          <w:bCs/>
          <w:color w:val="000000" w:themeColor="text1"/>
          <w:u w:val="none"/>
          <w:lang w:val="fr-FR"/>
        </w:rPr>
        <w:t>Comité</w:t>
      </w:r>
      <w:r w:rsidR="005C0DFC" w:rsidRPr="002C6BFD">
        <w:rPr>
          <w:b w:val="0"/>
          <w:bCs/>
          <w:color w:val="000000" w:themeColor="text1"/>
          <w:u w:val="none"/>
          <w:lang w:val="fr-FR"/>
        </w:rPr>
        <w:t xml:space="preserve"> de pilotages soit </w:t>
      </w:r>
      <w:r w:rsidR="00383477" w:rsidRPr="002C6BFD">
        <w:rPr>
          <w:b w:val="0"/>
          <w:bCs/>
          <w:color w:val="000000" w:themeColor="text1"/>
          <w:u w:val="none"/>
          <w:lang w:val="fr-FR"/>
        </w:rPr>
        <w:t>sélectionnés</w:t>
      </w:r>
      <w:r w:rsidR="005C0DFC" w:rsidRPr="002C6BFD">
        <w:rPr>
          <w:b w:val="0"/>
          <w:bCs/>
          <w:color w:val="000000" w:themeColor="text1"/>
          <w:u w:val="none"/>
          <w:lang w:val="fr-FR"/>
        </w:rPr>
        <w:t xml:space="preserve"> pour les entrevues</w:t>
      </w:r>
      <w:r w:rsidRPr="002C6BFD">
        <w:rPr>
          <w:b w:val="0"/>
          <w:bCs/>
          <w:color w:val="000000" w:themeColor="text1"/>
          <w:u w:val="none"/>
          <w:lang w:val="fr-FR"/>
        </w:rPr>
        <w:t>.</w:t>
      </w:r>
    </w:p>
    <w:p w14:paraId="1FFA1582" w14:textId="7986841B" w:rsidR="007A726E" w:rsidRPr="002C6BFD" w:rsidRDefault="007A726E" w:rsidP="0017122A">
      <w:pPr>
        <w:pStyle w:val="HeadingTOR5"/>
        <w:rPr>
          <w:u w:val="none"/>
          <w:lang w:val="fr-FR"/>
        </w:rPr>
      </w:pPr>
    </w:p>
    <w:p w14:paraId="228C25EE" w14:textId="21B6322E" w:rsidR="00094E73" w:rsidRPr="002C6BFD" w:rsidRDefault="00094E73" w:rsidP="00F014DD">
      <w:pPr>
        <w:pStyle w:val="HeadingTOR5"/>
        <w:ind w:left="0" w:firstLine="360"/>
        <w:rPr>
          <w:rFonts w:cstheme="minorHAnsi"/>
          <w:b w:val="0"/>
          <w:bCs/>
          <w:color w:val="000000" w:themeColor="text1"/>
          <w:u w:val="none"/>
          <w:lang w:val="fr-FR"/>
        </w:rPr>
      </w:pPr>
      <w:r w:rsidRPr="002C6BFD">
        <w:rPr>
          <w:rFonts w:cstheme="minorHAnsi"/>
          <w:b w:val="0"/>
          <w:bCs/>
          <w:color w:val="000000" w:themeColor="text1"/>
          <w:u w:val="none"/>
          <w:lang w:val="fr-FR"/>
        </w:rPr>
        <w:t>Le tableau ci-dessous montre le nombre d’entrevues qui seront réalisé</w:t>
      </w:r>
      <w:r w:rsidR="00D70173" w:rsidRPr="002C6BFD">
        <w:rPr>
          <w:rFonts w:cstheme="minorHAnsi"/>
          <w:b w:val="0"/>
          <w:bCs/>
          <w:color w:val="000000" w:themeColor="text1"/>
          <w:u w:val="none"/>
          <w:lang w:val="fr-FR"/>
        </w:rPr>
        <w:t>e</w:t>
      </w:r>
      <w:r w:rsidRPr="002C6BFD">
        <w:rPr>
          <w:rFonts w:cstheme="minorHAnsi"/>
          <w:b w:val="0"/>
          <w:bCs/>
          <w:color w:val="000000" w:themeColor="text1"/>
          <w:u w:val="none"/>
          <w:lang w:val="fr-FR"/>
        </w:rPr>
        <w:t>s avec chaque catégorie d’informateurs clés :</w:t>
      </w:r>
    </w:p>
    <w:p w14:paraId="64BB8BF0" w14:textId="0188B65A" w:rsidR="00483892" w:rsidRPr="002C6BFD" w:rsidRDefault="00483892" w:rsidP="003766D4">
      <w:pPr>
        <w:pStyle w:val="HeadingTOR5"/>
        <w:ind w:left="0" w:firstLine="0"/>
        <w:rPr>
          <w:rFonts w:cstheme="minorHAnsi"/>
          <w:b w:val="0"/>
          <w:bCs/>
          <w:color w:val="000000" w:themeColor="text1"/>
          <w:u w:val="none"/>
          <w:lang w:val="fr-FR"/>
        </w:rPr>
      </w:pPr>
    </w:p>
    <w:tbl>
      <w:tblPr>
        <w:tblW w:w="6295" w:type="dxa"/>
        <w:tblLook w:val="04A0" w:firstRow="1" w:lastRow="0" w:firstColumn="1" w:lastColumn="0" w:noHBand="0" w:noVBand="1"/>
      </w:tblPr>
      <w:tblGrid>
        <w:gridCol w:w="3055"/>
        <w:gridCol w:w="3240"/>
      </w:tblGrid>
      <w:tr w:rsidR="00483892" w:rsidRPr="002C6BFD" w14:paraId="595CC326" w14:textId="77777777" w:rsidTr="007F3C91">
        <w:trPr>
          <w:trHeight w:val="336"/>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9B55" w14:textId="2645AC2F" w:rsidR="00483892" w:rsidRPr="002C6BFD" w:rsidRDefault="00CE0B5D" w:rsidP="00483892">
            <w:pPr>
              <w:spacing w:after="0" w:line="240" w:lineRule="auto"/>
              <w:rPr>
                <w:rFonts w:eastAsia="Times New Roman" w:cstheme="minorHAnsi"/>
                <w:b/>
                <w:bCs/>
                <w:color w:val="000000"/>
                <w:lang w:val="fr-FR"/>
              </w:rPr>
            </w:pPr>
            <w:r w:rsidRPr="002C6BFD">
              <w:rPr>
                <w:rFonts w:eastAsia="Times New Roman" w:cstheme="minorHAnsi"/>
                <w:b/>
                <w:bCs/>
                <w:color w:val="000000"/>
                <w:lang w:val="fr-FR"/>
              </w:rPr>
              <w:t>Informateurs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68C7F05B" w14:textId="6E54BC67" w:rsidR="00483892" w:rsidRPr="002C6BFD" w:rsidRDefault="00CE0B5D" w:rsidP="00483892">
            <w:pPr>
              <w:spacing w:after="0" w:line="240" w:lineRule="auto"/>
              <w:rPr>
                <w:rFonts w:eastAsia="Times New Roman" w:cstheme="minorHAnsi"/>
                <w:b/>
                <w:bCs/>
                <w:color w:val="000000"/>
                <w:lang w:val="fr-FR"/>
              </w:rPr>
            </w:pPr>
            <w:r w:rsidRPr="002C6BFD">
              <w:rPr>
                <w:rFonts w:eastAsia="Times New Roman" w:cstheme="minorHAnsi"/>
                <w:b/>
                <w:bCs/>
                <w:color w:val="000000"/>
                <w:lang w:val="fr-FR"/>
              </w:rPr>
              <w:t># d’entrevues</w:t>
            </w:r>
          </w:p>
        </w:tc>
      </w:tr>
      <w:tr w:rsidR="00483892" w:rsidRPr="002C6BFD" w14:paraId="192B5851" w14:textId="77777777" w:rsidTr="007F3C91">
        <w:trPr>
          <w:trHeight w:val="8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032F4E3" w14:textId="77777777" w:rsidR="00483892" w:rsidRPr="004C031B" w:rsidRDefault="002F5109" w:rsidP="00483892">
            <w:pPr>
              <w:spacing w:after="0" w:line="240" w:lineRule="auto"/>
              <w:rPr>
                <w:rFonts w:eastAsia="Times New Roman" w:cstheme="minorHAnsi"/>
                <w:color w:val="000000"/>
                <w:lang w:val="fr-FR"/>
              </w:rPr>
            </w:pPr>
            <w:r w:rsidRPr="002C6BFD">
              <w:rPr>
                <w:rFonts w:eastAsia="Times New Roman" w:cstheme="minorHAnsi"/>
                <w:color w:val="000000"/>
                <w:lang w:val="fr-FR"/>
              </w:rPr>
              <w:t xml:space="preserve">Staffs </w:t>
            </w:r>
            <w:r w:rsidR="00DB57FA" w:rsidRPr="00BF3433">
              <w:rPr>
                <w:rFonts w:eastAsia="Times New Roman" w:cstheme="minorHAnsi"/>
                <w:color w:val="000000"/>
                <w:lang w:val="fr-FR"/>
              </w:rPr>
              <w:t>CRS</w:t>
            </w:r>
            <w:r w:rsidR="008915D0" w:rsidRPr="00376B9F">
              <w:rPr>
                <w:rFonts w:eastAsia="Times New Roman" w:cstheme="minorHAnsi"/>
                <w:color w:val="000000"/>
                <w:lang w:val="fr-FR"/>
              </w:rPr>
              <w:t> :</w:t>
            </w:r>
          </w:p>
          <w:p w14:paraId="56B77ED1" w14:textId="0A4287B8" w:rsidR="008915D0" w:rsidRPr="002C6BFD" w:rsidRDefault="008915D0" w:rsidP="00483892">
            <w:pPr>
              <w:spacing w:after="0" w:line="240" w:lineRule="auto"/>
              <w:rPr>
                <w:rFonts w:eastAsia="Times New Roman" w:cstheme="minorHAnsi"/>
                <w:color w:val="000000"/>
                <w:lang w:val="fr-FR"/>
              </w:rPr>
            </w:pPr>
            <w:r w:rsidRPr="002C6BFD">
              <w:rPr>
                <w:rFonts w:eastAsia="Times New Roman" w:cstheme="minorHAnsi"/>
                <w:color w:val="000000"/>
                <w:lang w:val="fr-FR"/>
              </w:rPr>
              <w:t>Leads des secteurs, staffs de terrain</w:t>
            </w:r>
          </w:p>
        </w:tc>
        <w:tc>
          <w:tcPr>
            <w:tcW w:w="3240" w:type="dxa"/>
            <w:tcBorders>
              <w:top w:val="nil"/>
              <w:left w:val="nil"/>
              <w:bottom w:val="single" w:sz="4" w:space="0" w:color="auto"/>
              <w:right w:val="single" w:sz="4" w:space="0" w:color="auto"/>
            </w:tcBorders>
            <w:shd w:val="clear" w:color="auto" w:fill="auto"/>
            <w:noWrap/>
            <w:vAlign w:val="center"/>
            <w:hideMark/>
          </w:tcPr>
          <w:p w14:paraId="5888F4FC" w14:textId="25319CA5" w:rsidR="00DB57FA" w:rsidRPr="002C6BFD" w:rsidRDefault="00486151" w:rsidP="00D63447">
            <w:pPr>
              <w:spacing w:after="0" w:line="240" w:lineRule="auto"/>
              <w:rPr>
                <w:rFonts w:eastAsia="Times New Roman" w:cstheme="minorHAnsi"/>
                <w:color w:val="000000"/>
                <w:lang w:val="fr-FR"/>
              </w:rPr>
            </w:pPr>
            <w:r w:rsidRPr="002C6BFD">
              <w:rPr>
                <w:rFonts w:eastAsia="Times New Roman" w:cstheme="minorHAnsi"/>
                <w:color w:val="000000"/>
                <w:lang w:val="fr-FR"/>
              </w:rPr>
              <w:t xml:space="preserve">6 </w:t>
            </w:r>
            <w:r w:rsidR="006F2B06" w:rsidRPr="002C6BFD">
              <w:rPr>
                <w:rFonts w:eastAsia="Times New Roman" w:cstheme="minorHAnsi"/>
                <w:color w:val="000000"/>
                <w:lang w:val="fr-FR"/>
              </w:rPr>
              <w:t>au total</w:t>
            </w:r>
          </w:p>
        </w:tc>
      </w:tr>
      <w:tr w:rsidR="00483892" w:rsidRPr="00C31D86" w14:paraId="18EBB895" w14:textId="77777777" w:rsidTr="007F3C91">
        <w:trPr>
          <w:trHeight w:val="71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EE7DD10" w14:textId="3397F7D8" w:rsidR="00483892" w:rsidRPr="00BF3433" w:rsidRDefault="009431B4" w:rsidP="00483892">
            <w:pPr>
              <w:spacing w:after="0" w:line="240" w:lineRule="auto"/>
              <w:rPr>
                <w:rFonts w:eastAsia="Times New Roman" w:cstheme="minorHAnsi"/>
                <w:color w:val="000000"/>
                <w:lang w:val="fr-FR"/>
              </w:rPr>
            </w:pPr>
            <w:r w:rsidRPr="002C6BFD">
              <w:rPr>
                <w:rFonts w:eastAsia="Times New Roman" w:cstheme="minorHAnsi"/>
                <w:color w:val="000000"/>
                <w:lang w:val="fr-FR"/>
              </w:rPr>
              <w:t>Partenaires locaux</w:t>
            </w:r>
          </w:p>
        </w:tc>
        <w:tc>
          <w:tcPr>
            <w:tcW w:w="3240" w:type="dxa"/>
            <w:tcBorders>
              <w:top w:val="nil"/>
              <w:left w:val="nil"/>
              <w:bottom w:val="single" w:sz="4" w:space="0" w:color="auto"/>
              <w:right w:val="single" w:sz="4" w:space="0" w:color="auto"/>
            </w:tcBorders>
            <w:shd w:val="clear" w:color="auto" w:fill="auto"/>
            <w:noWrap/>
            <w:vAlign w:val="center"/>
            <w:hideMark/>
          </w:tcPr>
          <w:p w14:paraId="07249806" w14:textId="2C5BAC04" w:rsidR="00483892" w:rsidRPr="002C6BFD" w:rsidRDefault="00486151" w:rsidP="00D63447">
            <w:pPr>
              <w:spacing w:after="0" w:line="240" w:lineRule="auto"/>
              <w:rPr>
                <w:rFonts w:eastAsia="Times New Roman" w:cstheme="minorHAnsi"/>
                <w:color w:val="000000"/>
                <w:lang w:val="fr-FR"/>
              </w:rPr>
            </w:pPr>
            <w:r w:rsidRPr="002C6BFD">
              <w:rPr>
                <w:rFonts w:eastAsia="Times New Roman" w:cstheme="minorHAnsi"/>
                <w:color w:val="000000"/>
                <w:lang w:val="fr-FR"/>
              </w:rPr>
              <w:t>10</w:t>
            </w:r>
            <w:r w:rsidR="0032410E" w:rsidRPr="002C6BFD">
              <w:rPr>
                <w:rFonts w:eastAsia="Times New Roman" w:cstheme="minorHAnsi"/>
                <w:color w:val="000000"/>
                <w:lang w:val="fr-FR"/>
              </w:rPr>
              <w:t xml:space="preserve"> au total</w:t>
            </w:r>
          </w:p>
          <w:p w14:paraId="10188D27" w14:textId="70FFCD50" w:rsidR="002F5109" w:rsidRPr="002C6BFD" w:rsidRDefault="002F5109" w:rsidP="00D63447">
            <w:pPr>
              <w:spacing w:after="0" w:line="240" w:lineRule="auto"/>
              <w:rPr>
                <w:rFonts w:eastAsia="Times New Roman" w:cstheme="minorHAnsi"/>
                <w:color w:val="000000"/>
                <w:lang w:val="fr-FR"/>
              </w:rPr>
            </w:pPr>
            <w:r w:rsidRPr="002C6BFD">
              <w:rPr>
                <w:rFonts w:eastAsia="Times New Roman" w:cstheme="minorHAnsi"/>
                <w:color w:val="000000"/>
                <w:lang w:val="fr-FR"/>
              </w:rPr>
              <w:t>(1</w:t>
            </w:r>
            <w:r w:rsidR="000F2C4F" w:rsidRPr="002C6BFD">
              <w:rPr>
                <w:rFonts w:eastAsia="Times New Roman" w:cstheme="minorHAnsi"/>
                <w:color w:val="000000"/>
                <w:lang w:val="fr-FR"/>
              </w:rPr>
              <w:t>-2</w:t>
            </w:r>
            <w:r w:rsidRPr="002C6BFD">
              <w:rPr>
                <w:rFonts w:eastAsia="Times New Roman" w:cstheme="minorHAnsi"/>
                <w:color w:val="000000"/>
                <w:lang w:val="fr-FR"/>
              </w:rPr>
              <w:t xml:space="preserve"> </w:t>
            </w:r>
            <w:r w:rsidR="000F2C4F" w:rsidRPr="002C6BFD">
              <w:rPr>
                <w:rFonts w:eastAsia="Times New Roman" w:cstheme="minorHAnsi"/>
                <w:color w:val="000000"/>
                <w:lang w:val="fr-FR"/>
              </w:rPr>
              <w:t>staff</w:t>
            </w:r>
            <w:r w:rsidRPr="002C6BFD">
              <w:rPr>
                <w:rFonts w:eastAsia="Times New Roman" w:cstheme="minorHAnsi"/>
                <w:color w:val="000000"/>
                <w:lang w:val="fr-FR"/>
              </w:rPr>
              <w:t xml:space="preserve"> </w:t>
            </w:r>
            <w:r w:rsidR="00B249A5" w:rsidRPr="002C6BFD">
              <w:rPr>
                <w:rFonts w:eastAsia="Times New Roman" w:cstheme="minorHAnsi"/>
                <w:color w:val="000000"/>
                <w:lang w:val="fr-FR"/>
              </w:rPr>
              <w:t>Par Partenaire</w:t>
            </w:r>
          </w:p>
        </w:tc>
      </w:tr>
      <w:tr w:rsidR="00483892" w:rsidRPr="002C6BFD" w14:paraId="749AB8B3" w14:textId="77777777" w:rsidTr="007F3C91">
        <w:trPr>
          <w:trHeight w:val="336"/>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19A7953" w14:textId="1AE8A894" w:rsidR="00483892" w:rsidRPr="00376B9F" w:rsidRDefault="00483892" w:rsidP="00483892">
            <w:pPr>
              <w:spacing w:after="0" w:line="240" w:lineRule="auto"/>
              <w:rPr>
                <w:rFonts w:eastAsia="Times New Roman" w:cstheme="minorHAnsi"/>
                <w:b/>
                <w:bCs/>
                <w:color w:val="000000"/>
                <w:lang w:val="fr-FR"/>
              </w:rPr>
            </w:pPr>
            <w:r w:rsidRPr="002C6BFD">
              <w:rPr>
                <w:rFonts w:eastAsia="Times New Roman" w:cstheme="minorHAnsi"/>
                <w:b/>
                <w:bCs/>
                <w:color w:val="000000"/>
                <w:lang w:val="fr-FR"/>
              </w:rPr>
              <w:t>Total</w:t>
            </w:r>
            <w:r w:rsidR="00D91C05" w:rsidRPr="00BF3433">
              <w:rPr>
                <w:rFonts w:eastAsia="Times New Roman" w:cstheme="minorHAnsi"/>
                <w:b/>
                <w:bCs/>
                <w:color w:val="000000"/>
                <w:lang w:val="fr-FR"/>
              </w:rPr>
              <w:t xml:space="preserve"> entrevues</w:t>
            </w:r>
          </w:p>
        </w:tc>
        <w:tc>
          <w:tcPr>
            <w:tcW w:w="3240" w:type="dxa"/>
            <w:tcBorders>
              <w:top w:val="nil"/>
              <w:left w:val="nil"/>
              <w:bottom w:val="single" w:sz="4" w:space="0" w:color="auto"/>
              <w:right w:val="single" w:sz="4" w:space="0" w:color="auto"/>
            </w:tcBorders>
            <w:shd w:val="clear" w:color="auto" w:fill="auto"/>
            <w:noWrap/>
            <w:vAlign w:val="center"/>
            <w:hideMark/>
          </w:tcPr>
          <w:p w14:paraId="0E2D22BF" w14:textId="068E275F" w:rsidR="00483892" w:rsidRPr="002C6BFD" w:rsidRDefault="00B11FE4" w:rsidP="00D63447">
            <w:pPr>
              <w:spacing w:after="0" w:line="240" w:lineRule="auto"/>
              <w:rPr>
                <w:rFonts w:eastAsia="Times New Roman" w:cstheme="minorHAnsi"/>
                <w:b/>
                <w:bCs/>
                <w:color w:val="000000"/>
                <w:lang w:val="fr-FR"/>
              </w:rPr>
            </w:pPr>
            <w:r w:rsidRPr="002C6BFD">
              <w:rPr>
                <w:rFonts w:eastAsia="Times New Roman" w:cstheme="minorHAnsi"/>
                <w:b/>
                <w:bCs/>
                <w:color w:val="000000"/>
                <w:lang w:val="fr-FR"/>
              </w:rPr>
              <w:t>16</w:t>
            </w:r>
          </w:p>
        </w:tc>
      </w:tr>
    </w:tbl>
    <w:p w14:paraId="0F43307F" w14:textId="77777777" w:rsidR="00651F99" w:rsidRPr="002C6BFD" w:rsidRDefault="00651F99" w:rsidP="003766D4">
      <w:pPr>
        <w:pStyle w:val="HeadingTOR5"/>
        <w:ind w:left="0" w:firstLine="0"/>
        <w:rPr>
          <w:rFonts w:cstheme="minorHAnsi"/>
          <w:b w:val="0"/>
          <w:bCs/>
          <w:color w:val="000000" w:themeColor="text1"/>
          <w:u w:val="none"/>
          <w:lang w:val="fr-FR"/>
        </w:rPr>
      </w:pPr>
    </w:p>
    <w:p w14:paraId="37D41D71" w14:textId="735A00FB" w:rsidR="003766D4" w:rsidRPr="002C6BFD" w:rsidRDefault="003766D4" w:rsidP="00F014DD">
      <w:pPr>
        <w:pStyle w:val="HeadingTOR5"/>
        <w:ind w:left="0" w:firstLine="720"/>
        <w:rPr>
          <w:rFonts w:cstheme="minorHAnsi"/>
          <w:b w:val="0"/>
          <w:bCs/>
          <w:color w:val="000000" w:themeColor="text1"/>
          <w:u w:val="none"/>
          <w:lang w:val="fr-FR"/>
        </w:rPr>
      </w:pPr>
      <w:r w:rsidRPr="002C6BFD">
        <w:rPr>
          <w:rFonts w:cstheme="minorHAnsi"/>
          <w:b w:val="0"/>
          <w:bCs/>
          <w:color w:val="000000" w:themeColor="text1"/>
          <w:u w:val="none"/>
          <w:lang w:val="fr-FR"/>
        </w:rPr>
        <w:t xml:space="preserve">Il est important de cibler ces </w:t>
      </w:r>
      <w:r w:rsidR="00383477" w:rsidRPr="002C6BFD">
        <w:rPr>
          <w:rFonts w:cstheme="minorHAnsi"/>
          <w:b w:val="0"/>
          <w:bCs/>
          <w:color w:val="000000" w:themeColor="text1"/>
          <w:u w:val="none"/>
          <w:lang w:val="fr-FR"/>
        </w:rPr>
        <w:t>informateurs</w:t>
      </w:r>
      <w:r w:rsidRPr="002C6BFD">
        <w:rPr>
          <w:rFonts w:cstheme="minorHAnsi"/>
          <w:b w:val="0"/>
          <w:bCs/>
          <w:color w:val="000000" w:themeColor="text1"/>
          <w:u w:val="none"/>
          <w:lang w:val="fr-FR"/>
        </w:rPr>
        <w:t xml:space="preserve"> spécifiques en raison de leurs connaissances et de leur rôle dans le projet. Comme mentionné </w:t>
      </w:r>
      <w:r w:rsidR="00383477" w:rsidRPr="002C6BFD">
        <w:rPr>
          <w:rFonts w:cstheme="minorHAnsi"/>
          <w:b w:val="0"/>
          <w:bCs/>
          <w:color w:val="000000" w:themeColor="text1"/>
          <w:u w:val="none"/>
          <w:lang w:val="fr-FR"/>
        </w:rPr>
        <w:t>précédemment</w:t>
      </w:r>
      <w:r w:rsidRPr="002C6BFD">
        <w:rPr>
          <w:rFonts w:cstheme="minorHAnsi"/>
          <w:b w:val="0"/>
          <w:bCs/>
          <w:color w:val="000000" w:themeColor="text1"/>
          <w:u w:val="none"/>
          <w:lang w:val="fr-FR"/>
        </w:rPr>
        <w:t>, l’</w:t>
      </w:r>
      <w:r w:rsidR="001A64D3" w:rsidRPr="002C6BFD">
        <w:rPr>
          <w:rFonts w:cstheme="minorHAnsi"/>
          <w:b w:val="0"/>
          <w:bCs/>
          <w:color w:val="000000" w:themeColor="text1"/>
          <w:u w:val="none"/>
          <w:lang w:val="fr-FR"/>
        </w:rPr>
        <w:t>é</w:t>
      </w:r>
      <w:r w:rsidRPr="002C6BFD">
        <w:rPr>
          <w:rFonts w:cstheme="minorHAnsi"/>
          <w:b w:val="0"/>
          <w:bCs/>
          <w:color w:val="000000" w:themeColor="text1"/>
          <w:u w:val="none"/>
          <w:lang w:val="fr-FR"/>
        </w:rPr>
        <w:t>quipe utilisera une approche d'échantillonnage raisonné</w:t>
      </w:r>
      <w:r w:rsidR="00965FFE" w:rsidRPr="002C6BFD">
        <w:rPr>
          <w:rFonts w:cstheme="minorHAnsi"/>
          <w:b w:val="0"/>
          <w:bCs/>
          <w:color w:val="000000" w:themeColor="text1"/>
          <w:u w:val="none"/>
          <w:lang w:val="fr-FR"/>
        </w:rPr>
        <w:t>e</w:t>
      </w:r>
      <w:r w:rsidR="00EF34BA" w:rsidRPr="002C6BFD">
        <w:rPr>
          <w:rFonts w:cstheme="minorHAnsi"/>
          <w:b w:val="0"/>
          <w:bCs/>
          <w:color w:val="000000" w:themeColor="text1"/>
          <w:u w:val="none"/>
          <w:lang w:val="fr-FR"/>
        </w:rPr>
        <w:t xml:space="preserve"> </w:t>
      </w:r>
      <w:r w:rsidR="00CA2B93" w:rsidRPr="002C6BFD">
        <w:rPr>
          <w:rFonts w:cstheme="minorHAnsi"/>
          <w:b w:val="0"/>
          <w:bCs/>
          <w:color w:val="000000" w:themeColor="text1"/>
          <w:u w:val="none"/>
          <w:lang w:val="fr-FR"/>
        </w:rPr>
        <w:t xml:space="preserve">ou </w:t>
      </w:r>
      <w:r w:rsidR="00EF34BA" w:rsidRPr="002C6BFD">
        <w:rPr>
          <w:rFonts w:cstheme="minorHAnsi"/>
          <w:b w:val="0"/>
          <w:bCs/>
          <w:color w:val="000000" w:themeColor="text1"/>
          <w:u w:val="none"/>
          <w:lang w:val="fr-FR"/>
        </w:rPr>
        <w:t>ciblé</w:t>
      </w:r>
      <w:r w:rsidR="00965FFE" w:rsidRPr="002C6BFD">
        <w:rPr>
          <w:rFonts w:cstheme="minorHAnsi"/>
          <w:b w:val="0"/>
          <w:bCs/>
          <w:color w:val="000000" w:themeColor="text1"/>
          <w:u w:val="none"/>
          <w:lang w:val="fr-FR"/>
        </w:rPr>
        <w:t>e</w:t>
      </w:r>
      <w:r w:rsidR="00CA2B93" w:rsidRPr="002C6BFD">
        <w:rPr>
          <w:rFonts w:cstheme="minorHAnsi"/>
          <w:b w:val="0"/>
          <w:bCs/>
          <w:color w:val="000000" w:themeColor="text1"/>
          <w:u w:val="none"/>
          <w:lang w:val="fr-FR"/>
        </w:rPr>
        <w:t xml:space="preserve"> </w:t>
      </w:r>
      <w:r w:rsidR="00965FFE" w:rsidRPr="002C6BFD">
        <w:rPr>
          <w:rFonts w:cstheme="minorHAnsi"/>
          <w:b w:val="0"/>
          <w:bCs/>
          <w:color w:val="000000" w:themeColor="text1"/>
          <w:u w:val="none"/>
          <w:lang w:val="fr-FR"/>
        </w:rPr>
        <w:t>pour</w:t>
      </w:r>
      <w:r w:rsidR="00CA2B93" w:rsidRPr="002C6BFD">
        <w:rPr>
          <w:rFonts w:cstheme="minorHAnsi"/>
          <w:b w:val="0"/>
          <w:bCs/>
          <w:color w:val="000000" w:themeColor="text1"/>
          <w:u w:val="none"/>
          <w:lang w:val="fr-FR"/>
        </w:rPr>
        <w:t xml:space="preserve"> </w:t>
      </w:r>
      <w:r w:rsidR="00965FFE" w:rsidRPr="002C6BFD">
        <w:rPr>
          <w:rFonts w:cstheme="minorHAnsi"/>
          <w:b w:val="0"/>
          <w:bCs/>
          <w:color w:val="000000" w:themeColor="text1"/>
          <w:u w:val="none"/>
          <w:lang w:val="fr-FR"/>
        </w:rPr>
        <w:t>s</w:t>
      </w:r>
      <w:r w:rsidR="00A05BE7" w:rsidRPr="002C6BFD">
        <w:rPr>
          <w:rFonts w:cstheme="minorHAnsi"/>
          <w:b w:val="0"/>
          <w:bCs/>
          <w:color w:val="000000" w:themeColor="text1"/>
          <w:u w:val="none"/>
          <w:lang w:val="fr-FR"/>
        </w:rPr>
        <w:t>é</w:t>
      </w:r>
      <w:r w:rsidR="00965FFE" w:rsidRPr="002C6BFD">
        <w:rPr>
          <w:rFonts w:cstheme="minorHAnsi"/>
          <w:b w:val="0"/>
          <w:bCs/>
          <w:color w:val="000000" w:themeColor="text1"/>
          <w:u w:val="none"/>
          <w:lang w:val="fr-FR"/>
        </w:rPr>
        <w:t>lectionner les informateurs</w:t>
      </w:r>
      <w:r w:rsidRPr="002C6BFD">
        <w:rPr>
          <w:rFonts w:cstheme="minorHAnsi"/>
          <w:b w:val="0"/>
          <w:bCs/>
          <w:color w:val="000000" w:themeColor="text1"/>
          <w:u w:val="none"/>
          <w:lang w:val="fr-FR"/>
        </w:rPr>
        <w:t xml:space="preserve"> </w:t>
      </w:r>
      <w:r w:rsidR="00AD69DB" w:rsidRPr="002C6BFD">
        <w:rPr>
          <w:rFonts w:cstheme="minorHAnsi"/>
          <w:b w:val="0"/>
          <w:bCs/>
          <w:color w:val="000000" w:themeColor="text1"/>
          <w:u w:val="none"/>
          <w:lang w:val="fr-FR"/>
        </w:rPr>
        <w:t xml:space="preserve">afin de </w:t>
      </w:r>
      <w:r w:rsidRPr="002C6BFD">
        <w:rPr>
          <w:rFonts w:cstheme="minorHAnsi"/>
          <w:b w:val="0"/>
          <w:bCs/>
          <w:color w:val="000000" w:themeColor="text1"/>
          <w:u w:val="none"/>
          <w:lang w:val="fr-FR"/>
        </w:rPr>
        <w:t>capturer une gamme d'opinions concernant la pertinence, l’</w:t>
      </w:r>
      <w:r w:rsidR="00383477" w:rsidRPr="002C6BFD">
        <w:rPr>
          <w:rFonts w:cstheme="minorHAnsi"/>
          <w:b w:val="0"/>
          <w:bCs/>
          <w:color w:val="000000" w:themeColor="text1"/>
          <w:u w:val="none"/>
          <w:lang w:val="fr-FR"/>
        </w:rPr>
        <w:t>efficacité</w:t>
      </w:r>
      <w:r w:rsidRPr="002C6BFD">
        <w:rPr>
          <w:rFonts w:cstheme="minorHAnsi"/>
          <w:b w:val="0"/>
          <w:bCs/>
          <w:color w:val="000000" w:themeColor="text1"/>
          <w:u w:val="none"/>
          <w:lang w:val="fr-FR"/>
        </w:rPr>
        <w:t xml:space="preserve">, l’efficience, l’impact et la </w:t>
      </w:r>
      <w:r w:rsidR="00383477" w:rsidRPr="002C6BFD">
        <w:rPr>
          <w:rFonts w:cstheme="minorHAnsi"/>
          <w:b w:val="0"/>
          <w:bCs/>
          <w:color w:val="000000" w:themeColor="text1"/>
          <w:u w:val="none"/>
          <w:lang w:val="fr-FR"/>
        </w:rPr>
        <w:t>pérennisation</w:t>
      </w:r>
      <w:r w:rsidRPr="002C6BFD">
        <w:rPr>
          <w:rFonts w:cstheme="minorHAnsi"/>
          <w:b w:val="0"/>
          <w:bCs/>
          <w:color w:val="000000" w:themeColor="text1"/>
          <w:u w:val="none"/>
          <w:lang w:val="fr-FR"/>
        </w:rPr>
        <w:t xml:space="preserve"> du projet.</w:t>
      </w:r>
    </w:p>
    <w:p w14:paraId="16114752" w14:textId="1BD0C648" w:rsidR="003766D4" w:rsidRPr="002C6BFD" w:rsidRDefault="003766D4" w:rsidP="00406613">
      <w:pPr>
        <w:pStyle w:val="HeadingTOR5"/>
        <w:ind w:left="0" w:firstLine="0"/>
        <w:rPr>
          <w:rFonts w:cstheme="minorHAnsi"/>
          <w:b w:val="0"/>
          <w:bCs/>
          <w:color w:val="000000" w:themeColor="text1"/>
          <w:u w:val="none"/>
          <w:lang w:val="fr-FR"/>
        </w:rPr>
      </w:pPr>
    </w:p>
    <w:p w14:paraId="7A8BF213" w14:textId="04B677FD" w:rsidR="003766D4" w:rsidRPr="002C6BFD" w:rsidRDefault="003766D4" w:rsidP="00F014DD">
      <w:pPr>
        <w:pStyle w:val="HeadingTOR5"/>
        <w:ind w:left="0" w:firstLine="360"/>
        <w:rPr>
          <w:rFonts w:cstheme="minorHAnsi"/>
          <w:b w:val="0"/>
          <w:bCs/>
          <w:color w:val="000000" w:themeColor="text1"/>
          <w:u w:val="none"/>
          <w:lang w:val="fr-FR"/>
        </w:rPr>
      </w:pPr>
      <w:r w:rsidRPr="002C6BFD">
        <w:rPr>
          <w:rFonts w:cstheme="minorHAnsi"/>
          <w:b w:val="0"/>
          <w:bCs/>
          <w:color w:val="000000" w:themeColor="text1"/>
          <w:u w:val="none"/>
          <w:lang w:val="fr-FR"/>
        </w:rPr>
        <w:t xml:space="preserve">Les </w:t>
      </w:r>
      <w:r w:rsidR="00A15E99" w:rsidRPr="002C6BFD">
        <w:rPr>
          <w:rFonts w:cstheme="minorHAnsi"/>
          <w:b w:val="0"/>
          <w:bCs/>
          <w:color w:val="000000" w:themeColor="text1"/>
          <w:u w:val="none"/>
          <w:lang w:val="fr-FR"/>
        </w:rPr>
        <w:t>informateurs clés</w:t>
      </w:r>
      <w:r w:rsidRPr="002C6BFD">
        <w:rPr>
          <w:rFonts w:cstheme="minorHAnsi"/>
          <w:b w:val="0"/>
          <w:bCs/>
          <w:color w:val="000000" w:themeColor="text1"/>
          <w:u w:val="none"/>
          <w:lang w:val="fr-FR"/>
        </w:rPr>
        <w:t xml:space="preserve"> seront contactés par e-mail ou par téléphone et </w:t>
      </w:r>
      <w:r w:rsidR="00A15E99" w:rsidRPr="002C6BFD">
        <w:rPr>
          <w:rFonts w:cstheme="minorHAnsi"/>
          <w:b w:val="0"/>
          <w:bCs/>
          <w:color w:val="000000" w:themeColor="text1"/>
          <w:u w:val="none"/>
          <w:lang w:val="fr-FR"/>
        </w:rPr>
        <w:t>l</w:t>
      </w:r>
      <w:r w:rsidRPr="002C6BFD">
        <w:rPr>
          <w:rFonts w:cstheme="minorHAnsi"/>
          <w:b w:val="0"/>
          <w:bCs/>
          <w:color w:val="000000" w:themeColor="text1"/>
          <w:u w:val="none"/>
          <w:lang w:val="fr-FR"/>
        </w:rPr>
        <w:t>es entretiens seront programmés à leur convenance. Les entrevues seront menées en personne ou par téléphone.</w:t>
      </w:r>
    </w:p>
    <w:p w14:paraId="6BC907BD" w14:textId="77777777" w:rsidR="003766D4" w:rsidRPr="002C6BFD" w:rsidRDefault="003766D4" w:rsidP="00406613">
      <w:pPr>
        <w:spacing w:after="0" w:line="276" w:lineRule="auto"/>
        <w:jc w:val="both"/>
        <w:rPr>
          <w:rFonts w:cstheme="minorHAnsi"/>
          <w:color w:val="FF0000"/>
          <w:lang w:val="fr-FR"/>
        </w:rPr>
      </w:pPr>
    </w:p>
    <w:p w14:paraId="0082C813" w14:textId="00595CE0" w:rsidR="005C4769" w:rsidRDefault="005C4769" w:rsidP="005C4769">
      <w:pPr>
        <w:pStyle w:val="HeadingTOR5"/>
        <w:rPr>
          <w:b w:val="0"/>
          <w:bCs/>
          <w:u w:val="none"/>
          <w:lang w:val="fr-FR"/>
        </w:rPr>
      </w:pPr>
    </w:p>
    <w:p w14:paraId="7F4CA4DC" w14:textId="77777777" w:rsidR="0092413D" w:rsidRPr="002C6BFD" w:rsidRDefault="0092413D" w:rsidP="005C4769">
      <w:pPr>
        <w:pStyle w:val="HeadingTOR5"/>
        <w:rPr>
          <w:b w:val="0"/>
          <w:bCs/>
          <w:u w:val="none"/>
          <w:lang w:val="fr-FR"/>
        </w:rPr>
      </w:pPr>
    </w:p>
    <w:p w14:paraId="607470EB" w14:textId="5700E071" w:rsidR="005C4769" w:rsidRPr="002C6BFD" w:rsidRDefault="005C4769" w:rsidP="0095777A">
      <w:pPr>
        <w:pStyle w:val="HeadingTOR5"/>
        <w:numPr>
          <w:ilvl w:val="0"/>
          <w:numId w:val="19"/>
        </w:numPr>
        <w:spacing w:after="160"/>
        <w:rPr>
          <w:u w:val="none"/>
          <w:lang w:val="fr-FR"/>
        </w:rPr>
      </w:pPr>
      <w:r w:rsidRPr="002C6BFD">
        <w:rPr>
          <w:u w:val="none"/>
          <w:lang w:val="fr-FR"/>
        </w:rPr>
        <w:t>Groupes de discussion</w:t>
      </w:r>
    </w:p>
    <w:p w14:paraId="443AF6E9" w14:textId="5F50E8A4" w:rsidR="006F5D30" w:rsidRPr="002C6BFD" w:rsidRDefault="00783392" w:rsidP="00F014DD">
      <w:pPr>
        <w:spacing w:after="0" w:line="276" w:lineRule="auto"/>
        <w:ind w:firstLine="360"/>
        <w:jc w:val="both"/>
        <w:rPr>
          <w:rFonts w:cstheme="minorHAnsi"/>
          <w:color w:val="000000" w:themeColor="text1"/>
          <w:lang w:val="fr-FR"/>
        </w:rPr>
      </w:pPr>
      <w:r w:rsidRPr="002C6BFD">
        <w:rPr>
          <w:rFonts w:cstheme="minorHAnsi"/>
          <w:color w:val="000000" w:themeColor="text1"/>
          <w:lang w:val="fr-FR"/>
        </w:rPr>
        <w:t xml:space="preserve">Pour les groupes de discussion, </w:t>
      </w:r>
      <w:r w:rsidR="00E45B70" w:rsidRPr="002C6BFD">
        <w:rPr>
          <w:rFonts w:cstheme="minorHAnsi"/>
          <w:color w:val="000000" w:themeColor="text1"/>
          <w:lang w:val="fr-FR"/>
        </w:rPr>
        <w:t>l’</w:t>
      </w:r>
      <w:r w:rsidR="0055211C" w:rsidRPr="002C6BFD">
        <w:rPr>
          <w:rFonts w:cstheme="minorHAnsi"/>
          <w:color w:val="000000" w:themeColor="text1"/>
          <w:lang w:val="fr-FR"/>
        </w:rPr>
        <w:t>é</w:t>
      </w:r>
      <w:r w:rsidR="00E45B70" w:rsidRPr="002C6BFD">
        <w:rPr>
          <w:rFonts w:cstheme="minorHAnsi"/>
          <w:color w:val="000000" w:themeColor="text1"/>
          <w:lang w:val="fr-FR"/>
        </w:rPr>
        <w:t xml:space="preserve">quipe </w:t>
      </w:r>
      <w:r w:rsidR="00383477" w:rsidRPr="002C6BFD">
        <w:rPr>
          <w:rFonts w:cstheme="minorHAnsi"/>
          <w:color w:val="000000" w:themeColor="text1"/>
          <w:lang w:val="fr-FR"/>
        </w:rPr>
        <w:t>évaluatrice</w:t>
      </w:r>
      <w:r w:rsidR="00E45B70" w:rsidRPr="002C6BFD">
        <w:rPr>
          <w:rFonts w:cstheme="minorHAnsi"/>
          <w:color w:val="000000" w:themeColor="text1"/>
          <w:lang w:val="fr-FR"/>
        </w:rPr>
        <w:t xml:space="preserve"> fera </w:t>
      </w:r>
      <w:r w:rsidRPr="002C6BFD">
        <w:rPr>
          <w:rFonts w:cstheme="minorHAnsi"/>
          <w:color w:val="000000" w:themeColor="text1"/>
          <w:lang w:val="fr-FR"/>
        </w:rPr>
        <w:t xml:space="preserve">référence </w:t>
      </w:r>
      <w:r w:rsidR="0039621B" w:rsidRPr="002C6BFD">
        <w:rPr>
          <w:rFonts w:cstheme="minorHAnsi"/>
          <w:color w:val="000000" w:themeColor="text1"/>
          <w:lang w:val="fr-FR"/>
        </w:rPr>
        <w:t>au</w:t>
      </w:r>
      <w:r w:rsidR="00471BE5">
        <w:rPr>
          <w:rFonts w:cstheme="minorHAnsi"/>
          <w:color w:val="000000" w:themeColor="text1"/>
          <w:lang w:val="fr-FR"/>
        </w:rPr>
        <w:t>x</w:t>
      </w:r>
      <w:r w:rsidR="0039621B" w:rsidRPr="002C6BFD">
        <w:rPr>
          <w:rFonts w:cstheme="minorHAnsi"/>
          <w:color w:val="000000" w:themeColor="text1"/>
          <w:lang w:val="fr-FR"/>
        </w:rPr>
        <w:t xml:space="preserve"> bénéficiaires du projet </w:t>
      </w:r>
      <w:r w:rsidR="00D119FC" w:rsidRPr="002C6BFD">
        <w:rPr>
          <w:rFonts w:cstheme="minorHAnsi"/>
          <w:color w:val="000000" w:themeColor="text1"/>
          <w:lang w:val="fr-FR"/>
        </w:rPr>
        <w:t>par types d’</w:t>
      </w:r>
      <w:r w:rsidR="00471BE5" w:rsidRPr="002C6BFD">
        <w:rPr>
          <w:rFonts w:cstheme="minorHAnsi"/>
          <w:color w:val="000000" w:themeColor="text1"/>
          <w:lang w:val="fr-FR"/>
        </w:rPr>
        <w:t>activités</w:t>
      </w:r>
      <w:r w:rsidR="00D119FC" w:rsidRPr="002C6BFD">
        <w:rPr>
          <w:rFonts w:cstheme="minorHAnsi"/>
          <w:color w:val="000000" w:themeColor="text1"/>
          <w:lang w:val="fr-FR"/>
        </w:rPr>
        <w:t xml:space="preserve"> </w:t>
      </w:r>
      <w:r w:rsidR="00471BE5" w:rsidRPr="002C6BFD">
        <w:rPr>
          <w:rFonts w:cstheme="minorHAnsi"/>
          <w:color w:val="000000" w:themeColor="text1"/>
          <w:lang w:val="fr-FR"/>
        </w:rPr>
        <w:t>bénéficiées</w:t>
      </w:r>
      <w:r w:rsidR="00D119FC" w:rsidRPr="002C6BFD">
        <w:rPr>
          <w:rFonts w:cstheme="minorHAnsi"/>
          <w:color w:val="000000" w:themeColor="text1"/>
          <w:lang w:val="fr-FR"/>
        </w:rPr>
        <w:t xml:space="preserve"> </w:t>
      </w:r>
      <w:r w:rsidR="005C0DFC" w:rsidRPr="002C6BFD">
        <w:rPr>
          <w:rFonts w:cstheme="minorHAnsi"/>
          <w:color w:val="000000" w:themeColor="text1"/>
          <w:lang w:val="fr-FR"/>
        </w:rPr>
        <w:t xml:space="preserve">par les groupes </w:t>
      </w:r>
      <w:r w:rsidR="00471BE5" w:rsidRPr="002C6BFD">
        <w:rPr>
          <w:rFonts w:cstheme="minorHAnsi"/>
          <w:color w:val="000000" w:themeColor="text1"/>
          <w:lang w:val="fr-FR"/>
        </w:rPr>
        <w:t>Organisés</w:t>
      </w:r>
      <w:r w:rsidR="005C0DFC" w:rsidRPr="002C6BFD">
        <w:rPr>
          <w:rFonts w:cstheme="minorHAnsi"/>
          <w:color w:val="000000" w:themeColor="text1"/>
          <w:lang w:val="fr-FR"/>
        </w:rPr>
        <w:t xml:space="preserve"> (L</w:t>
      </w:r>
      <w:r w:rsidR="00D119FC" w:rsidRPr="002C6BFD">
        <w:rPr>
          <w:rFonts w:cstheme="minorHAnsi"/>
          <w:color w:val="000000" w:themeColor="text1"/>
          <w:lang w:val="fr-FR"/>
        </w:rPr>
        <w:t xml:space="preserve">es </w:t>
      </w:r>
      <w:r w:rsidR="00270D55" w:rsidRPr="002C6BFD">
        <w:rPr>
          <w:rFonts w:cstheme="minorHAnsi"/>
          <w:color w:val="000000" w:themeColor="text1"/>
          <w:lang w:val="fr-FR"/>
        </w:rPr>
        <w:t>Organisations de Bases</w:t>
      </w:r>
      <w:r w:rsidR="00736679" w:rsidRPr="002C6BFD">
        <w:rPr>
          <w:rFonts w:cstheme="minorHAnsi"/>
          <w:color w:val="000000" w:themeColor="text1"/>
          <w:lang w:val="fr-FR"/>
        </w:rPr>
        <w:t xml:space="preserve">, </w:t>
      </w:r>
      <w:r w:rsidR="00D119FC" w:rsidRPr="002C6BFD">
        <w:rPr>
          <w:rFonts w:cstheme="minorHAnsi"/>
          <w:color w:val="000000" w:themeColor="text1"/>
          <w:lang w:val="fr-FR"/>
        </w:rPr>
        <w:t>les</w:t>
      </w:r>
      <w:r w:rsidR="00270D55" w:rsidRPr="002C6BFD">
        <w:rPr>
          <w:rFonts w:cstheme="minorHAnsi"/>
          <w:color w:val="000000" w:themeColor="text1"/>
          <w:lang w:val="fr-FR"/>
        </w:rPr>
        <w:t xml:space="preserve"> leaders et les </w:t>
      </w:r>
      <w:r w:rsidR="00471BE5" w:rsidRPr="002C6BFD">
        <w:rPr>
          <w:rFonts w:cstheme="minorHAnsi"/>
          <w:color w:val="000000" w:themeColor="text1"/>
          <w:lang w:val="fr-FR"/>
        </w:rPr>
        <w:t>Plateformes</w:t>
      </w:r>
      <w:r w:rsidR="00270D55" w:rsidRPr="002C6BFD">
        <w:rPr>
          <w:rFonts w:cstheme="minorHAnsi"/>
          <w:color w:val="000000" w:themeColor="text1"/>
          <w:lang w:val="fr-FR"/>
        </w:rPr>
        <w:t xml:space="preserve"> </w:t>
      </w:r>
      <w:r w:rsidR="00471BE5" w:rsidRPr="002C6BFD">
        <w:rPr>
          <w:rFonts w:cstheme="minorHAnsi"/>
          <w:color w:val="000000" w:themeColor="text1"/>
          <w:lang w:val="fr-FR"/>
        </w:rPr>
        <w:t>Communautaires</w:t>
      </w:r>
      <w:r w:rsidR="00270D55" w:rsidRPr="002C6BFD">
        <w:rPr>
          <w:rFonts w:cstheme="minorHAnsi"/>
          <w:color w:val="000000" w:themeColor="text1"/>
          <w:lang w:val="fr-FR"/>
        </w:rPr>
        <w:t>, Les Mutuel</w:t>
      </w:r>
      <w:r w:rsidR="00471BE5">
        <w:rPr>
          <w:rFonts w:cstheme="minorHAnsi"/>
          <w:color w:val="000000" w:themeColor="text1"/>
          <w:lang w:val="fr-FR"/>
        </w:rPr>
        <w:t>s</w:t>
      </w:r>
      <w:r w:rsidR="00270D55" w:rsidRPr="002C6BFD">
        <w:rPr>
          <w:rFonts w:cstheme="minorHAnsi"/>
          <w:color w:val="000000" w:themeColor="text1"/>
          <w:lang w:val="fr-FR"/>
        </w:rPr>
        <w:t xml:space="preserve"> de </w:t>
      </w:r>
      <w:r w:rsidR="00383477" w:rsidRPr="002C6BFD">
        <w:rPr>
          <w:rFonts w:cstheme="minorHAnsi"/>
          <w:color w:val="000000" w:themeColor="text1"/>
          <w:lang w:val="fr-FR"/>
        </w:rPr>
        <w:t>Solidarité</w:t>
      </w:r>
      <w:r w:rsidR="00270D55" w:rsidRPr="002C6BFD">
        <w:rPr>
          <w:rFonts w:cstheme="minorHAnsi"/>
          <w:color w:val="000000" w:themeColor="text1"/>
          <w:lang w:val="fr-FR"/>
        </w:rPr>
        <w:t xml:space="preserve"> </w:t>
      </w:r>
      <w:r w:rsidR="00D119FC" w:rsidRPr="002C6BFD">
        <w:rPr>
          <w:rFonts w:cstheme="minorHAnsi"/>
          <w:color w:val="000000" w:themeColor="text1"/>
          <w:lang w:val="fr-FR"/>
        </w:rPr>
        <w:t xml:space="preserve">et d’autres potentiels informateurs </w:t>
      </w:r>
      <w:r w:rsidR="00471BE5" w:rsidRPr="002C6BFD">
        <w:rPr>
          <w:rFonts w:cstheme="minorHAnsi"/>
          <w:color w:val="000000" w:themeColor="text1"/>
          <w:lang w:val="fr-FR"/>
        </w:rPr>
        <w:t>clés</w:t>
      </w:r>
      <w:r w:rsidR="00D119FC" w:rsidRPr="002C6BFD">
        <w:rPr>
          <w:rFonts w:cstheme="minorHAnsi"/>
          <w:color w:val="000000" w:themeColor="text1"/>
          <w:lang w:val="fr-FR"/>
        </w:rPr>
        <w:t xml:space="preserve"> au niveau des zones d’intervention du projet</w:t>
      </w:r>
      <w:r w:rsidR="00E42916" w:rsidRPr="002C6BFD">
        <w:rPr>
          <w:rFonts w:cstheme="minorHAnsi"/>
          <w:color w:val="000000" w:themeColor="text1"/>
          <w:lang w:val="fr-FR"/>
        </w:rPr>
        <w:t>.</w:t>
      </w:r>
      <w:r w:rsidR="00FC7A93" w:rsidRPr="002C6BFD">
        <w:rPr>
          <w:rFonts w:cstheme="minorHAnsi"/>
          <w:color w:val="000000" w:themeColor="text1"/>
          <w:lang w:val="fr-FR"/>
        </w:rPr>
        <w:t xml:space="preserve"> </w:t>
      </w:r>
      <w:r w:rsidR="005B500F" w:rsidRPr="002C6BFD">
        <w:rPr>
          <w:rFonts w:cstheme="minorHAnsi"/>
          <w:lang w:val="fr-FR"/>
        </w:rPr>
        <w:t xml:space="preserve">Ainsi, </w:t>
      </w:r>
      <w:r w:rsidR="00FC7A93" w:rsidRPr="002C6BFD">
        <w:rPr>
          <w:rFonts w:cstheme="minorHAnsi"/>
          <w:lang w:val="fr-FR"/>
        </w:rPr>
        <w:t xml:space="preserve">un total de </w:t>
      </w:r>
      <w:r w:rsidR="008B502E" w:rsidRPr="002C6BFD">
        <w:rPr>
          <w:rFonts w:cstheme="minorHAnsi"/>
          <w:lang w:val="fr-FR"/>
        </w:rPr>
        <w:t>8</w:t>
      </w:r>
      <w:r w:rsidR="00FC7A93" w:rsidRPr="002C6BFD">
        <w:rPr>
          <w:rFonts w:cstheme="minorHAnsi"/>
          <w:lang w:val="fr-FR"/>
        </w:rPr>
        <w:t xml:space="preserve"> </w:t>
      </w:r>
      <w:r w:rsidRPr="002C6BFD">
        <w:rPr>
          <w:rFonts w:cstheme="minorHAnsi"/>
          <w:lang w:val="fr-FR"/>
        </w:rPr>
        <w:t>groupes de discussion</w:t>
      </w:r>
      <w:r w:rsidR="009D1ABE" w:rsidRPr="002C6BFD">
        <w:rPr>
          <w:rFonts w:cstheme="minorHAnsi"/>
          <w:lang w:val="fr-FR"/>
        </w:rPr>
        <w:t>s</w:t>
      </w:r>
      <w:r w:rsidR="005B500F" w:rsidRPr="002C6BFD">
        <w:rPr>
          <w:rFonts w:cstheme="minorHAnsi"/>
          <w:lang w:val="fr-FR"/>
        </w:rPr>
        <w:t xml:space="preserve"> seront réalisés</w:t>
      </w:r>
      <w:r w:rsidR="009D1ABE" w:rsidRPr="002C6BFD">
        <w:rPr>
          <w:rFonts w:cstheme="minorHAnsi"/>
          <w:lang w:val="fr-FR"/>
        </w:rPr>
        <w:t xml:space="preserve"> </w:t>
      </w:r>
      <w:r w:rsidR="00FC7A93" w:rsidRPr="002C6BFD">
        <w:rPr>
          <w:rFonts w:cstheme="minorHAnsi"/>
          <w:lang w:val="fr-FR"/>
        </w:rPr>
        <w:t xml:space="preserve">avec </w:t>
      </w:r>
      <w:r w:rsidR="00373C8A" w:rsidRPr="002C6BFD">
        <w:rPr>
          <w:rFonts w:cstheme="minorHAnsi"/>
          <w:lang w:val="fr-FR"/>
        </w:rPr>
        <w:t xml:space="preserve">un total de </w:t>
      </w:r>
      <w:r w:rsidR="00FC7A93" w:rsidRPr="002C6BFD">
        <w:rPr>
          <w:rFonts w:cstheme="minorHAnsi"/>
          <w:lang w:val="fr-FR"/>
        </w:rPr>
        <w:t xml:space="preserve">8 participants au niveau de chaque </w:t>
      </w:r>
      <w:r w:rsidR="009D1ABE" w:rsidRPr="002C6BFD">
        <w:rPr>
          <w:rFonts w:cstheme="minorHAnsi"/>
          <w:lang w:val="fr-FR"/>
        </w:rPr>
        <w:t>groupe</w:t>
      </w:r>
      <w:r w:rsidR="0039621B" w:rsidRPr="002C6BFD">
        <w:rPr>
          <w:rFonts w:cstheme="minorHAnsi"/>
          <w:lang w:val="fr-FR"/>
        </w:rPr>
        <w:t>.</w:t>
      </w:r>
      <w:r w:rsidR="00FC7A93" w:rsidRPr="002C6BFD">
        <w:rPr>
          <w:rFonts w:cstheme="minorHAnsi"/>
          <w:lang w:val="fr-FR"/>
        </w:rPr>
        <w:t xml:space="preserve"> </w:t>
      </w:r>
      <w:r w:rsidRPr="002C6BFD">
        <w:rPr>
          <w:rFonts w:cstheme="minorHAnsi"/>
          <w:color w:val="000000" w:themeColor="text1"/>
          <w:lang w:val="fr-FR"/>
        </w:rPr>
        <w:t xml:space="preserve">L'équipe s'assurera chaque fois qu'il sera possible d'avoir nécessairement une représentation équilibrée de la participation des hommes et des femmes. </w:t>
      </w:r>
    </w:p>
    <w:p w14:paraId="6FDF4FB6" w14:textId="6501DC3F" w:rsidR="00F73E15" w:rsidRPr="002C6BFD" w:rsidRDefault="00F73E15" w:rsidP="00001B44">
      <w:pPr>
        <w:spacing w:after="0" w:line="276" w:lineRule="auto"/>
        <w:jc w:val="both"/>
        <w:rPr>
          <w:rFonts w:cstheme="minorHAnsi"/>
          <w:color w:val="FF0000"/>
          <w:lang w:val="fr-FR"/>
        </w:rPr>
      </w:pPr>
    </w:p>
    <w:p w14:paraId="136B42B8" w14:textId="74929B14" w:rsidR="00F73E15" w:rsidRPr="002C6BFD" w:rsidRDefault="00F73E15" w:rsidP="00F014DD">
      <w:pPr>
        <w:spacing w:after="0" w:line="276" w:lineRule="auto"/>
        <w:ind w:firstLine="360"/>
        <w:jc w:val="both"/>
        <w:rPr>
          <w:rFonts w:cstheme="minorHAnsi"/>
          <w:color w:val="000000" w:themeColor="text1"/>
          <w:lang w:val="fr-FR"/>
        </w:rPr>
      </w:pPr>
      <w:r w:rsidRPr="002C6BFD">
        <w:rPr>
          <w:color w:val="000000" w:themeColor="text1"/>
          <w:lang w:val="fr-FR"/>
        </w:rPr>
        <w:t>S'appuyant sur les règles empiriques pour l'échantillonnage qualitatif (Kitzinger et Barbour, 1998), les groupes de discussion ne dépasseront pas 12 participants dans chaque groupe</w:t>
      </w:r>
      <w:r w:rsidR="00203236" w:rsidRPr="002C6BFD">
        <w:rPr>
          <w:color w:val="000000" w:themeColor="text1"/>
          <w:lang w:val="fr-FR"/>
        </w:rPr>
        <w:t xml:space="preserve">, mais compte tenu de la situation du covid-19, les groupes de discussion seront </w:t>
      </w:r>
      <w:r w:rsidR="00DF1045" w:rsidRPr="002C6BFD">
        <w:rPr>
          <w:color w:val="000000" w:themeColor="text1"/>
          <w:lang w:val="fr-FR"/>
        </w:rPr>
        <w:t>organisé</w:t>
      </w:r>
      <w:r w:rsidR="00203236" w:rsidRPr="002C6BFD">
        <w:rPr>
          <w:color w:val="000000" w:themeColor="text1"/>
          <w:lang w:val="fr-FR"/>
        </w:rPr>
        <w:t xml:space="preserve"> avec 8 Participants au maximum</w:t>
      </w:r>
      <w:r w:rsidRPr="002C6BFD">
        <w:rPr>
          <w:color w:val="000000" w:themeColor="text1"/>
          <w:lang w:val="fr-FR"/>
        </w:rPr>
        <w:t>. De plus, l'équipe chargée de conduire les discussions de groupe sera consciente du principe de saturation dans la recherche qualitative et envisagera d'arrêter les discussions de groupe une fois que les thèmes clés commenceront à se répéter, ce qui indiquera que de nouvelles informations ne seront pas capturées.</w:t>
      </w:r>
    </w:p>
    <w:p w14:paraId="2D490044" w14:textId="73974789" w:rsidR="00470943" w:rsidRDefault="00470943" w:rsidP="00470943">
      <w:pPr>
        <w:spacing w:after="0" w:line="276" w:lineRule="auto"/>
        <w:jc w:val="both"/>
        <w:rPr>
          <w:rFonts w:cstheme="minorHAnsi"/>
          <w:color w:val="000000" w:themeColor="text1"/>
          <w:lang w:val="fr-FR"/>
        </w:rPr>
      </w:pPr>
    </w:p>
    <w:p w14:paraId="403010EB" w14:textId="296A0D79" w:rsidR="00470943" w:rsidRPr="002C6BFD" w:rsidRDefault="00470943" w:rsidP="00470943">
      <w:pPr>
        <w:spacing w:after="0" w:line="276" w:lineRule="auto"/>
        <w:jc w:val="both"/>
        <w:rPr>
          <w:rFonts w:cstheme="minorHAnsi"/>
          <w:color w:val="000000" w:themeColor="text1"/>
          <w:lang w:val="fr-FR"/>
        </w:rPr>
      </w:pPr>
      <w:r w:rsidRPr="002C6BFD">
        <w:rPr>
          <w:rFonts w:cstheme="minorHAnsi"/>
          <w:color w:val="000000" w:themeColor="text1"/>
          <w:lang w:val="fr-FR"/>
        </w:rPr>
        <w:t xml:space="preserve">Le tableau ci-dessous montre les </w:t>
      </w:r>
      <w:r w:rsidR="00471BE5" w:rsidRPr="002C6BFD">
        <w:rPr>
          <w:rFonts w:cstheme="minorHAnsi"/>
          <w:color w:val="000000" w:themeColor="text1"/>
          <w:lang w:val="fr-FR"/>
        </w:rPr>
        <w:t>quatre</w:t>
      </w:r>
      <w:r w:rsidRPr="002C6BFD">
        <w:rPr>
          <w:rFonts w:cstheme="minorHAnsi"/>
          <w:color w:val="000000" w:themeColor="text1"/>
          <w:lang w:val="fr-FR"/>
        </w:rPr>
        <w:t xml:space="preserve"> </w:t>
      </w:r>
      <w:r w:rsidR="00471BE5">
        <w:rPr>
          <w:rFonts w:cstheme="minorHAnsi"/>
          <w:color w:val="000000" w:themeColor="text1"/>
          <w:lang w:val="fr-FR"/>
        </w:rPr>
        <w:t>z</w:t>
      </w:r>
      <w:r w:rsidR="00953F29" w:rsidRPr="002C6BFD">
        <w:rPr>
          <w:rFonts w:cstheme="minorHAnsi"/>
          <w:color w:val="000000" w:themeColor="text1"/>
          <w:lang w:val="fr-FR"/>
        </w:rPr>
        <w:t xml:space="preserve">ones </w:t>
      </w:r>
      <w:r w:rsidRPr="002C6BFD">
        <w:rPr>
          <w:rFonts w:cstheme="minorHAnsi"/>
          <w:color w:val="000000" w:themeColor="text1"/>
          <w:lang w:val="fr-FR"/>
        </w:rPr>
        <w:t>où les groupes de discussion seront conduits :</w:t>
      </w:r>
    </w:p>
    <w:p w14:paraId="1B6D5EB3" w14:textId="05CE604E" w:rsidR="00483892" w:rsidRPr="002C6BFD" w:rsidRDefault="00483892" w:rsidP="00470943">
      <w:pPr>
        <w:spacing w:after="0" w:line="276" w:lineRule="auto"/>
        <w:jc w:val="both"/>
        <w:rPr>
          <w:rFonts w:cstheme="minorHAnsi"/>
          <w:color w:val="000000" w:themeColor="text1"/>
          <w:lang w:val="fr-FR"/>
        </w:rPr>
      </w:pPr>
    </w:p>
    <w:tbl>
      <w:tblPr>
        <w:tblW w:w="9535" w:type="dxa"/>
        <w:tblLook w:val="04A0" w:firstRow="1" w:lastRow="0" w:firstColumn="1" w:lastColumn="0" w:noHBand="0" w:noVBand="1"/>
      </w:tblPr>
      <w:tblGrid>
        <w:gridCol w:w="1345"/>
        <w:gridCol w:w="2600"/>
        <w:gridCol w:w="1720"/>
        <w:gridCol w:w="1800"/>
        <w:gridCol w:w="2070"/>
      </w:tblGrid>
      <w:tr w:rsidR="00203236" w:rsidRPr="002C6BFD" w14:paraId="25191AF1" w14:textId="4B140F30" w:rsidTr="00953F29">
        <w:trPr>
          <w:trHeight w:val="336"/>
        </w:trPr>
        <w:tc>
          <w:tcPr>
            <w:tcW w:w="134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hideMark/>
          </w:tcPr>
          <w:p w14:paraId="751AC9CD" w14:textId="77777777" w:rsidR="00203236" w:rsidRPr="002C6BFD" w:rsidRDefault="00203236" w:rsidP="000E0A4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Commune</w:t>
            </w:r>
          </w:p>
        </w:tc>
        <w:tc>
          <w:tcPr>
            <w:tcW w:w="2600" w:type="dxa"/>
            <w:tcBorders>
              <w:top w:val="single" w:sz="4" w:space="0" w:color="auto"/>
              <w:left w:val="nil"/>
              <w:bottom w:val="single" w:sz="4" w:space="0" w:color="auto"/>
              <w:right w:val="nil"/>
            </w:tcBorders>
            <w:shd w:val="clear" w:color="auto" w:fill="B4C6E7" w:themeFill="accent5" w:themeFillTint="66"/>
          </w:tcPr>
          <w:p w14:paraId="781E950C" w14:textId="5996020E" w:rsidR="00203236" w:rsidRPr="002C6BFD" w:rsidRDefault="00203236" w:rsidP="000E0A4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Groupe cible</w:t>
            </w:r>
          </w:p>
        </w:tc>
        <w:tc>
          <w:tcPr>
            <w:tcW w:w="1720" w:type="dxa"/>
            <w:tcBorders>
              <w:top w:val="single" w:sz="4" w:space="0" w:color="auto"/>
              <w:left w:val="nil"/>
              <w:bottom w:val="single" w:sz="4" w:space="0" w:color="auto"/>
              <w:right w:val="single" w:sz="4" w:space="0" w:color="auto"/>
            </w:tcBorders>
            <w:shd w:val="clear" w:color="auto" w:fill="B4C6E7" w:themeFill="accent5" w:themeFillTint="66"/>
            <w:noWrap/>
            <w:hideMark/>
          </w:tcPr>
          <w:p w14:paraId="1FBCB283" w14:textId="56C32AFB" w:rsidR="00203236" w:rsidRPr="002C6BFD" w:rsidRDefault="00203236" w:rsidP="000E0A4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 xml:space="preserve"># de </w:t>
            </w:r>
            <w:r w:rsidR="00471BE5" w:rsidRPr="002C6BFD">
              <w:rPr>
                <w:rFonts w:ascii="Calibri" w:eastAsia="Times New Roman" w:hAnsi="Calibri" w:cs="Calibri"/>
                <w:b/>
                <w:bCs/>
                <w:color w:val="000000" w:themeColor="text1"/>
                <w:lang w:val="fr-FR"/>
              </w:rPr>
              <w:t>Groupes</w:t>
            </w:r>
            <w:r w:rsidRPr="002C6BFD">
              <w:rPr>
                <w:rFonts w:ascii="Calibri" w:eastAsia="Times New Roman" w:hAnsi="Calibri" w:cs="Calibri"/>
                <w:b/>
                <w:bCs/>
                <w:color w:val="000000" w:themeColor="text1"/>
                <w:lang w:val="fr-FR"/>
              </w:rPr>
              <w:t xml:space="preserve"> de discussion</w:t>
            </w:r>
          </w:p>
        </w:tc>
        <w:tc>
          <w:tcPr>
            <w:tcW w:w="1800" w:type="dxa"/>
            <w:tcBorders>
              <w:top w:val="single" w:sz="4" w:space="0" w:color="auto"/>
              <w:left w:val="nil"/>
              <w:bottom w:val="single" w:sz="4" w:space="0" w:color="auto"/>
              <w:right w:val="single" w:sz="4" w:space="0" w:color="auto"/>
            </w:tcBorders>
            <w:shd w:val="clear" w:color="auto" w:fill="B4C6E7" w:themeFill="accent5" w:themeFillTint="66"/>
          </w:tcPr>
          <w:p w14:paraId="02FDC85F" w14:textId="30448611" w:rsidR="00203236" w:rsidRPr="002C6BFD" w:rsidRDefault="00203236" w:rsidP="000E0A4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 de participants par groupe</w:t>
            </w:r>
          </w:p>
        </w:tc>
        <w:tc>
          <w:tcPr>
            <w:tcW w:w="2070" w:type="dxa"/>
            <w:tcBorders>
              <w:top w:val="single" w:sz="4" w:space="0" w:color="auto"/>
              <w:left w:val="nil"/>
              <w:bottom w:val="single" w:sz="4" w:space="0" w:color="auto"/>
              <w:right w:val="single" w:sz="4" w:space="0" w:color="auto"/>
            </w:tcBorders>
            <w:shd w:val="clear" w:color="auto" w:fill="B4C6E7" w:themeFill="accent5" w:themeFillTint="66"/>
          </w:tcPr>
          <w:p w14:paraId="5B978219" w14:textId="577D1EF3" w:rsidR="00203236" w:rsidRPr="002C6BFD" w:rsidRDefault="00203236" w:rsidP="000E0A4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Composition des Groupes</w:t>
            </w:r>
          </w:p>
        </w:tc>
      </w:tr>
      <w:tr w:rsidR="000E0A40" w:rsidRPr="00C31D86" w14:paraId="68D70A5C" w14:textId="5E66D4DE" w:rsidTr="00953F29">
        <w:trPr>
          <w:trHeight w:val="336"/>
        </w:trPr>
        <w:tc>
          <w:tcPr>
            <w:tcW w:w="1345" w:type="dxa"/>
            <w:vMerge w:val="restart"/>
            <w:tcBorders>
              <w:top w:val="nil"/>
              <w:left w:val="single" w:sz="4" w:space="0" w:color="auto"/>
              <w:right w:val="single" w:sz="4" w:space="0" w:color="auto"/>
            </w:tcBorders>
            <w:shd w:val="clear" w:color="auto" w:fill="auto"/>
            <w:noWrap/>
            <w:vAlign w:val="center"/>
          </w:tcPr>
          <w:p w14:paraId="4F2B50BD" w14:textId="2B01B2D5" w:rsidR="000E0A40" w:rsidRPr="00BF3433" w:rsidRDefault="00953F29" w:rsidP="00483892">
            <w:pPr>
              <w:spacing w:after="0" w:line="240" w:lineRule="auto"/>
              <w:rPr>
                <w:rFonts w:ascii="Calibri" w:eastAsia="Times New Roman" w:hAnsi="Calibri" w:cs="Calibri"/>
                <w:b/>
                <w:bCs/>
                <w:lang w:val="fr-FR"/>
              </w:rPr>
            </w:pPr>
            <w:r w:rsidRPr="002C6BFD">
              <w:rPr>
                <w:rFonts w:ascii="Calibri" w:eastAsia="Times New Roman" w:hAnsi="Calibri" w:cs="Calibri"/>
                <w:b/>
                <w:bCs/>
                <w:lang w:val="fr-FR"/>
              </w:rPr>
              <w:t>La Savanne</w:t>
            </w:r>
          </w:p>
        </w:tc>
        <w:tc>
          <w:tcPr>
            <w:tcW w:w="2600" w:type="dxa"/>
            <w:tcBorders>
              <w:top w:val="nil"/>
              <w:left w:val="nil"/>
              <w:bottom w:val="single" w:sz="4" w:space="0" w:color="auto"/>
              <w:right w:val="single" w:sz="4" w:space="0" w:color="auto"/>
            </w:tcBorders>
            <w:vAlign w:val="center"/>
          </w:tcPr>
          <w:p w14:paraId="2CC0CDD3" w14:textId="15FEFD02" w:rsidR="000E0A40" w:rsidRPr="002C6BFD" w:rsidRDefault="00953F29" w:rsidP="00C47D61">
            <w:pPr>
              <w:spacing w:after="0" w:line="240" w:lineRule="auto"/>
              <w:rPr>
                <w:rFonts w:ascii="Calibri" w:eastAsia="Times New Roman" w:hAnsi="Calibri" w:cs="Calibri"/>
                <w:lang w:val="fr-FR"/>
              </w:rPr>
            </w:pPr>
            <w:r w:rsidRPr="002C6BFD">
              <w:rPr>
                <w:rFonts w:ascii="Calibri" w:eastAsia="Times New Roman" w:hAnsi="Calibri" w:cs="Calibri"/>
                <w:lang w:val="fr-FR"/>
              </w:rPr>
              <w:t>OCB</w:t>
            </w:r>
            <w:r w:rsidR="008833D4" w:rsidRPr="002C6BFD">
              <w:rPr>
                <w:rFonts w:ascii="Calibri" w:eastAsia="Times New Roman" w:hAnsi="Calibri" w:cs="Calibri"/>
                <w:lang w:val="fr-FR"/>
              </w:rPr>
              <w:t xml:space="preserve">, </w:t>
            </w:r>
            <w:r w:rsidR="00471BE5" w:rsidRPr="002C6BFD">
              <w:rPr>
                <w:rFonts w:ascii="Calibri" w:eastAsia="Times New Roman" w:hAnsi="Calibri" w:cs="Calibri"/>
                <w:lang w:val="fr-FR"/>
              </w:rPr>
              <w:t>Plateformes</w:t>
            </w:r>
            <w:r w:rsidR="008833D4" w:rsidRPr="002C6BFD">
              <w:rPr>
                <w:rFonts w:ascii="Calibri" w:eastAsia="Times New Roman" w:hAnsi="Calibri" w:cs="Calibri"/>
                <w:lang w:val="fr-FR"/>
              </w:rPr>
              <w:t xml:space="preserve"> </w:t>
            </w:r>
            <w:r w:rsidR="00471BE5" w:rsidRPr="002C6BFD">
              <w:rPr>
                <w:rFonts w:ascii="Calibri" w:eastAsia="Times New Roman" w:hAnsi="Calibri" w:cs="Calibri"/>
                <w:lang w:val="fr-FR"/>
              </w:rPr>
              <w:t>Communautaires</w:t>
            </w:r>
            <w:r w:rsidR="008833D4" w:rsidRPr="002C6BFD">
              <w:rPr>
                <w:rFonts w:ascii="Calibri" w:eastAsia="Times New Roman" w:hAnsi="Calibri" w:cs="Calibri"/>
                <w:lang w:val="fr-FR"/>
              </w:rPr>
              <w:t xml:space="preserve"> – Leaders Communautaire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3D8C" w14:textId="0BC85733" w:rsidR="000E0A40" w:rsidRPr="002C6BFD" w:rsidRDefault="00953F29" w:rsidP="000E0A40">
            <w:pPr>
              <w:spacing w:after="0" w:line="240" w:lineRule="auto"/>
              <w:rPr>
                <w:rFonts w:ascii="Calibri" w:eastAsia="Times New Roman" w:hAnsi="Calibri" w:cs="Calibri"/>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5F8DEB89" w14:textId="786A29A6" w:rsidR="000E0A40" w:rsidRPr="002C6BFD" w:rsidRDefault="000E0A40" w:rsidP="000E0A40">
            <w:pPr>
              <w:spacing w:after="0" w:line="240" w:lineRule="auto"/>
              <w:rPr>
                <w:rFonts w:ascii="Calibri" w:eastAsia="Times New Roman" w:hAnsi="Calibri" w:cs="Calibri"/>
                <w:lang w:val="fr-FR"/>
              </w:rPr>
            </w:pPr>
            <w:r w:rsidRPr="002C6BFD">
              <w:rPr>
                <w:rFonts w:ascii="Calibri" w:eastAsia="Times New Roman" w:hAnsi="Calibri" w:cs="Calibri"/>
                <w:lang w:val="fr-FR"/>
              </w:rPr>
              <w:t>8</w:t>
            </w:r>
          </w:p>
        </w:tc>
        <w:tc>
          <w:tcPr>
            <w:tcW w:w="2070" w:type="dxa"/>
            <w:tcBorders>
              <w:top w:val="nil"/>
              <w:left w:val="nil"/>
              <w:right w:val="single" w:sz="4" w:space="0" w:color="auto"/>
            </w:tcBorders>
            <w:vAlign w:val="center"/>
          </w:tcPr>
          <w:p w14:paraId="7067F685" w14:textId="77777777" w:rsidR="000E0A40" w:rsidRPr="002C6BFD" w:rsidRDefault="000E0A40" w:rsidP="000E0A40">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Hommes et femmes</w:t>
            </w:r>
          </w:p>
          <w:p w14:paraId="62DD9C57" w14:textId="77777777" w:rsidR="000E0A40" w:rsidRPr="002C6BFD" w:rsidRDefault="000E0A40" w:rsidP="000E0A40">
            <w:pPr>
              <w:spacing w:after="0" w:line="240" w:lineRule="auto"/>
              <w:rPr>
                <w:rFonts w:ascii="Calibri" w:eastAsia="Times New Roman" w:hAnsi="Calibri" w:cs="Calibri"/>
                <w:color w:val="000000" w:themeColor="text1"/>
                <w:lang w:val="fr-FR"/>
              </w:rPr>
            </w:pPr>
          </w:p>
          <w:p w14:paraId="2A01360C" w14:textId="42298883" w:rsidR="000E0A40" w:rsidRPr="002C6BFD" w:rsidRDefault="000E0A40" w:rsidP="000E0A40">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50% de femmes</w:t>
            </w:r>
          </w:p>
        </w:tc>
      </w:tr>
      <w:tr w:rsidR="000E0A40" w:rsidRPr="002C6BFD" w14:paraId="32A4D7A7" w14:textId="77777777" w:rsidTr="00953F29">
        <w:trPr>
          <w:trHeight w:val="395"/>
        </w:trPr>
        <w:tc>
          <w:tcPr>
            <w:tcW w:w="1345" w:type="dxa"/>
            <w:vMerge/>
            <w:tcBorders>
              <w:left w:val="single" w:sz="4" w:space="0" w:color="auto"/>
              <w:bottom w:val="single" w:sz="4" w:space="0" w:color="auto"/>
              <w:right w:val="single" w:sz="4" w:space="0" w:color="auto"/>
            </w:tcBorders>
            <w:shd w:val="clear" w:color="auto" w:fill="auto"/>
            <w:noWrap/>
            <w:vAlign w:val="center"/>
          </w:tcPr>
          <w:p w14:paraId="661349DE" w14:textId="77777777" w:rsidR="000E0A40" w:rsidRPr="002C6BFD" w:rsidRDefault="000E0A40" w:rsidP="00483892">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0D05C702" w14:textId="23B916D1" w:rsidR="000E0A40" w:rsidRPr="002C6BFD" w:rsidRDefault="00953F29" w:rsidP="00C47D61">
            <w:pPr>
              <w:spacing w:after="0" w:line="240" w:lineRule="auto"/>
              <w:rPr>
                <w:rFonts w:ascii="Calibri" w:eastAsia="Times New Roman" w:hAnsi="Calibri" w:cs="Calibri"/>
                <w:lang w:val="fr-FR"/>
              </w:rPr>
            </w:pPr>
            <w:r w:rsidRPr="002C6BFD">
              <w:rPr>
                <w:rFonts w:ascii="Calibri" w:eastAsia="Times New Roman" w:hAnsi="Calibri" w:cs="Calibri"/>
                <w:lang w:val="fr-FR"/>
              </w:rPr>
              <w:t>MUSO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46C8" w14:textId="0402ACA5" w:rsidR="000E0A40" w:rsidRPr="002C6BFD" w:rsidRDefault="000E0A40" w:rsidP="000E0A40">
            <w:pPr>
              <w:spacing w:after="0" w:line="240" w:lineRule="auto"/>
              <w:rPr>
                <w:rFonts w:ascii="Calibri" w:eastAsia="Times New Roman" w:hAnsi="Calibri" w:cs="Calibri"/>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52984331" w14:textId="75A5E07F" w:rsidR="000E0A40" w:rsidRPr="002C6BFD" w:rsidRDefault="000E0A40" w:rsidP="000E0A40">
            <w:pPr>
              <w:spacing w:after="0" w:line="240" w:lineRule="auto"/>
              <w:rPr>
                <w:rFonts w:ascii="Calibri" w:eastAsia="Times New Roman" w:hAnsi="Calibri" w:cs="Calibri"/>
                <w:lang w:val="fr-FR"/>
              </w:rPr>
            </w:pPr>
            <w:r w:rsidRPr="002C6BFD">
              <w:rPr>
                <w:rFonts w:ascii="Calibri" w:eastAsia="Times New Roman" w:hAnsi="Calibri" w:cs="Calibri"/>
                <w:lang w:val="fr-FR"/>
              </w:rPr>
              <w:t>8</w:t>
            </w:r>
          </w:p>
        </w:tc>
        <w:tc>
          <w:tcPr>
            <w:tcW w:w="2070" w:type="dxa"/>
            <w:tcBorders>
              <w:left w:val="nil"/>
              <w:bottom w:val="single" w:sz="4" w:space="0" w:color="auto"/>
              <w:right w:val="single" w:sz="4" w:space="0" w:color="auto"/>
            </w:tcBorders>
          </w:tcPr>
          <w:p w14:paraId="36569527" w14:textId="1FC5E5D1" w:rsidR="000E0A40" w:rsidRPr="002C6BFD" w:rsidRDefault="000E0A40" w:rsidP="007C15A1">
            <w:pPr>
              <w:spacing w:after="0" w:line="240" w:lineRule="auto"/>
              <w:rPr>
                <w:rFonts w:ascii="Calibri" w:eastAsia="Times New Roman" w:hAnsi="Calibri" w:cs="Calibri"/>
                <w:color w:val="000000" w:themeColor="text1"/>
                <w:lang w:val="fr-FR"/>
              </w:rPr>
            </w:pPr>
          </w:p>
        </w:tc>
      </w:tr>
      <w:tr w:rsidR="00953F29" w:rsidRPr="002C6BFD" w14:paraId="6D4E0DBA" w14:textId="77777777" w:rsidTr="00953F29">
        <w:trPr>
          <w:trHeight w:val="98"/>
        </w:trPr>
        <w:tc>
          <w:tcPr>
            <w:tcW w:w="9535" w:type="dxa"/>
            <w:gridSpan w:val="5"/>
            <w:tcBorders>
              <w:left w:val="single" w:sz="4" w:space="0" w:color="auto"/>
              <w:bottom w:val="single" w:sz="4" w:space="0" w:color="auto"/>
              <w:right w:val="single" w:sz="4" w:space="0" w:color="auto"/>
            </w:tcBorders>
            <w:shd w:val="clear" w:color="auto" w:fill="D9D9D9" w:themeFill="background1" w:themeFillShade="D9"/>
            <w:noWrap/>
            <w:vAlign w:val="center"/>
          </w:tcPr>
          <w:p w14:paraId="56C8B82A" w14:textId="77777777" w:rsidR="00953F29" w:rsidRPr="002C6BFD" w:rsidRDefault="00953F29" w:rsidP="007C15A1">
            <w:pPr>
              <w:spacing w:after="0" w:line="240" w:lineRule="auto"/>
              <w:rPr>
                <w:rFonts w:ascii="Calibri" w:eastAsia="Times New Roman" w:hAnsi="Calibri" w:cs="Calibri"/>
                <w:color w:val="000000" w:themeColor="text1"/>
                <w:lang w:val="fr-FR"/>
              </w:rPr>
            </w:pPr>
          </w:p>
        </w:tc>
      </w:tr>
      <w:tr w:rsidR="00953F29" w:rsidRPr="00C31D86" w14:paraId="35DE8EC4" w14:textId="77777777" w:rsidTr="00953F29">
        <w:trPr>
          <w:trHeight w:val="395"/>
        </w:trPr>
        <w:tc>
          <w:tcPr>
            <w:tcW w:w="1345" w:type="dxa"/>
            <w:vMerge w:val="restart"/>
            <w:tcBorders>
              <w:left w:val="single" w:sz="4" w:space="0" w:color="auto"/>
              <w:right w:val="single" w:sz="4" w:space="0" w:color="auto"/>
            </w:tcBorders>
            <w:shd w:val="clear" w:color="auto" w:fill="auto"/>
            <w:noWrap/>
            <w:vAlign w:val="center"/>
          </w:tcPr>
          <w:p w14:paraId="5C10B1FA" w14:textId="47343150" w:rsidR="00953F29" w:rsidRPr="002C6BFD" w:rsidRDefault="00953F29" w:rsidP="00953F29">
            <w:pPr>
              <w:spacing w:after="0" w:line="240" w:lineRule="auto"/>
              <w:rPr>
                <w:rFonts w:ascii="Calibri" w:eastAsia="Times New Roman" w:hAnsi="Calibri" w:cs="Calibri"/>
                <w:b/>
                <w:bCs/>
                <w:lang w:val="fr-FR"/>
              </w:rPr>
            </w:pPr>
            <w:r w:rsidRPr="002C6BFD">
              <w:rPr>
                <w:rFonts w:ascii="Calibri" w:eastAsia="Times New Roman" w:hAnsi="Calibri" w:cs="Calibri"/>
                <w:b/>
                <w:bCs/>
                <w:lang w:val="fr-FR"/>
              </w:rPr>
              <w:t>Derrière-Fort</w:t>
            </w:r>
          </w:p>
        </w:tc>
        <w:tc>
          <w:tcPr>
            <w:tcW w:w="2600" w:type="dxa"/>
            <w:tcBorders>
              <w:top w:val="nil"/>
              <w:left w:val="nil"/>
              <w:bottom w:val="single" w:sz="4" w:space="0" w:color="auto"/>
              <w:right w:val="single" w:sz="4" w:space="0" w:color="auto"/>
            </w:tcBorders>
            <w:vAlign w:val="center"/>
          </w:tcPr>
          <w:p w14:paraId="07889C77" w14:textId="55E6919D"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OCB</w:t>
            </w:r>
            <w:r w:rsidR="008833D4" w:rsidRPr="002C6BFD">
              <w:rPr>
                <w:rFonts w:ascii="Calibri" w:eastAsia="Times New Roman" w:hAnsi="Calibri" w:cs="Calibri"/>
                <w:lang w:val="fr-FR"/>
              </w:rPr>
              <w:t>,</w:t>
            </w:r>
            <w:r w:rsidR="0002545D">
              <w:rPr>
                <w:rFonts w:ascii="Calibri" w:eastAsia="Times New Roman" w:hAnsi="Calibri" w:cs="Calibri"/>
                <w:lang w:val="fr-FR"/>
              </w:rPr>
              <w:t xml:space="preserve"> </w:t>
            </w:r>
            <w:r w:rsidR="00471BE5" w:rsidRPr="002C6BFD">
              <w:rPr>
                <w:rFonts w:ascii="Calibri" w:eastAsia="Times New Roman" w:hAnsi="Calibri" w:cs="Calibri"/>
                <w:lang w:val="fr-FR"/>
              </w:rPr>
              <w:t>Plateformes</w:t>
            </w:r>
            <w:r w:rsidR="008833D4" w:rsidRPr="002C6BFD">
              <w:rPr>
                <w:rFonts w:ascii="Calibri" w:eastAsia="Times New Roman" w:hAnsi="Calibri" w:cs="Calibri"/>
                <w:lang w:val="fr-FR"/>
              </w:rPr>
              <w:t xml:space="preserve"> Communautaires – Leaders Communautaire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3023" w14:textId="4711FB86"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262E7D51" w14:textId="17EB1B0D"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8</w:t>
            </w:r>
          </w:p>
        </w:tc>
        <w:tc>
          <w:tcPr>
            <w:tcW w:w="2070" w:type="dxa"/>
            <w:vMerge w:val="restart"/>
            <w:tcBorders>
              <w:left w:val="nil"/>
              <w:right w:val="single" w:sz="4" w:space="0" w:color="auto"/>
            </w:tcBorders>
            <w:vAlign w:val="center"/>
          </w:tcPr>
          <w:p w14:paraId="31796D42" w14:textId="77777777" w:rsidR="00953F29" w:rsidRPr="002C6BFD" w:rsidRDefault="00953F29" w:rsidP="00953F29">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Hommes et femmes</w:t>
            </w:r>
          </w:p>
          <w:p w14:paraId="1A6144E9" w14:textId="77777777" w:rsidR="00953F29" w:rsidRPr="002C6BFD" w:rsidRDefault="00953F29" w:rsidP="00953F29">
            <w:pPr>
              <w:spacing w:after="0" w:line="240" w:lineRule="auto"/>
              <w:rPr>
                <w:rFonts w:ascii="Calibri" w:eastAsia="Times New Roman" w:hAnsi="Calibri" w:cs="Calibri"/>
                <w:color w:val="000000" w:themeColor="text1"/>
                <w:lang w:val="fr-FR"/>
              </w:rPr>
            </w:pPr>
          </w:p>
          <w:p w14:paraId="608A54A8" w14:textId="209D6082" w:rsidR="00953F29" w:rsidRPr="002C6BFD" w:rsidRDefault="00953F29" w:rsidP="00953F29">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50% de femmes</w:t>
            </w:r>
          </w:p>
        </w:tc>
      </w:tr>
      <w:tr w:rsidR="00953F29" w:rsidRPr="002C6BFD" w14:paraId="4B4B7BD9" w14:textId="77777777" w:rsidTr="00953F29">
        <w:trPr>
          <w:trHeight w:val="395"/>
        </w:trPr>
        <w:tc>
          <w:tcPr>
            <w:tcW w:w="1345" w:type="dxa"/>
            <w:vMerge/>
            <w:tcBorders>
              <w:left w:val="single" w:sz="4" w:space="0" w:color="auto"/>
              <w:bottom w:val="single" w:sz="4" w:space="0" w:color="auto"/>
              <w:right w:val="single" w:sz="4" w:space="0" w:color="auto"/>
            </w:tcBorders>
            <w:shd w:val="clear" w:color="auto" w:fill="auto"/>
            <w:noWrap/>
            <w:vAlign w:val="center"/>
          </w:tcPr>
          <w:p w14:paraId="07F0EA07" w14:textId="77777777" w:rsidR="00953F29" w:rsidRPr="002C6BFD" w:rsidRDefault="00953F29" w:rsidP="00953F29">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404ED2A7" w14:textId="40D059DB"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MUSO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2EC8" w14:textId="1413EDD2"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74B36786" w14:textId="5B973ACC"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8</w:t>
            </w:r>
          </w:p>
        </w:tc>
        <w:tc>
          <w:tcPr>
            <w:tcW w:w="2070" w:type="dxa"/>
            <w:vMerge/>
            <w:tcBorders>
              <w:left w:val="nil"/>
              <w:bottom w:val="single" w:sz="4" w:space="0" w:color="auto"/>
              <w:right w:val="single" w:sz="4" w:space="0" w:color="auto"/>
            </w:tcBorders>
          </w:tcPr>
          <w:p w14:paraId="21977AB7" w14:textId="77777777" w:rsidR="00953F29" w:rsidRPr="002C6BFD" w:rsidRDefault="00953F29" w:rsidP="00953F29">
            <w:pPr>
              <w:spacing w:after="0" w:line="240" w:lineRule="auto"/>
              <w:rPr>
                <w:rFonts w:ascii="Calibri" w:eastAsia="Times New Roman" w:hAnsi="Calibri" w:cs="Calibri"/>
                <w:color w:val="000000" w:themeColor="text1"/>
                <w:lang w:val="fr-FR"/>
              </w:rPr>
            </w:pPr>
          </w:p>
        </w:tc>
      </w:tr>
      <w:tr w:rsidR="00953F29" w:rsidRPr="002C6BFD" w14:paraId="06F1F003" w14:textId="77777777" w:rsidTr="00953F29">
        <w:trPr>
          <w:trHeight w:val="170"/>
        </w:trPr>
        <w:tc>
          <w:tcPr>
            <w:tcW w:w="9535" w:type="dxa"/>
            <w:gridSpan w:val="5"/>
            <w:tcBorders>
              <w:left w:val="single" w:sz="4" w:space="0" w:color="auto"/>
              <w:bottom w:val="single" w:sz="4" w:space="0" w:color="auto"/>
              <w:right w:val="single" w:sz="4" w:space="0" w:color="auto"/>
            </w:tcBorders>
            <w:shd w:val="clear" w:color="auto" w:fill="D9D9D9" w:themeFill="background1" w:themeFillShade="D9"/>
            <w:noWrap/>
            <w:vAlign w:val="center"/>
          </w:tcPr>
          <w:p w14:paraId="61FECC56" w14:textId="77777777" w:rsidR="00953F29" w:rsidRPr="002C6BFD" w:rsidRDefault="00953F29" w:rsidP="00953F29">
            <w:pPr>
              <w:spacing w:after="0" w:line="240" w:lineRule="auto"/>
              <w:rPr>
                <w:rFonts w:ascii="Calibri" w:eastAsia="Times New Roman" w:hAnsi="Calibri" w:cs="Calibri"/>
                <w:color w:val="000000" w:themeColor="text1"/>
                <w:lang w:val="fr-FR"/>
              </w:rPr>
            </w:pPr>
          </w:p>
        </w:tc>
      </w:tr>
      <w:tr w:rsidR="00953F29" w:rsidRPr="00C31D86" w14:paraId="4C1BA5A4" w14:textId="77777777" w:rsidTr="00247DE6">
        <w:trPr>
          <w:trHeight w:val="395"/>
        </w:trPr>
        <w:tc>
          <w:tcPr>
            <w:tcW w:w="1345" w:type="dxa"/>
            <w:vMerge w:val="restart"/>
            <w:tcBorders>
              <w:left w:val="single" w:sz="4" w:space="0" w:color="auto"/>
              <w:right w:val="single" w:sz="4" w:space="0" w:color="auto"/>
            </w:tcBorders>
            <w:shd w:val="clear" w:color="auto" w:fill="auto"/>
            <w:noWrap/>
            <w:vAlign w:val="center"/>
          </w:tcPr>
          <w:p w14:paraId="14F083B0" w14:textId="5C5FA2B7" w:rsidR="00953F29" w:rsidRPr="00BF3433"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b/>
                <w:bCs/>
                <w:lang w:val="fr-FR"/>
              </w:rPr>
              <w:t>La Sinale</w:t>
            </w:r>
          </w:p>
        </w:tc>
        <w:tc>
          <w:tcPr>
            <w:tcW w:w="2600" w:type="dxa"/>
            <w:tcBorders>
              <w:top w:val="nil"/>
              <w:left w:val="nil"/>
              <w:bottom w:val="single" w:sz="4" w:space="0" w:color="auto"/>
              <w:right w:val="single" w:sz="4" w:space="0" w:color="auto"/>
            </w:tcBorders>
            <w:vAlign w:val="center"/>
          </w:tcPr>
          <w:p w14:paraId="69F8A0BF" w14:textId="268A3813"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OCB</w:t>
            </w:r>
            <w:r w:rsidR="008833D4" w:rsidRPr="002C6BFD">
              <w:rPr>
                <w:rFonts w:ascii="Calibri" w:eastAsia="Times New Roman" w:hAnsi="Calibri" w:cs="Calibri"/>
                <w:lang w:val="fr-FR"/>
              </w:rPr>
              <w:t xml:space="preserve">- </w:t>
            </w:r>
            <w:r w:rsidR="00471BE5" w:rsidRPr="002C6BFD">
              <w:rPr>
                <w:rFonts w:ascii="Calibri" w:eastAsia="Times New Roman" w:hAnsi="Calibri" w:cs="Calibri"/>
                <w:lang w:val="fr-FR"/>
              </w:rPr>
              <w:t>Plateformes</w:t>
            </w:r>
            <w:r w:rsidR="008833D4" w:rsidRPr="002C6BFD">
              <w:rPr>
                <w:rFonts w:ascii="Calibri" w:eastAsia="Times New Roman" w:hAnsi="Calibri" w:cs="Calibri"/>
                <w:lang w:val="fr-FR"/>
              </w:rPr>
              <w:t xml:space="preserve"> </w:t>
            </w:r>
            <w:r w:rsidR="00471BE5" w:rsidRPr="002C6BFD">
              <w:rPr>
                <w:rFonts w:ascii="Calibri" w:eastAsia="Times New Roman" w:hAnsi="Calibri" w:cs="Calibri"/>
                <w:lang w:val="fr-FR"/>
              </w:rPr>
              <w:t>Communautaires</w:t>
            </w:r>
            <w:r w:rsidR="008833D4" w:rsidRPr="002C6BFD">
              <w:rPr>
                <w:rFonts w:ascii="Calibri" w:eastAsia="Times New Roman" w:hAnsi="Calibri" w:cs="Calibri"/>
                <w:lang w:val="fr-FR"/>
              </w:rPr>
              <w:t xml:space="preserve"> – Leaders Communautaire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BA6DE" w14:textId="79DFE25B"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457D4034" w14:textId="1CFBB6D2"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8</w:t>
            </w:r>
          </w:p>
        </w:tc>
        <w:tc>
          <w:tcPr>
            <w:tcW w:w="2070" w:type="dxa"/>
            <w:vMerge w:val="restart"/>
            <w:tcBorders>
              <w:left w:val="nil"/>
              <w:right w:val="single" w:sz="4" w:space="0" w:color="auto"/>
            </w:tcBorders>
            <w:vAlign w:val="center"/>
          </w:tcPr>
          <w:p w14:paraId="7CEBF213" w14:textId="77777777" w:rsidR="00953F29" w:rsidRPr="002C6BFD" w:rsidRDefault="00953F29" w:rsidP="00953F29">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Hommes et femmes</w:t>
            </w:r>
          </w:p>
          <w:p w14:paraId="02B2B566" w14:textId="77777777" w:rsidR="00953F29" w:rsidRPr="002C6BFD" w:rsidRDefault="00953F29" w:rsidP="00953F29">
            <w:pPr>
              <w:spacing w:after="0" w:line="240" w:lineRule="auto"/>
              <w:rPr>
                <w:rFonts w:ascii="Calibri" w:eastAsia="Times New Roman" w:hAnsi="Calibri" w:cs="Calibri"/>
                <w:color w:val="000000" w:themeColor="text1"/>
                <w:lang w:val="fr-FR"/>
              </w:rPr>
            </w:pPr>
          </w:p>
          <w:p w14:paraId="7114F583" w14:textId="1CE5AC26" w:rsidR="00953F29" w:rsidRPr="002C6BFD" w:rsidRDefault="00953F29" w:rsidP="00953F29">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50% de femmes</w:t>
            </w:r>
          </w:p>
        </w:tc>
      </w:tr>
      <w:tr w:rsidR="00953F29" w:rsidRPr="002C6BFD" w14:paraId="608FCE8C" w14:textId="77777777" w:rsidTr="00953F29">
        <w:trPr>
          <w:trHeight w:val="395"/>
        </w:trPr>
        <w:tc>
          <w:tcPr>
            <w:tcW w:w="1345" w:type="dxa"/>
            <w:vMerge/>
            <w:tcBorders>
              <w:left w:val="single" w:sz="4" w:space="0" w:color="auto"/>
              <w:bottom w:val="single" w:sz="4" w:space="0" w:color="auto"/>
              <w:right w:val="single" w:sz="4" w:space="0" w:color="auto"/>
            </w:tcBorders>
            <w:shd w:val="clear" w:color="auto" w:fill="auto"/>
            <w:noWrap/>
            <w:vAlign w:val="center"/>
          </w:tcPr>
          <w:p w14:paraId="17F155D3" w14:textId="77777777" w:rsidR="00953F29" w:rsidRPr="002C6BFD" w:rsidRDefault="00953F29" w:rsidP="00953F29">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20763F1E" w14:textId="6E23BDDD"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MUSO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35F7" w14:textId="6C37BD72"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4D033D4A" w14:textId="316BA97D" w:rsidR="00953F29" w:rsidRPr="002C6BFD" w:rsidRDefault="00953F29" w:rsidP="00953F29">
            <w:pPr>
              <w:spacing w:after="0" w:line="240" w:lineRule="auto"/>
              <w:rPr>
                <w:rFonts w:ascii="Calibri" w:eastAsia="Times New Roman" w:hAnsi="Calibri" w:cs="Calibri"/>
                <w:lang w:val="fr-FR"/>
              </w:rPr>
            </w:pPr>
            <w:r w:rsidRPr="002C6BFD">
              <w:rPr>
                <w:rFonts w:ascii="Calibri" w:eastAsia="Times New Roman" w:hAnsi="Calibri" w:cs="Calibri"/>
                <w:lang w:val="fr-FR"/>
              </w:rPr>
              <w:t>8</w:t>
            </w:r>
          </w:p>
        </w:tc>
        <w:tc>
          <w:tcPr>
            <w:tcW w:w="2070" w:type="dxa"/>
            <w:vMerge/>
            <w:tcBorders>
              <w:left w:val="nil"/>
              <w:bottom w:val="single" w:sz="4" w:space="0" w:color="auto"/>
              <w:right w:val="single" w:sz="4" w:space="0" w:color="auto"/>
            </w:tcBorders>
          </w:tcPr>
          <w:p w14:paraId="105323C4" w14:textId="77777777" w:rsidR="00953F29" w:rsidRPr="002C6BFD" w:rsidRDefault="00953F29" w:rsidP="00953F29">
            <w:pPr>
              <w:spacing w:after="0" w:line="240" w:lineRule="auto"/>
              <w:rPr>
                <w:rFonts w:ascii="Calibri" w:eastAsia="Times New Roman" w:hAnsi="Calibri" w:cs="Calibri"/>
                <w:color w:val="000000" w:themeColor="text1"/>
                <w:lang w:val="fr-FR"/>
              </w:rPr>
            </w:pPr>
          </w:p>
        </w:tc>
      </w:tr>
      <w:tr w:rsidR="00953F29" w:rsidRPr="002C6BFD" w14:paraId="39F4E50C" w14:textId="77777777" w:rsidTr="00953F29">
        <w:trPr>
          <w:trHeight w:val="336"/>
        </w:trPr>
        <w:tc>
          <w:tcPr>
            <w:tcW w:w="9535" w:type="dxa"/>
            <w:gridSpan w:val="5"/>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AFC3E74" w14:textId="09759BDB" w:rsidR="00953F29" w:rsidRPr="002C6BFD" w:rsidRDefault="00953F29" w:rsidP="00953F29">
            <w:pPr>
              <w:spacing w:after="0" w:line="240" w:lineRule="auto"/>
              <w:rPr>
                <w:rFonts w:ascii="Calibri" w:eastAsia="Times New Roman" w:hAnsi="Calibri" w:cs="Calibri"/>
                <w:color w:val="000000" w:themeColor="text1"/>
                <w:lang w:val="fr-FR"/>
              </w:rPr>
            </w:pPr>
          </w:p>
        </w:tc>
      </w:tr>
      <w:tr w:rsidR="00271530" w:rsidRPr="00C31D86" w14:paraId="1C16F033" w14:textId="77777777" w:rsidTr="00953F29">
        <w:trPr>
          <w:trHeight w:val="336"/>
        </w:trPr>
        <w:tc>
          <w:tcPr>
            <w:tcW w:w="1345" w:type="dxa"/>
            <w:vMerge w:val="restart"/>
            <w:tcBorders>
              <w:top w:val="nil"/>
              <w:left w:val="single" w:sz="4" w:space="0" w:color="auto"/>
              <w:right w:val="single" w:sz="4" w:space="0" w:color="auto"/>
            </w:tcBorders>
            <w:shd w:val="clear" w:color="auto" w:fill="auto"/>
            <w:noWrap/>
            <w:vAlign w:val="center"/>
          </w:tcPr>
          <w:p w14:paraId="42B9237E" w14:textId="5343F867" w:rsidR="00271530" w:rsidRPr="00BF3433" w:rsidRDefault="00271530" w:rsidP="00271530">
            <w:pPr>
              <w:spacing w:after="0" w:line="240" w:lineRule="auto"/>
              <w:rPr>
                <w:rFonts w:ascii="Calibri" w:eastAsia="Times New Roman" w:hAnsi="Calibri" w:cs="Calibri"/>
                <w:b/>
                <w:bCs/>
                <w:lang w:val="fr-FR"/>
              </w:rPr>
            </w:pPr>
            <w:r w:rsidRPr="002C6BFD">
              <w:rPr>
                <w:rFonts w:ascii="Calibri" w:eastAsia="Times New Roman" w:hAnsi="Calibri" w:cs="Calibri"/>
                <w:b/>
                <w:bCs/>
                <w:lang w:val="fr-FR"/>
              </w:rPr>
              <w:t>La Sinale</w:t>
            </w:r>
          </w:p>
        </w:tc>
        <w:tc>
          <w:tcPr>
            <w:tcW w:w="2600" w:type="dxa"/>
            <w:tcBorders>
              <w:top w:val="nil"/>
              <w:left w:val="nil"/>
              <w:bottom w:val="single" w:sz="4" w:space="0" w:color="auto"/>
              <w:right w:val="single" w:sz="4" w:space="0" w:color="auto"/>
            </w:tcBorders>
            <w:vAlign w:val="center"/>
          </w:tcPr>
          <w:p w14:paraId="5393814C" w14:textId="16CACC91" w:rsidR="00271530" w:rsidRPr="002C6BFD" w:rsidRDefault="00271530" w:rsidP="00271530">
            <w:pPr>
              <w:spacing w:after="0" w:line="240" w:lineRule="auto"/>
              <w:rPr>
                <w:rFonts w:ascii="Calibri" w:eastAsia="Times New Roman" w:hAnsi="Calibri" w:cs="Calibri"/>
                <w:lang w:val="fr-FR"/>
              </w:rPr>
            </w:pPr>
            <w:r w:rsidRPr="002C6BFD">
              <w:rPr>
                <w:rFonts w:ascii="Calibri" w:eastAsia="Times New Roman" w:hAnsi="Calibri" w:cs="Calibri"/>
                <w:lang w:val="fr-FR"/>
              </w:rPr>
              <w:t>OCB</w:t>
            </w:r>
            <w:r w:rsidR="008833D4" w:rsidRPr="002C6BFD">
              <w:rPr>
                <w:rFonts w:ascii="Calibri" w:eastAsia="Times New Roman" w:hAnsi="Calibri" w:cs="Calibri"/>
                <w:lang w:val="fr-FR"/>
              </w:rPr>
              <w:t xml:space="preserve"> - </w:t>
            </w:r>
            <w:r w:rsidR="00471BE5" w:rsidRPr="002C6BFD">
              <w:rPr>
                <w:rFonts w:ascii="Calibri" w:eastAsia="Times New Roman" w:hAnsi="Calibri" w:cs="Calibri"/>
                <w:lang w:val="fr-FR"/>
              </w:rPr>
              <w:t>Plateformes</w:t>
            </w:r>
            <w:r w:rsidR="008833D4" w:rsidRPr="002C6BFD">
              <w:rPr>
                <w:rFonts w:ascii="Calibri" w:eastAsia="Times New Roman" w:hAnsi="Calibri" w:cs="Calibri"/>
                <w:lang w:val="fr-FR"/>
              </w:rPr>
              <w:t xml:space="preserve"> </w:t>
            </w:r>
            <w:r w:rsidR="00471BE5" w:rsidRPr="002C6BFD">
              <w:rPr>
                <w:rFonts w:ascii="Calibri" w:eastAsia="Times New Roman" w:hAnsi="Calibri" w:cs="Calibri"/>
                <w:lang w:val="fr-FR"/>
              </w:rPr>
              <w:t>Communautaires</w:t>
            </w:r>
            <w:r w:rsidR="008833D4" w:rsidRPr="002C6BFD">
              <w:rPr>
                <w:rFonts w:ascii="Calibri" w:eastAsia="Times New Roman" w:hAnsi="Calibri" w:cs="Calibri"/>
                <w:lang w:val="fr-FR"/>
              </w:rPr>
              <w:t xml:space="preserve"> – Leaders Communautaire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4295C" w14:textId="75E1F5F1" w:rsidR="00271530" w:rsidRPr="002C6BFD" w:rsidRDefault="00271530" w:rsidP="00271530">
            <w:pPr>
              <w:spacing w:after="0" w:line="240" w:lineRule="auto"/>
              <w:rPr>
                <w:rFonts w:ascii="Calibri" w:eastAsia="Times New Roman" w:hAnsi="Calibri" w:cs="Calibri"/>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524385B6" w14:textId="72E714DB" w:rsidR="00271530" w:rsidRPr="002C6BFD" w:rsidRDefault="00271530" w:rsidP="00271530">
            <w:pPr>
              <w:spacing w:after="0" w:line="240" w:lineRule="auto"/>
              <w:rPr>
                <w:rFonts w:ascii="Calibri" w:eastAsia="Times New Roman" w:hAnsi="Calibri" w:cs="Calibri"/>
                <w:lang w:val="fr-FR"/>
              </w:rPr>
            </w:pPr>
            <w:r w:rsidRPr="002C6BFD">
              <w:rPr>
                <w:rFonts w:ascii="Calibri" w:eastAsia="Times New Roman" w:hAnsi="Calibri" w:cs="Calibri"/>
                <w:lang w:val="fr-FR"/>
              </w:rPr>
              <w:t>8</w:t>
            </w:r>
          </w:p>
        </w:tc>
        <w:tc>
          <w:tcPr>
            <w:tcW w:w="2070" w:type="dxa"/>
            <w:vMerge w:val="restart"/>
            <w:tcBorders>
              <w:top w:val="single" w:sz="4" w:space="0" w:color="auto"/>
              <w:left w:val="nil"/>
              <w:right w:val="single" w:sz="4" w:space="0" w:color="auto"/>
            </w:tcBorders>
            <w:vAlign w:val="center"/>
          </w:tcPr>
          <w:p w14:paraId="34B854DF" w14:textId="77777777" w:rsidR="00271530" w:rsidRPr="002C6BFD" w:rsidRDefault="00271530" w:rsidP="00271530">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Hommes et femmes</w:t>
            </w:r>
          </w:p>
          <w:p w14:paraId="1E9CCF4C" w14:textId="77777777" w:rsidR="00271530" w:rsidRPr="002C6BFD" w:rsidRDefault="00271530" w:rsidP="00271530">
            <w:pPr>
              <w:spacing w:after="0" w:line="240" w:lineRule="auto"/>
              <w:rPr>
                <w:rFonts w:ascii="Calibri" w:eastAsia="Times New Roman" w:hAnsi="Calibri" w:cs="Calibri"/>
                <w:color w:val="000000" w:themeColor="text1"/>
                <w:lang w:val="fr-FR"/>
              </w:rPr>
            </w:pPr>
          </w:p>
          <w:p w14:paraId="036D886A" w14:textId="00C959C0" w:rsidR="00271530" w:rsidRPr="002C6BFD" w:rsidRDefault="00271530" w:rsidP="00271530">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color w:val="000000" w:themeColor="text1"/>
                <w:lang w:val="fr-FR"/>
              </w:rPr>
              <w:t>50% de femmes</w:t>
            </w:r>
          </w:p>
        </w:tc>
      </w:tr>
      <w:tr w:rsidR="00271530" w:rsidRPr="002C6BFD" w14:paraId="7EFAAF79" w14:textId="77777777" w:rsidTr="00953F29">
        <w:trPr>
          <w:trHeight w:val="336"/>
        </w:trPr>
        <w:tc>
          <w:tcPr>
            <w:tcW w:w="1345" w:type="dxa"/>
            <w:vMerge/>
            <w:tcBorders>
              <w:left w:val="single" w:sz="4" w:space="0" w:color="auto"/>
              <w:right w:val="single" w:sz="4" w:space="0" w:color="auto"/>
            </w:tcBorders>
            <w:shd w:val="clear" w:color="auto" w:fill="auto"/>
            <w:noWrap/>
            <w:vAlign w:val="center"/>
          </w:tcPr>
          <w:p w14:paraId="06837163" w14:textId="77777777" w:rsidR="00271530" w:rsidRPr="002C6BFD" w:rsidRDefault="00271530" w:rsidP="00271530">
            <w:pPr>
              <w:spacing w:after="0" w:line="240" w:lineRule="auto"/>
              <w:rPr>
                <w:rFonts w:ascii="Calibri" w:eastAsia="Times New Roman" w:hAnsi="Calibri" w:cs="Calibri"/>
                <w:color w:val="000000" w:themeColor="text1"/>
                <w:lang w:val="fr-FR"/>
              </w:rPr>
            </w:pPr>
          </w:p>
        </w:tc>
        <w:tc>
          <w:tcPr>
            <w:tcW w:w="2600" w:type="dxa"/>
            <w:tcBorders>
              <w:top w:val="nil"/>
              <w:left w:val="nil"/>
              <w:bottom w:val="single" w:sz="4" w:space="0" w:color="auto"/>
              <w:right w:val="single" w:sz="4" w:space="0" w:color="auto"/>
            </w:tcBorders>
            <w:vAlign w:val="center"/>
          </w:tcPr>
          <w:p w14:paraId="7BA19A69" w14:textId="1B28CACF" w:rsidR="00271530" w:rsidRPr="002C6BFD" w:rsidRDefault="00271530" w:rsidP="00271530">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lang w:val="fr-FR"/>
              </w:rPr>
              <w:t>MUSO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97DF" w14:textId="2204BC88" w:rsidR="00271530" w:rsidRPr="002C6BFD" w:rsidRDefault="00271530" w:rsidP="00271530">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lang w:val="fr-FR"/>
              </w:rPr>
              <w:t>1</w:t>
            </w:r>
          </w:p>
        </w:tc>
        <w:tc>
          <w:tcPr>
            <w:tcW w:w="1800" w:type="dxa"/>
            <w:tcBorders>
              <w:top w:val="nil"/>
              <w:left w:val="nil"/>
              <w:bottom w:val="single" w:sz="4" w:space="0" w:color="auto"/>
              <w:right w:val="single" w:sz="4" w:space="0" w:color="auto"/>
            </w:tcBorders>
            <w:vAlign w:val="center"/>
          </w:tcPr>
          <w:p w14:paraId="7BA804E0" w14:textId="5C4EDA7D" w:rsidR="00271530" w:rsidRPr="002C6BFD" w:rsidRDefault="00271530" w:rsidP="00271530">
            <w:pPr>
              <w:spacing w:after="0" w:line="240" w:lineRule="auto"/>
              <w:rPr>
                <w:rFonts w:ascii="Calibri" w:eastAsia="Times New Roman" w:hAnsi="Calibri" w:cs="Calibri"/>
                <w:color w:val="000000" w:themeColor="text1"/>
                <w:lang w:val="fr-FR"/>
              </w:rPr>
            </w:pPr>
            <w:r w:rsidRPr="002C6BFD">
              <w:rPr>
                <w:rFonts w:ascii="Calibri" w:eastAsia="Times New Roman" w:hAnsi="Calibri" w:cs="Calibri"/>
                <w:lang w:val="fr-FR"/>
              </w:rPr>
              <w:t>8</w:t>
            </w:r>
          </w:p>
        </w:tc>
        <w:tc>
          <w:tcPr>
            <w:tcW w:w="2070" w:type="dxa"/>
            <w:vMerge/>
            <w:tcBorders>
              <w:left w:val="nil"/>
              <w:right w:val="single" w:sz="4" w:space="0" w:color="auto"/>
            </w:tcBorders>
          </w:tcPr>
          <w:p w14:paraId="77CFEE6C" w14:textId="77777777" w:rsidR="00271530" w:rsidRPr="002C6BFD" w:rsidRDefault="00271530" w:rsidP="00271530">
            <w:pPr>
              <w:spacing w:after="0" w:line="240" w:lineRule="auto"/>
              <w:rPr>
                <w:rFonts w:ascii="Calibri" w:eastAsia="Times New Roman" w:hAnsi="Calibri" w:cs="Calibri"/>
                <w:color w:val="000000" w:themeColor="text1"/>
                <w:lang w:val="fr-FR"/>
              </w:rPr>
            </w:pPr>
          </w:p>
        </w:tc>
      </w:tr>
      <w:tr w:rsidR="00271530" w:rsidRPr="002C6BFD" w14:paraId="40482F23" w14:textId="77777777" w:rsidTr="00953F29">
        <w:trPr>
          <w:trHeight w:val="336"/>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638A99" w14:textId="6E7BCF94" w:rsidR="00271530" w:rsidRPr="00BF3433" w:rsidRDefault="00271530" w:rsidP="0027153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Total</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8DD21" w14:textId="77777777" w:rsidR="00271530" w:rsidRPr="002C6BFD" w:rsidRDefault="00271530" w:rsidP="00271530">
            <w:pPr>
              <w:spacing w:after="0" w:line="240" w:lineRule="auto"/>
              <w:rPr>
                <w:rFonts w:ascii="Calibri" w:eastAsia="Times New Roman" w:hAnsi="Calibri" w:cs="Calibri"/>
                <w:color w:val="000000" w:themeColor="text1"/>
                <w:lang w:val="fr-FR"/>
              </w:rPr>
            </w:pP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D83B1E" w14:textId="7C036FF5" w:rsidR="00271530" w:rsidRPr="002C6BFD" w:rsidRDefault="00271530" w:rsidP="0027153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12</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0B8C0" w14:textId="2EF2C03F" w:rsidR="00271530" w:rsidRPr="002C6BFD" w:rsidRDefault="008833D4" w:rsidP="00271530">
            <w:pPr>
              <w:spacing w:after="0" w:line="240" w:lineRule="auto"/>
              <w:rPr>
                <w:rFonts w:ascii="Calibri" w:eastAsia="Times New Roman" w:hAnsi="Calibri" w:cs="Calibri"/>
                <w:b/>
                <w:bCs/>
                <w:color w:val="000000" w:themeColor="text1"/>
                <w:lang w:val="fr-FR"/>
              </w:rPr>
            </w:pPr>
            <w:r w:rsidRPr="002C6BFD">
              <w:rPr>
                <w:rFonts w:ascii="Calibri" w:eastAsia="Times New Roman" w:hAnsi="Calibri" w:cs="Calibri"/>
                <w:b/>
                <w:bCs/>
                <w:color w:val="000000" w:themeColor="text1"/>
                <w:lang w:val="fr-FR"/>
              </w:rPr>
              <w:t>64</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C8932" w14:textId="77777777" w:rsidR="00271530" w:rsidRPr="002C6BFD" w:rsidRDefault="00271530" w:rsidP="00271530">
            <w:pPr>
              <w:spacing w:after="0" w:line="240" w:lineRule="auto"/>
              <w:rPr>
                <w:rFonts w:ascii="Calibri" w:eastAsia="Times New Roman" w:hAnsi="Calibri" w:cs="Calibri"/>
                <w:b/>
                <w:bCs/>
                <w:color w:val="000000" w:themeColor="text1"/>
                <w:lang w:val="fr-FR"/>
              </w:rPr>
            </w:pPr>
          </w:p>
        </w:tc>
      </w:tr>
    </w:tbl>
    <w:p w14:paraId="5951319A" w14:textId="427F796E" w:rsidR="00483892" w:rsidRPr="002C6BFD" w:rsidRDefault="00483892" w:rsidP="00483892">
      <w:pPr>
        <w:spacing w:line="276" w:lineRule="auto"/>
        <w:jc w:val="both"/>
        <w:rPr>
          <w:rFonts w:cstheme="minorHAnsi"/>
          <w:color w:val="000000" w:themeColor="text1"/>
          <w:lang w:val="fr-FR"/>
        </w:rPr>
      </w:pPr>
    </w:p>
    <w:p w14:paraId="2F62428F" w14:textId="7A113C69" w:rsidR="00C84A04" w:rsidRPr="002C6BFD" w:rsidRDefault="00C84A04" w:rsidP="00483892">
      <w:pPr>
        <w:spacing w:line="276" w:lineRule="auto"/>
        <w:jc w:val="both"/>
        <w:rPr>
          <w:rFonts w:cstheme="minorHAnsi"/>
          <w:color w:val="000000" w:themeColor="text1"/>
          <w:lang w:val="fr-FR"/>
        </w:rPr>
      </w:pPr>
    </w:p>
    <w:p w14:paraId="02477B50" w14:textId="2282F57F" w:rsidR="00C04261" w:rsidRPr="002C6BFD" w:rsidRDefault="00631DE3" w:rsidP="00631DE3">
      <w:pPr>
        <w:pStyle w:val="HeadingTOR3"/>
        <w:rPr>
          <w:lang w:val="fr-FR"/>
        </w:rPr>
      </w:pPr>
      <w:bookmarkStart w:id="21" w:name="_Toc82700008"/>
      <w:r w:rsidRPr="002C6BFD">
        <w:rPr>
          <w:lang w:val="fr-FR"/>
        </w:rPr>
        <w:t xml:space="preserve">IV.E. </w:t>
      </w:r>
      <w:r w:rsidR="007217C7" w:rsidRPr="002C6BFD">
        <w:rPr>
          <w:lang w:val="fr-FR"/>
        </w:rPr>
        <w:t>Traitement et analyse des données</w:t>
      </w:r>
      <w:bookmarkEnd w:id="21"/>
    </w:p>
    <w:p w14:paraId="733636A6" w14:textId="4900C409" w:rsidR="00C04261" w:rsidRPr="002C6BFD" w:rsidRDefault="00C04261" w:rsidP="00DB1867">
      <w:pPr>
        <w:spacing w:after="0" w:line="240" w:lineRule="auto"/>
        <w:jc w:val="both"/>
        <w:rPr>
          <w:rFonts w:cstheme="minorHAnsi"/>
          <w:color w:val="000000" w:themeColor="text1"/>
          <w:lang w:val="fr-FR"/>
        </w:rPr>
      </w:pPr>
    </w:p>
    <w:p w14:paraId="3D6D7845" w14:textId="4F5FB8AC" w:rsidR="00C04261" w:rsidRPr="002C6BFD" w:rsidRDefault="00DB1867" w:rsidP="00F014DD">
      <w:pPr>
        <w:spacing w:line="276" w:lineRule="auto"/>
        <w:ind w:firstLine="720"/>
        <w:jc w:val="both"/>
        <w:rPr>
          <w:rFonts w:cstheme="minorHAnsi"/>
          <w:color w:val="000000" w:themeColor="text1"/>
          <w:lang w:val="fr-FR"/>
        </w:rPr>
      </w:pPr>
      <w:r w:rsidRPr="002C6BFD">
        <w:rPr>
          <w:rFonts w:cstheme="minorHAnsi"/>
          <w:color w:val="000000" w:themeColor="text1"/>
          <w:lang w:val="fr-FR"/>
        </w:rPr>
        <w:t>Les données seront analysées suivant le plan d’analyse qui sera élaboré par le consultant et validé par CRS.</w:t>
      </w:r>
    </w:p>
    <w:p w14:paraId="4A826822" w14:textId="546F6321" w:rsidR="00C04261" w:rsidRPr="002C6BFD" w:rsidRDefault="00C04261" w:rsidP="00483892">
      <w:pPr>
        <w:spacing w:line="276" w:lineRule="auto"/>
        <w:jc w:val="both"/>
        <w:rPr>
          <w:rFonts w:cstheme="minorHAnsi"/>
          <w:color w:val="000000" w:themeColor="text1"/>
          <w:lang w:val="fr-FR"/>
        </w:rPr>
      </w:pPr>
    </w:p>
    <w:p w14:paraId="04B7AFF5" w14:textId="13091001" w:rsidR="00667252" w:rsidRPr="002C6BFD" w:rsidRDefault="00050E8E" w:rsidP="00F014DD">
      <w:pPr>
        <w:pStyle w:val="HeadingTOR2"/>
        <w:pBdr>
          <w:bottom w:val="none" w:sz="0" w:space="0" w:color="auto"/>
        </w:pBdr>
        <w:rPr>
          <w:color w:val="FF0000"/>
          <w:lang w:val="fr-FR"/>
        </w:rPr>
      </w:pPr>
      <w:bookmarkStart w:id="22" w:name="_Toc82700009"/>
      <w:r w:rsidRPr="002C6BFD">
        <w:rPr>
          <w:lang w:val="fr-FR"/>
        </w:rPr>
        <w:t xml:space="preserve">V. </w:t>
      </w:r>
      <w:r w:rsidR="00967E71" w:rsidRPr="002C6BFD">
        <w:rPr>
          <w:caps w:val="0"/>
          <w:lang w:val="fr-FR"/>
        </w:rPr>
        <w:t>EQUIPE D’EVALUATION</w:t>
      </w:r>
      <w:bookmarkEnd w:id="22"/>
      <w:r w:rsidR="00967E71" w:rsidRPr="002C6BFD">
        <w:rPr>
          <w:caps w:val="0"/>
          <w:lang w:val="fr-FR"/>
        </w:rPr>
        <w:t xml:space="preserve"> </w:t>
      </w:r>
      <w:bookmarkStart w:id="23" w:name="_Toc509412437"/>
    </w:p>
    <w:p w14:paraId="0A9CC9C0" w14:textId="3E1F5155" w:rsidR="002270ED" w:rsidRDefault="00667252" w:rsidP="00F014DD">
      <w:pPr>
        <w:spacing w:line="276" w:lineRule="auto"/>
        <w:ind w:firstLine="720"/>
        <w:jc w:val="both"/>
        <w:rPr>
          <w:color w:val="000000" w:themeColor="text1"/>
          <w:lang w:val="fr-FR"/>
        </w:rPr>
      </w:pPr>
      <w:r w:rsidRPr="002C6BFD">
        <w:rPr>
          <w:color w:val="000000" w:themeColor="text1"/>
          <w:lang w:val="fr-FR"/>
        </w:rPr>
        <w:t xml:space="preserve">Comme mentionné précédemment, l’évaluation finale du projet </w:t>
      </w:r>
      <w:r w:rsidR="00CE0925" w:rsidRPr="002C6BFD">
        <w:rPr>
          <w:color w:val="000000" w:themeColor="text1"/>
          <w:lang w:val="fr-FR"/>
        </w:rPr>
        <w:t>« </w:t>
      </w:r>
      <w:r w:rsidR="00383477" w:rsidRPr="002C6BFD">
        <w:rPr>
          <w:color w:val="000000" w:themeColor="text1"/>
          <w:lang w:val="fr-FR"/>
        </w:rPr>
        <w:t>Levé</w:t>
      </w:r>
      <w:r w:rsidR="00CE0925" w:rsidRPr="002C6BFD">
        <w:rPr>
          <w:color w:val="000000" w:themeColor="text1"/>
          <w:lang w:val="fr-FR"/>
        </w:rPr>
        <w:t xml:space="preserve"> Aux Cayes » </w:t>
      </w:r>
      <w:r w:rsidRPr="002C6BFD">
        <w:rPr>
          <w:color w:val="000000" w:themeColor="text1"/>
          <w:lang w:val="fr-FR"/>
        </w:rPr>
        <w:t xml:space="preserve">sera réalisée par un consultant externe selon les politiques et </w:t>
      </w:r>
      <w:r w:rsidR="00471BE5" w:rsidRPr="002C6BFD">
        <w:rPr>
          <w:color w:val="000000" w:themeColor="text1"/>
          <w:lang w:val="fr-FR"/>
        </w:rPr>
        <w:t>procédures</w:t>
      </w:r>
      <w:r w:rsidRPr="002C6BFD">
        <w:rPr>
          <w:color w:val="000000" w:themeColor="text1"/>
          <w:lang w:val="fr-FR"/>
        </w:rPr>
        <w:t xml:space="preserve"> MEAL de CRS. Ce consultant </w:t>
      </w:r>
      <w:r w:rsidR="00140202" w:rsidRPr="002C6BFD">
        <w:rPr>
          <w:color w:val="000000" w:themeColor="text1"/>
          <w:lang w:val="fr-FR"/>
        </w:rPr>
        <w:t xml:space="preserve">aura la pleine responsabilité réaliser ce travail </w:t>
      </w:r>
      <w:r w:rsidR="00471BE5" w:rsidRPr="002C6BFD">
        <w:rPr>
          <w:color w:val="000000" w:themeColor="text1"/>
          <w:lang w:val="fr-FR"/>
        </w:rPr>
        <w:t>selon</w:t>
      </w:r>
      <w:r w:rsidR="00140202" w:rsidRPr="002C6BFD">
        <w:rPr>
          <w:color w:val="000000" w:themeColor="text1"/>
          <w:lang w:val="fr-FR"/>
        </w:rPr>
        <w:t xml:space="preserve"> les termes de référence. Toutefois, il/elle sera supporté par l’</w:t>
      </w:r>
      <w:r w:rsidR="00471BE5" w:rsidRPr="002C6BFD">
        <w:rPr>
          <w:color w:val="000000" w:themeColor="text1"/>
          <w:lang w:val="fr-FR"/>
        </w:rPr>
        <w:t>équipe</w:t>
      </w:r>
      <w:r w:rsidR="00140202" w:rsidRPr="002C6BFD">
        <w:rPr>
          <w:color w:val="000000" w:themeColor="text1"/>
          <w:lang w:val="fr-FR"/>
        </w:rPr>
        <w:t xml:space="preserve"> de CRS.</w:t>
      </w:r>
      <w:r w:rsidR="003470B6" w:rsidRPr="002C6BFD">
        <w:rPr>
          <w:color w:val="000000" w:themeColor="text1"/>
          <w:lang w:val="fr-FR"/>
        </w:rPr>
        <w:t xml:space="preserve"> Ci-dessous, sont définis les </w:t>
      </w:r>
      <w:r w:rsidR="00471BE5" w:rsidRPr="002C6BFD">
        <w:rPr>
          <w:color w:val="000000" w:themeColor="text1"/>
          <w:lang w:val="fr-FR"/>
        </w:rPr>
        <w:t>rôles</w:t>
      </w:r>
      <w:r w:rsidR="003470B6" w:rsidRPr="002C6BFD">
        <w:rPr>
          <w:color w:val="000000" w:themeColor="text1"/>
          <w:lang w:val="fr-FR"/>
        </w:rPr>
        <w:t xml:space="preserve"> et responsabilités de chaque partie :</w:t>
      </w:r>
    </w:p>
    <w:p w14:paraId="528005D1" w14:textId="77777777" w:rsidR="00F014DD" w:rsidRPr="002C6BFD" w:rsidRDefault="00F014DD" w:rsidP="00197DA5">
      <w:pPr>
        <w:spacing w:line="276" w:lineRule="auto"/>
        <w:jc w:val="both"/>
        <w:rPr>
          <w:color w:val="FF0000"/>
          <w:lang w:val="fr-FR"/>
        </w:rPr>
      </w:pPr>
    </w:p>
    <w:p w14:paraId="48277AA1" w14:textId="50E68CD7" w:rsidR="00555DBB" w:rsidRPr="002C6BFD" w:rsidRDefault="00555DBB" w:rsidP="00E17BB5">
      <w:pPr>
        <w:pStyle w:val="HeadingTOR3"/>
        <w:rPr>
          <w:color w:val="000000" w:themeColor="text1"/>
          <w:lang w:val="fr-FR"/>
        </w:rPr>
      </w:pPr>
      <w:bookmarkStart w:id="24" w:name="_Toc82700010"/>
      <w:r w:rsidRPr="002C6BFD">
        <w:rPr>
          <w:color w:val="000000" w:themeColor="text1"/>
          <w:lang w:val="fr-FR"/>
        </w:rPr>
        <w:t>V.</w:t>
      </w:r>
      <w:r w:rsidR="003E3FAD" w:rsidRPr="002C6BFD">
        <w:rPr>
          <w:color w:val="000000" w:themeColor="text1"/>
          <w:lang w:val="fr-FR"/>
        </w:rPr>
        <w:t>A</w:t>
      </w:r>
      <w:r w:rsidR="00F97BE5" w:rsidRPr="002C6BFD">
        <w:rPr>
          <w:color w:val="000000" w:themeColor="text1"/>
          <w:lang w:val="fr-FR"/>
        </w:rPr>
        <w:t>.</w:t>
      </w:r>
      <w:r w:rsidRPr="002C6BFD">
        <w:rPr>
          <w:color w:val="000000" w:themeColor="text1"/>
          <w:lang w:val="fr-FR"/>
        </w:rPr>
        <w:t xml:space="preserve"> </w:t>
      </w:r>
      <w:r w:rsidR="00471BE5" w:rsidRPr="002C6BFD">
        <w:rPr>
          <w:color w:val="000000" w:themeColor="text1"/>
          <w:lang w:val="fr-FR"/>
        </w:rPr>
        <w:t>Rôles</w:t>
      </w:r>
      <w:r w:rsidRPr="002C6BFD">
        <w:rPr>
          <w:color w:val="000000" w:themeColor="text1"/>
          <w:lang w:val="fr-FR"/>
        </w:rPr>
        <w:t xml:space="preserve"> </w:t>
      </w:r>
      <w:r w:rsidR="00CB078B" w:rsidRPr="002C6BFD">
        <w:rPr>
          <w:color w:val="000000" w:themeColor="text1"/>
          <w:lang w:val="fr-FR"/>
        </w:rPr>
        <w:t xml:space="preserve">et </w:t>
      </w:r>
      <w:bookmarkEnd w:id="23"/>
      <w:r w:rsidR="00471BE5" w:rsidRPr="002C6BFD">
        <w:rPr>
          <w:color w:val="000000" w:themeColor="text1"/>
          <w:lang w:val="fr-FR"/>
        </w:rPr>
        <w:t>Responsabilités</w:t>
      </w:r>
      <w:r w:rsidR="00CB078B" w:rsidRPr="002C6BFD">
        <w:rPr>
          <w:color w:val="000000" w:themeColor="text1"/>
          <w:lang w:val="fr-FR"/>
        </w:rPr>
        <w:t xml:space="preserve"> </w:t>
      </w:r>
      <w:r w:rsidR="009A01CC" w:rsidRPr="002C6BFD">
        <w:rPr>
          <w:color w:val="000000" w:themeColor="text1"/>
          <w:lang w:val="fr-FR"/>
        </w:rPr>
        <w:t>de l’évaluateur</w:t>
      </w:r>
      <w:bookmarkEnd w:id="24"/>
    </w:p>
    <w:p w14:paraId="1D44FBAD" w14:textId="77777777" w:rsidR="009A01CC" w:rsidRPr="002C6BFD" w:rsidRDefault="009A01CC" w:rsidP="000F23D2">
      <w:pPr>
        <w:spacing w:after="0" w:line="276" w:lineRule="auto"/>
        <w:jc w:val="both"/>
        <w:rPr>
          <w:rFonts w:cstheme="minorHAnsi"/>
          <w:bCs/>
          <w:color w:val="FF0000"/>
          <w:u w:val="single"/>
          <w:lang w:val="fr-FR"/>
        </w:rPr>
      </w:pPr>
    </w:p>
    <w:p w14:paraId="66F38E79" w14:textId="531B45FE" w:rsidR="00E548B1" w:rsidRPr="002C6BFD" w:rsidRDefault="00E548B1" w:rsidP="00197DA5">
      <w:pPr>
        <w:spacing w:line="276" w:lineRule="auto"/>
        <w:jc w:val="both"/>
        <w:rPr>
          <w:rFonts w:cstheme="minorHAnsi"/>
          <w:lang w:val="fr-FR"/>
        </w:rPr>
      </w:pPr>
      <w:r w:rsidRPr="002C6BFD">
        <w:rPr>
          <w:rFonts w:cstheme="minorHAnsi"/>
          <w:lang w:val="fr-FR"/>
        </w:rPr>
        <w:t>Le</w:t>
      </w:r>
      <w:r w:rsidR="00EA0E21" w:rsidRPr="002C6BFD">
        <w:rPr>
          <w:rFonts w:cstheme="minorHAnsi"/>
          <w:lang w:val="fr-FR"/>
        </w:rPr>
        <w:t>/la</w:t>
      </w:r>
      <w:r w:rsidRPr="002C6BFD">
        <w:rPr>
          <w:rFonts w:cstheme="minorHAnsi"/>
          <w:lang w:val="fr-FR"/>
        </w:rPr>
        <w:t xml:space="preserve"> consultant(e) assumera les tâches spécifiques suivantes, sans s’y limiter : </w:t>
      </w:r>
    </w:p>
    <w:p w14:paraId="28ADA4AE" w14:textId="77777777"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Respecter le dispositif de l’évaluation tel qu’il est défini dans les Termes de Références finalisés et acceptés conjointement par les deux parties,</w:t>
      </w:r>
    </w:p>
    <w:p w14:paraId="28937031" w14:textId="77777777"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Respecter le délai imparti pour la réalisation de la consultation,</w:t>
      </w:r>
    </w:p>
    <w:p w14:paraId="3B43DE7E" w14:textId="77777777"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Élaborer un plan de travail global qui dirigera la recherche,</w:t>
      </w:r>
    </w:p>
    <w:p w14:paraId="35BB67AF" w14:textId="77777777"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Examiner les documents du projet remis par CRS,</w:t>
      </w:r>
    </w:p>
    <w:p w14:paraId="71856B3B" w14:textId="77777777"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Concevoir et tester des outils et une méthodologie pour l'enquête sur le terrain,</w:t>
      </w:r>
    </w:p>
    <w:p w14:paraId="266F9B4A" w14:textId="77777777"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Gérer sa propre équipe (le cas échéant) qui soit apte aux méthodologies appropriées,</w:t>
      </w:r>
    </w:p>
    <w:p w14:paraId="22A52C3E" w14:textId="628B3007"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Organiser le travail sur le terrain de collecte d’information primaire, conduire les entretiens, planifier les rencontres et les déplacements sur le terrain, avec l’appui des équipes de CRS</w:t>
      </w:r>
      <w:r w:rsidR="008A1B4D" w:rsidRPr="002C6BFD">
        <w:rPr>
          <w:rFonts w:cstheme="minorHAnsi"/>
          <w:lang w:val="fr-FR"/>
        </w:rPr>
        <w:t xml:space="preserve">. </w:t>
      </w:r>
      <w:r w:rsidR="00F803E2" w:rsidRPr="002C6BFD">
        <w:rPr>
          <w:rFonts w:cstheme="minorHAnsi"/>
          <w:lang w:val="fr-FR"/>
        </w:rPr>
        <w:t>Les</w:t>
      </w:r>
      <w:r w:rsidR="00F803E2">
        <w:rPr>
          <w:rFonts w:cstheme="minorHAnsi"/>
          <w:lang w:val="fr-FR"/>
        </w:rPr>
        <w:t xml:space="preserve"> </w:t>
      </w:r>
      <w:r w:rsidR="00F803E2" w:rsidRPr="002C6BFD">
        <w:rPr>
          <w:rFonts w:cstheme="minorHAnsi"/>
          <w:lang w:val="fr-FR"/>
        </w:rPr>
        <w:t>groupes</w:t>
      </w:r>
      <w:r w:rsidR="00F803E2">
        <w:rPr>
          <w:rFonts w:cstheme="minorHAnsi"/>
          <w:lang w:val="fr-FR"/>
        </w:rPr>
        <w:t xml:space="preserve"> </w:t>
      </w:r>
      <w:r w:rsidR="00F803E2" w:rsidRPr="002C6BFD">
        <w:rPr>
          <w:rFonts w:cstheme="minorHAnsi"/>
          <w:lang w:val="fr-FR"/>
        </w:rPr>
        <w:t>organisés</w:t>
      </w:r>
      <w:r w:rsidR="008A1B4D" w:rsidRPr="002C6BFD">
        <w:rPr>
          <w:rFonts w:cstheme="minorHAnsi"/>
          <w:lang w:val="fr-FR"/>
        </w:rPr>
        <w:t xml:space="preserve"> et les partenaires du Projet </w:t>
      </w:r>
      <w:r w:rsidRPr="002C6BFD">
        <w:rPr>
          <w:rFonts w:cstheme="minorHAnsi"/>
          <w:lang w:val="fr-FR"/>
        </w:rPr>
        <w:t>(toutes les données seront catégorisées par genre),</w:t>
      </w:r>
    </w:p>
    <w:p w14:paraId="359F0F81" w14:textId="63CAF0ED" w:rsidR="00E548B1" w:rsidRPr="002C6BFD" w:rsidRDefault="00E548B1" w:rsidP="0095777A">
      <w:pPr>
        <w:pStyle w:val="ListParagraph"/>
        <w:numPr>
          <w:ilvl w:val="3"/>
          <w:numId w:val="24"/>
        </w:numPr>
        <w:spacing w:line="276" w:lineRule="auto"/>
        <w:ind w:left="720"/>
        <w:jc w:val="both"/>
        <w:rPr>
          <w:rFonts w:cstheme="minorHAnsi"/>
          <w:lang w:val="fr-FR"/>
        </w:rPr>
      </w:pPr>
      <w:r w:rsidRPr="002C6BFD">
        <w:rPr>
          <w:rFonts w:cstheme="minorHAnsi"/>
          <w:lang w:val="fr-FR"/>
        </w:rPr>
        <w:t>Collecter et analyser les données secondaires pertinentes et combiner les données qualitatives et quantitatives en vue de calculer notamment :</w:t>
      </w:r>
    </w:p>
    <w:p w14:paraId="7B899547" w14:textId="6830B52F" w:rsidR="003F6CC6" w:rsidRPr="002C6BFD" w:rsidRDefault="003F6CC6" w:rsidP="003F6CC6">
      <w:pPr>
        <w:pStyle w:val="ListParagraph"/>
        <w:spacing w:line="276" w:lineRule="auto"/>
        <w:jc w:val="both"/>
        <w:rPr>
          <w:rFonts w:cstheme="minorHAnsi"/>
          <w:lang w:val="fr-FR"/>
        </w:rPr>
      </w:pPr>
    </w:p>
    <w:p w14:paraId="2FA3B799" w14:textId="294B0FB9" w:rsidR="003F6CC6" w:rsidRPr="002C6BFD" w:rsidRDefault="003F6CC6" w:rsidP="00AF36CC">
      <w:pPr>
        <w:pStyle w:val="ListParagraph"/>
        <w:numPr>
          <w:ilvl w:val="0"/>
          <w:numId w:val="26"/>
        </w:numPr>
        <w:spacing w:line="276" w:lineRule="auto"/>
        <w:jc w:val="both"/>
        <w:rPr>
          <w:rFonts w:cstheme="minorHAnsi"/>
          <w:lang w:val="fr-FR"/>
        </w:rPr>
      </w:pPr>
      <w:r w:rsidRPr="002C6BFD">
        <w:rPr>
          <w:rFonts w:cstheme="minorHAnsi"/>
          <w:lang w:val="fr-FR"/>
        </w:rPr>
        <w:t>% de ménages enquêtés avec une meilleure résilience aux chocs et aux stress</w:t>
      </w:r>
      <w:r w:rsidR="00AF36CC" w:rsidRPr="002C6BFD">
        <w:rPr>
          <w:rFonts w:cstheme="minorHAnsi"/>
          <w:lang w:val="fr-FR"/>
        </w:rPr>
        <w:t xml:space="preserve"> ventiles par zones et par type de </w:t>
      </w:r>
      <w:r w:rsidR="00FD78C2" w:rsidRPr="002C6BFD">
        <w:rPr>
          <w:rFonts w:cstheme="minorHAnsi"/>
          <w:lang w:val="fr-FR"/>
        </w:rPr>
        <w:t>ménages</w:t>
      </w:r>
    </w:p>
    <w:p w14:paraId="1E922ACC" w14:textId="58FBB579" w:rsidR="00FD78C2" w:rsidRPr="002C6BFD" w:rsidRDefault="00FD78C2" w:rsidP="00AF36CC">
      <w:pPr>
        <w:pStyle w:val="ListParagraph"/>
        <w:numPr>
          <w:ilvl w:val="0"/>
          <w:numId w:val="26"/>
        </w:numPr>
        <w:spacing w:line="276" w:lineRule="auto"/>
        <w:jc w:val="both"/>
        <w:rPr>
          <w:rFonts w:cstheme="minorHAnsi"/>
          <w:lang w:val="fr-FR"/>
        </w:rPr>
      </w:pPr>
      <w:r w:rsidRPr="002C6BFD">
        <w:rPr>
          <w:rFonts w:cstheme="minorHAnsi"/>
          <w:lang w:val="fr-FR"/>
        </w:rPr>
        <w:t>% de la population ciblée (quartier/ville) déclarant avoir bénéficié d’une amélioration du cadre de vie à travers les aménagements/ embellissements/ accès aux services de base (F/H)</w:t>
      </w:r>
    </w:p>
    <w:p w14:paraId="0F176EB5" w14:textId="77777777" w:rsidR="00FD78C2" w:rsidRPr="002C6BFD" w:rsidRDefault="00FD78C2" w:rsidP="00FD78C2">
      <w:pPr>
        <w:pStyle w:val="ListParagraph"/>
        <w:numPr>
          <w:ilvl w:val="0"/>
          <w:numId w:val="26"/>
        </w:numPr>
        <w:rPr>
          <w:rFonts w:cstheme="minorHAnsi"/>
          <w:lang w:val="fr-FR"/>
        </w:rPr>
      </w:pPr>
      <w:r w:rsidRPr="002C6BFD">
        <w:rPr>
          <w:rFonts w:cstheme="minorHAnsi"/>
          <w:lang w:val="fr-FR"/>
        </w:rPr>
        <w:t>% des chefs de ménages déclarant être conscients des risques liés au territoire et des pratiques pour leur mitigation/intervention en cas d’urgence</w:t>
      </w:r>
    </w:p>
    <w:p w14:paraId="28FCA75C" w14:textId="12EF5828" w:rsidR="00762A01" w:rsidRPr="002C6BFD" w:rsidRDefault="00762A01" w:rsidP="00762A01">
      <w:pPr>
        <w:pStyle w:val="ListParagraph"/>
        <w:numPr>
          <w:ilvl w:val="0"/>
          <w:numId w:val="26"/>
        </w:numPr>
        <w:rPr>
          <w:rFonts w:cstheme="minorHAnsi"/>
          <w:lang w:val="fr-FR"/>
        </w:rPr>
      </w:pPr>
      <w:r w:rsidRPr="002C6BFD">
        <w:rPr>
          <w:rFonts w:cstheme="minorHAnsi"/>
          <w:lang w:val="fr-FR"/>
        </w:rPr>
        <w:t xml:space="preserve"> Nombre</w:t>
      </w:r>
      <w:r w:rsidR="00CE0925" w:rsidRPr="002C6BFD">
        <w:rPr>
          <w:rFonts w:cstheme="minorHAnsi"/>
          <w:lang w:val="fr-FR"/>
        </w:rPr>
        <w:t xml:space="preserve"> et %</w:t>
      </w:r>
      <w:r w:rsidRPr="002C6BFD">
        <w:rPr>
          <w:rFonts w:cstheme="minorHAnsi"/>
          <w:lang w:val="fr-FR"/>
        </w:rPr>
        <w:t xml:space="preserve"> de ménages ayant bénéficié d’un soutien économique à travers le projet</w:t>
      </w:r>
    </w:p>
    <w:p w14:paraId="78FFDC89" w14:textId="618BA44A" w:rsidR="00E548B1" w:rsidRPr="002C6BFD" w:rsidRDefault="00E548B1" w:rsidP="00434E0D">
      <w:pPr>
        <w:pStyle w:val="ListParagraph"/>
        <w:spacing w:line="276" w:lineRule="auto"/>
        <w:ind w:left="1440"/>
        <w:jc w:val="both"/>
        <w:rPr>
          <w:rFonts w:cstheme="minorHAnsi"/>
          <w:lang w:val="fr-FR"/>
        </w:rPr>
      </w:pPr>
    </w:p>
    <w:p w14:paraId="0ABC75C6" w14:textId="77777777" w:rsidR="00E548B1" w:rsidRPr="002C6BFD" w:rsidRDefault="00E548B1" w:rsidP="0095777A">
      <w:pPr>
        <w:pStyle w:val="ListParagraph"/>
        <w:numPr>
          <w:ilvl w:val="0"/>
          <w:numId w:val="25"/>
        </w:numPr>
        <w:spacing w:line="276" w:lineRule="auto"/>
        <w:jc w:val="both"/>
        <w:rPr>
          <w:rFonts w:cstheme="minorHAnsi"/>
          <w:lang w:val="fr-FR"/>
        </w:rPr>
      </w:pPr>
      <w:r w:rsidRPr="002C6BFD">
        <w:rPr>
          <w:rFonts w:cstheme="minorHAnsi"/>
          <w:lang w:val="fr-FR"/>
        </w:rPr>
        <w:t xml:space="preserve">Rédiger le rapport de l’étude (ébauche, puis version finale) </w:t>
      </w:r>
    </w:p>
    <w:p w14:paraId="35219161" w14:textId="77777777" w:rsidR="000F23D2" w:rsidRPr="002C6BFD" w:rsidRDefault="000F23D2" w:rsidP="000F23D2">
      <w:pPr>
        <w:spacing w:after="0" w:line="276" w:lineRule="auto"/>
        <w:jc w:val="both"/>
        <w:rPr>
          <w:rFonts w:cstheme="minorHAnsi"/>
          <w:lang w:val="fr-FR"/>
        </w:rPr>
      </w:pPr>
    </w:p>
    <w:p w14:paraId="7E6BDF93" w14:textId="6AD9D7BB" w:rsidR="00882FF6" w:rsidRDefault="00E548B1" w:rsidP="00F014DD">
      <w:pPr>
        <w:spacing w:line="276" w:lineRule="auto"/>
        <w:ind w:firstLine="360"/>
        <w:jc w:val="both"/>
        <w:rPr>
          <w:rFonts w:cstheme="minorHAnsi"/>
          <w:lang w:val="fr-FR"/>
        </w:rPr>
      </w:pPr>
      <w:r w:rsidRPr="002C6BFD">
        <w:rPr>
          <w:rFonts w:cstheme="minorHAnsi"/>
          <w:lang w:val="fr-FR"/>
        </w:rPr>
        <w:t>Procéder à deux rencontres de restitution (</w:t>
      </w:r>
      <w:r w:rsidR="00A76C45" w:rsidRPr="002C6BFD">
        <w:rPr>
          <w:rFonts w:cstheme="minorHAnsi"/>
          <w:lang w:val="fr-FR"/>
        </w:rPr>
        <w:t>Comité</w:t>
      </w:r>
      <w:r w:rsidR="008A1B4D" w:rsidRPr="002C6BFD">
        <w:rPr>
          <w:rFonts w:cstheme="minorHAnsi"/>
          <w:lang w:val="fr-FR"/>
        </w:rPr>
        <w:t xml:space="preserve"> de pilotage ou technique, les représentants des groupes </w:t>
      </w:r>
      <w:r w:rsidR="00471BE5" w:rsidRPr="002C6BFD">
        <w:rPr>
          <w:rFonts w:cstheme="minorHAnsi"/>
          <w:lang w:val="fr-FR"/>
        </w:rPr>
        <w:t>organisées</w:t>
      </w:r>
      <w:r w:rsidRPr="002C6BFD">
        <w:rPr>
          <w:rFonts w:cstheme="minorHAnsi"/>
          <w:lang w:val="fr-FR"/>
        </w:rPr>
        <w:t>) pour la présentation des résultats de l’études aux autorités locales et parties prenantes clés</w:t>
      </w:r>
      <w:r w:rsidR="00F77879" w:rsidRPr="002C6BFD">
        <w:rPr>
          <w:rFonts w:cstheme="minorHAnsi"/>
          <w:lang w:val="fr-FR"/>
        </w:rPr>
        <w:t>.</w:t>
      </w:r>
    </w:p>
    <w:p w14:paraId="4236008B" w14:textId="77777777" w:rsidR="00F014DD" w:rsidRPr="002C6BFD" w:rsidRDefault="00F014DD" w:rsidP="00F014DD">
      <w:pPr>
        <w:spacing w:line="276" w:lineRule="auto"/>
        <w:ind w:firstLine="360"/>
        <w:jc w:val="both"/>
        <w:rPr>
          <w:rFonts w:cstheme="minorHAnsi"/>
          <w:lang w:val="fr-FR"/>
        </w:rPr>
      </w:pPr>
    </w:p>
    <w:p w14:paraId="03CEE48F" w14:textId="66284ACA" w:rsidR="00882FF6" w:rsidRPr="002C6BFD" w:rsidRDefault="00882FF6" w:rsidP="00882FF6">
      <w:pPr>
        <w:pStyle w:val="HeadingTOR3"/>
        <w:rPr>
          <w:color w:val="000000" w:themeColor="text1"/>
          <w:lang w:val="fr-FR"/>
        </w:rPr>
      </w:pPr>
      <w:bookmarkStart w:id="25" w:name="_Toc82700011"/>
      <w:r w:rsidRPr="002C6BFD">
        <w:rPr>
          <w:color w:val="000000" w:themeColor="text1"/>
          <w:lang w:val="fr-FR"/>
        </w:rPr>
        <w:t xml:space="preserve">V.B. </w:t>
      </w:r>
      <w:r w:rsidR="00471BE5" w:rsidRPr="002C6BFD">
        <w:rPr>
          <w:color w:val="000000" w:themeColor="text1"/>
          <w:lang w:val="fr-FR"/>
        </w:rPr>
        <w:t>Rôles</w:t>
      </w:r>
      <w:r w:rsidRPr="002C6BFD">
        <w:rPr>
          <w:color w:val="000000" w:themeColor="text1"/>
          <w:lang w:val="fr-FR"/>
        </w:rPr>
        <w:t xml:space="preserve"> et </w:t>
      </w:r>
      <w:r w:rsidR="00471BE5" w:rsidRPr="002C6BFD">
        <w:rPr>
          <w:color w:val="000000" w:themeColor="text1"/>
          <w:lang w:val="fr-FR"/>
        </w:rPr>
        <w:t>Responsabilités</w:t>
      </w:r>
      <w:r w:rsidRPr="002C6BFD">
        <w:rPr>
          <w:color w:val="000000" w:themeColor="text1"/>
          <w:lang w:val="fr-FR"/>
        </w:rPr>
        <w:t xml:space="preserve"> de CRS</w:t>
      </w:r>
      <w:bookmarkEnd w:id="25"/>
    </w:p>
    <w:p w14:paraId="71DDA6CF" w14:textId="72FF80D9" w:rsidR="00882FF6" w:rsidRPr="002C6BFD" w:rsidRDefault="00882FF6" w:rsidP="00DB5F50">
      <w:pPr>
        <w:spacing w:after="0" w:line="240" w:lineRule="auto"/>
        <w:jc w:val="both"/>
        <w:rPr>
          <w:rFonts w:cstheme="minorHAnsi"/>
          <w:lang w:val="fr-FR"/>
        </w:rPr>
      </w:pPr>
    </w:p>
    <w:p w14:paraId="7643FCCD" w14:textId="77777777" w:rsidR="009A01CC" w:rsidRPr="002C6BFD" w:rsidRDefault="009A01CC" w:rsidP="00DB5F50">
      <w:pPr>
        <w:spacing w:line="276" w:lineRule="auto"/>
        <w:jc w:val="both"/>
        <w:rPr>
          <w:rFonts w:cstheme="minorHAnsi"/>
          <w:lang w:val="fr-FR"/>
        </w:rPr>
      </w:pPr>
      <w:r w:rsidRPr="002C6BFD">
        <w:rPr>
          <w:rFonts w:cstheme="minorHAnsi"/>
          <w:lang w:val="fr-FR"/>
        </w:rPr>
        <w:t xml:space="preserve">CRS assumera les tâches suivantes : </w:t>
      </w:r>
    </w:p>
    <w:p w14:paraId="29463D8F" w14:textId="247DB2D4" w:rsidR="009A01CC" w:rsidRPr="002C6BFD" w:rsidRDefault="009A01CC" w:rsidP="0095777A">
      <w:pPr>
        <w:pStyle w:val="ListParagraph"/>
        <w:numPr>
          <w:ilvl w:val="3"/>
          <w:numId w:val="24"/>
        </w:numPr>
        <w:spacing w:line="276" w:lineRule="auto"/>
        <w:ind w:left="720"/>
        <w:jc w:val="both"/>
        <w:rPr>
          <w:rFonts w:cstheme="minorHAnsi"/>
          <w:lang w:val="fr-FR"/>
        </w:rPr>
      </w:pPr>
      <w:r w:rsidRPr="002C6BFD">
        <w:rPr>
          <w:rFonts w:cstheme="minorHAnsi"/>
          <w:lang w:val="fr-FR"/>
        </w:rPr>
        <w:t>Approuver le plan final de l’évaluation, les outils et la méthodologie qui seront utilisés ;</w:t>
      </w:r>
    </w:p>
    <w:p w14:paraId="06B45ECF" w14:textId="4C42107A" w:rsidR="009A01CC" w:rsidRPr="002C6BFD" w:rsidRDefault="009A01CC" w:rsidP="0095777A">
      <w:pPr>
        <w:pStyle w:val="ListParagraph"/>
        <w:numPr>
          <w:ilvl w:val="3"/>
          <w:numId w:val="24"/>
        </w:numPr>
        <w:spacing w:line="276" w:lineRule="auto"/>
        <w:ind w:left="720"/>
        <w:jc w:val="both"/>
        <w:rPr>
          <w:rFonts w:cstheme="minorHAnsi"/>
          <w:lang w:val="fr-FR"/>
        </w:rPr>
      </w:pPr>
      <w:r w:rsidRPr="002C6BFD">
        <w:rPr>
          <w:rFonts w:cstheme="minorHAnsi"/>
          <w:lang w:val="fr-FR"/>
        </w:rPr>
        <w:t>Réagir dans des délais raisonnables sur les ébauches des rapports soumis ;</w:t>
      </w:r>
    </w:p>
    <w:p w14:paraId="50A5E618" w14:textId="109E3F60" w:rsidR="009A01CC" w:rsidRPr="002C6BFD" w:rsidRDefault="009A01CC" w:rsidP="0095777A">
      <w:pPr>
        <w:pStyle w:val="ListParagraph"/>
        <w:numPr>
          <w:ilvl w:val="3"/>
          <w:numId w:val="24"/>
        </w:numPr>
        <w:spacing w:line="276" w:lineRule="auto"/>
        <w:ind w:left="720"/>
        <w:jc w:val="both"/>
        <w:rPr>
          <w:rFonts w:cstheme="minorHAnsi"/>
          <w:lang w:val="fr-FR"/>
        </w:rPr>
      </w:pPr>
      <w:r w:rsidRPr="002C6BFD">
        <w:rPr>
          <w:rFonts w:cstheme="minorHAnsi"/>
          <w:lang w:val="fr-FR"/>
        </w:rPr>
        <w:t xml:space="preserve">Fournir les documents pertinents en format électronique pour faciliter l’étude, tels que : Documents de projet « </w:t>
      </w:r>
      <w:r w:rsidR="00C27BB2" w:rsidRPr="002C6BFD">
        <w:rPr>
          <w:rFonts w:cstheme="minorHAnsi"/>
          <w:lang w:val="fr-FR"/>
        </w:rPr>
        <w:t>Urbayiti-Leve Aux Cayes</w:t>
      </w:r>
      <w:r w:rsidRPr="002C6BFD">
        <w:rPr>
          <w:rFonts w:cstheme="minorHAnsi"/>
          <w:lang w:val="fr-FR"/>
        </w:rPr>
        <w:t xml:space="preserve"> ». Cela inclue : la proposition de projet initiale (narrative), le cadre logique, les rapports intermédiaires annuels, le plan de suivi &amp; évaluation, le rapport de ligne de base, le rapport d’étude chaine de valeur, les contrats de partenariat et de financement signés avec les partenaires, et les acteurs impliqués dans la mise en œuvre du projet, les rapports des différentes études préparés dans le cadre du projet et tout autre document jugés utiles par le consultant strictement dans le cadre de cette étude ; </w:t>
      </w:r>
    </w:p>
    <w:p w14:paraId="5678FB4A" w14:textId="6774FC11" w:rsidR="00882FF6" w:rsidRPr="002C6BFD" w:rsidRDefault="009A01CC" w:rsidP="00247DE6">
      <w:pPr>
        <w:pStyle w:val="ListParagraph"/>
        <w:numPr>
          <w:ilvl w:val="3"/>
          <w:numId w:val="24"/>
        </w:numPr>
        <w:spacing w:after="0" w:line="276" w:lineRule="auto"/>
        <w:ind w:left="720"/>
        <w:jc w:val="both"/>
        <w:rPr>
          <w:rFonts w:cstheme="minorHAnsi"/>
          <w:lang w:val="fr-FR"/>
        </w:rPr>
      </w:pPr>
      <w:r w:rsidRPr="002C6BFD">
        <w:rPr>
          <w:rFonts w:cstheme="minorHAnsi"/>
          <w:lang w:val="fr-FR"/>
        </w:rPr>
        <w:t xml:space="preserve">Fournir les contacts des personnes de référence </w:t>
      </w:r>
      <w:r w:rsidR="00B23668" w:rsidRPr="002C6BFD">
        <w:rPr>
          <w:rFonts w:cstheme="minorHAnsi"/>
          <w:lang w:val="fr-FR"/>
        </w:rPr>
        <w:t>au niveau des Zones d’interventions du Projet</w:t>
      </w:r>
      <w:r w:rsidR="00A76C45">
        <w:rPr>
          <w:rFonts w:cstheme="minorHAnsi"/>
          <w:lang w:val="fr-FR"/>
        </w:rPr>
        <w:t xml:space="preserve"> </w:t>
      </w:r>
      <w:r w:rsidR="00B23668" w:rsidRPr="002C6BFD">
        <w:rPr>
          <w:rFonts w:cstheme="minorHAnsi"/>
          <w:lang w:val="fr-FR"/>
        </w:rPr>
        <w:t xml:space="preserve">( OCB, </w:t>
      </w:r>
      <w:r w:rsidR="006F1BA8" w:rsidRPr="002C6BFD">
        <w:rPr>
          <w:rFonts w:cstheme="minorHAnsi"/>
          <w:lang w:val="fr-FR"/>
        </w:rPr>
        <w:t xml:space="preserve">Groupe Mutuel de </w:t>
      </w:r>
      <w:r w:rsidR="00383477" w:rsidRPr="002C6BFD">
        <w:rPr>
          <w:rFonts w:cstheme="minorHAnsi"/>
          <w:lang w:val="fr-FR"/>
        </w:rPr>
        <w:t>Solidarité</w:t>
      </w:r>
      <w:r w:rsidR="006F1BA8" w:rsidRPr="002C6BFD">
        <w:rPr>
          <w:rFonts w:cstheme="minorHAnsi"/>
          <w:lang w:val="fr-FR"/>
        </w:rPr>
        <w:t xml:space="preserve">, </w:t>
      </w:r>
      <w:r w:rsidR="00471BE5" w:rsidRPr="002C6BFD">
        <w:rPr>
          <w:rFonts w:cstheme="minorHAnsi"/>
          <w:lang w:val="fr-FR"/>
        </w:rPr>
        <w:t>Plateformes</w:t>
      </w:r>
      <w:r w:rsidR="006F1BA8" w:rsidRPr="002C6BFD">
        <w:rPr>
          <w:rFonts w:cstheme="minorHAnsi"/>
          <w:lang w:val="fr-FR"/>
        </w:rPr>
        <w:t xml:space="preserve"> et leader </w:t>
      </w:r>
      <w:r w:rsidR="00471BE5" w:rsidRPr="002C6BFD">
        <w:rPr>
          <w:rFonts w:cstheme="minorHAnsi"/>
          <w:lang w:val="fr-FR"/>
        </w:rPr>
        <w:t>Communautaires</w:t>
      </w:r>
      <w:r w:rsidR="006F1BA8" w:rsidRPr="002C6BFD">
        <w:rPr>
          <w:rFonts w:cstheme="minorHAnsi"/>
          <w:lang w:val="fr-FR"/>
        </w:rPr>
        <w:t xml:space="preserve">) les </w:t>
      </w:r>
      <w:r w:rsidR="00471BE5" w:rsidRPr="002C6BFD">
        <w:rPr>
          <w:rFonts w:cstheme="minorHAnsi"/>
          <w:lang w:val="fr-FR"/>
        </w:rPr>
        <w:t>membres</w:t>
      </w:r>
      <w:r w:rsidR="006F1BA8" w:rsidRPr="002C6BFD">
        <w:rPr>
          <w:rFonts w:cstheme="minorHAnsi"/>
          <w:lang w:val="fr-FR"/>
        </w:rPr>
        <w:t xml:space="preserve"> du </w:t>
      </w:r>
      <w:r w:rsidR="00A76C45" w:rsidRPr="002C6BFD">
        <w:rPr>
          <w:rFonts w:cstheme="minorHAnsi"/>
          <w:lang w:val="fr-FR"/>
        </w:rPr>
        <w:t>Comité</w:t>
      </w:r>
      <w:r w:rsidR="006F1BA8" w:rsidRPr="002C6BFD">
        <w:rPr>
          <w:rFonts w:cstheme="minorHAnsi"/>
          <w:lang w:val="fr-FR"/>
        </w:rPr>
        <w:t xml:space="preserve"> tec</w:t>
      </w:r>
      <w:r w:rsidR="00DC4218" w:rsidRPr="002C6BFD">
        <w:rPr>
          <w:rFonts w:cstheme="minorHAnsi"/>
          <w:lang w:val="fr-FR"/>
        </w:rPr>
        <w:t>h</w:t>
      </w:r>
      <w:r w:rsidR="006F1BA8" w:rsidRPr="002C6BFD">
        <w:rPr>
          <w:rFonts w:cstheme="minorHAnsi"/>
          <w:lang w:val="fr-FR"/>
        </w:rPr>
        <w:t>niq</w:t>
      </w:r>
      <w:r w:rsidR="00DC4218" w:rsidRPr="002C6BFD">
        <w:rPr>
          <w:rFonts w:cstheme="minorHAnsi"/>
          <w:lang w:val="fr-FR"/>
        </w:rPr>
        <w:t>u</w:t>
      </w:r>
      <w:r w:rsidR="006F1BA8" w:rsidRPr="002C6BFD">
        <w:rPr>
          <w:rFonts w:cstheme="minorHAnsi"/>
          <w:lang w:val="fr-FR"/>
        </w:rPr>
        <w:t>e et de pilotage du Projet, etc.</w:t>
      </w:r>
      <w:r w:rsidRPr="002C6BFD">
        <w:rPr>
          <w:rFonts w:cstheme="minorHAnsi"/>
          <w:lang w:val="fr-FR"/>
        </w:rPr>
        <w:t xml:space="preserve"> </w:t>
      </w:r>
    </w:p>
    <w:p w14:paraId="103E4D51" w14:textId="77777777" w:rsidR="00882FF6" w:rsidRPr="002C6BFD" w:rsidRDefault="00882FF6" w:rsidP="009A01CC">
      <w:pPr>
        <w:spacing w:after="0" w:line="276" w:lineRule="auto"/>
        <w:jc w:val="both"/>
        <w:rPr>
          <w:rFonts w:cstheme="minorHAnsi"/>
          <w:lang w:val="fr-FR"/>
        </w:rPr>
      </w:pPr>
    </w:p>
    <w:p w14:paraId="6F6F614B" w14:textId="3E94FA11" w:rsidR="00555DBB" w:rsidRPr="002C6BFD" w:rsidRDefault="003603F5" w:rsidP="00E17BB5">
      <w:pPr>
        <w:pStyle w:val="HeadingTOR3"/>
        <w:rPr>
          <w:lang w:val="fr-FR"/>
        </w:rPr>
      </w:pPr>
      <w:bookmarkStart w:id="26" w:name="_Toc509412439"/>
      <w:bookmarkStart w:id="27" w:name="_Toc82700012"/>
      <w:r w:rsidRPr="002C6BFD">
        <w:rPr>
          <w:lang w:val="fr-FR"/>
        </w:rPr>
        <w:t>V.</w:t>
      </w:r>
      <w:r w:rsidR="00882FF6" w:rsidRPr="002C6BFD">
        <w:rPr>
          <w:lang w:val="fr-FR"/>
        </w:rPr>
        <w:t>C</w:t>
      </w:r>
      <w:r w:rsidR="00F97BE5" w:rsidRPr="002C6BFD">
        <w:rPr>
          <w:lang w:val="fr-FR"/>
        </w:rPr>
        <w:t>.</w:t>
      </w:r>
      <w:r w:rsidR="00555DBB" w:rsidRPr="002C6BFD">
        <w:rPr>
          <w:lang w:val="fr-FR"/>
        </w:rPr>
        <w:t xml:space="preserve"> </w:t>
      </w:r>
      <w:r w:rsidR="00BA3F2B" w:rsidRPr="002C6BFD">
        <w:rPr>
          <w:lang w:val="fr-FR"/>
        </w:rPr>
        <w:t>Livrables</w:t>
      </w:r>
      <w:bookmarkEnd w:id="26"/>
      <w:r w:rsidR="007B7251" w:rsidRPr="002C6BFD">
        <w:rPr>
          <w:lang w:val="fr-FR"/>
        </w:rPr>
        <w:t xml:space="preserve"> attendus de l’évaluateur</w:t>
      </w:r>
      <w:bookmarkEnd w:id="27"/>
    </w:p>
    <w:p w14:paraId="045A6F59" w14:textId="77777777" w:rsidR="009047E6" w:rsidRPr="002C6BFD" w:rsidRDefault="009047E6" w:rsidP="009047E6">
      <w:pPr>
        <w:spacing w:after="0" w:line="240" w:lineRule="auto"/>
        <w:jc w:val="both"/>
        <w:rPr>
          <w:rFonts w:cstheme="minorHAnsi"/>
          <w:lang w:val="fr-FR"/>
        </w:rPr>
      </w:pPr>
    </w:p>
    <w:p w14:paraId="069CDC60" w14:textId="45450841" w:rsidR="00874DFD" w:rsidRPr="002C6BFD" w:rsidRDefault="00874DFD" w:rsidP="002B684F">
      <w:pPr>
        <w:spacing w:line="276" w:lineRule="auto"/>
        <w:jc w:val="both"/>
        <w:rPr>
          <w:rFonts w:cstheme="minorHAnsi"/>
          <w:lang w:val="fr-FR"/>
        </w:rPr>
      </w:pPr>
      <w:r w:rsidRPr="002C6BFD">
        <w:rPr>
          <w:rFonts w:cstheme="minorHAnsi"/>
          <w:lang w:val="fr-FR"/>
        </w:rPr>
        <w:t xml:space="preserve">Le(a) Consultant(e) remettra à CRS les documents suivants : </w:t>
      </w:r>
    </w:p>
    <w:p w14:paraId="4ABF007A" w14:textId="3E338C82" w:rsidR="00874DFD" w:rsidRPr="002C6BFD" w:rsidRDefault="00874DFD" w:rsidP="0095777A">
      <w:pPr>
        <w:pStyle w:val="ListParagraph"/>
        <w:numPr>
          <w:ilvl w:val="3"/>
          <w:numId w:val="20"/>
        </w:numPr>
        <w:spacing w:line="276" w:lineRule="auto"/>
        <w:ind w:left="720"/>
        <w:jc w:val="both"/>
        <w:rPr>
          <w:rFonts w:cstheme="minorHAnsi"/>
          <w:lang w:val="fr-FR"/>
        </w:rPr>
      </w:pPr>
      <w:r w:rsidRPr="002C6BFD">
        <w:rPr>
          <w:rFonts w:cstheme="minorHAnsi"/>
          <w:lang w:val="fr-FR"/>
        </w:rPr>
        <w:t xml:space="preserve">Le plan d’action de la consultation tel que suivi et défini en accord avec CRS, incluant un calendrier détaillé ; </w:t>
      </w:r>
    </w:p>
    <w:p w14:paraId="1C822B9A" w14:textId="04BAFE06" w:rsidR="00874DFD" w:rsidRPr="002C6BFD" w:rsidRDefault="00874DFD" w:rsidP="0095777A">
      <w:pPr>
        <w:pStyle w:val="ListParagraph"/>
        <w:numPr>
          <w:ilvl w:val="3"/>
          <w:numId w:val="20"/>
        </w:numPr>
        <w:spacing w:line="276" w:lineRule="auto"/>
        <w:ind w:left="720"/>
        <w:jc w:val="both"/>
        <w:rPr>
          <w:rFonts w:cstheme="minorHAnsi"/>
          <w:lang w:val="fr-FR"/>
        </w:rPr>
      </w:pPr>
      <w:r w:rsidRPr="002C6BFD">
        <w:rPr>
          <w:rFonts w:cstheme="minorHAnsi"/>
          <w:lang w:val="fr-FR"/>
        </w:rPr>
        <w:t xml:space="preserve">Un document décrivant la méthodologie appliquée et les exemplaires des différents outils utilisés (en annexe) ; </w:t>
      </w:r>
    </w:p>
    <w:p w14:paraId="48CF8045" w14:textId="77EF3299" w:rsidR="00874DFD" w:rsidRPr="002C6BFD" w:rsidRDefault="00874DFD" w:rsidP="0095777A">
      <w:pPr>
        <w:pStyle w:val="ListParagraph"/>
        <w:numPr>
          <w:ilvl w:val="3"/>
          <w:numId w:val="20"/>
        </w:numPr>
        <w:spacing w:line="276" w:lineRule="auto"/>
        <w:ind w:left="720"/>
        <w:jc w:val="both"/>
        <w:rPr>
          <w:rFonts w:cstheme="minorHAnsi"/>
          <w:lang w:val="fr-FR"/>
        </w:rPr>
      </w:pPr>
      <w:r w:rsidRPr="002C6BFD">
        <w:rPr>
          <w:rFonts w:cstheme="minorHAnsi"/>
          <w:lang w:val="fr-FR"/>
        </w:rPr>
        <w:t xml:space="preserve">Une ébauche de rapport (rapport préliminaire) accompagnée d’une présentation orale à l’ensemble des partenaires du projet ; </w:t>
      </w:r>
    </w:p>
    <w:p w14:paraId="5B78C24A" w14:textId="7035C266" w:rsidR="00874DFD" w:rsidRPr="00920769" w:rsidRDefault="00D74219" w:rsidP="00920769">
      <w:pPr>
        <w:pStyle w:val="ListParagraph"/>
        <w:numPr>
          <w:ilvl w:val="3"/>
          <w:numId w:val="20"/>
        </w:numPr>
        <w:spacing w:line="276" w:lineRule="auto"/>
        <w:ind w:left="720"/>
        <w:jc w:val="both"/>
        <w:rPr>
          <w:rFonts w:cstheme="minorHAnsi"/>
          <w:lang w:val="fr-FR"/>
        </w:rPr>
      </w:pPr>
      <w:r w:rsidRPr="002C6BFD">
        <w:rPr>
          <w:rFonts w:cstheme="minorHAnsi"/>
          <w:lang w:val="fr-FR"/>
        </w:rPr>
        <w:t>Un</w:t>
      </w:r>
      <w:r w:rsidR="00874DFD" w:rsidRPr="002C6BFD">
        <w:rPr>
          <w:rFonts w:cstheme="minorHAnsi"/>
          <w:lang w:val="fr-FR"/>
        </w:rPr>
        <w:t xml:space="preserve"> rapport final, en français,</w:t>
      </w:r>
      <w:r w:rsidRPr="002C6BFD">
        <w:rPr>
          <w:rFonts w:cstheme="minorHAnsi"/>
          <w:lang w:val="fr-FR"/>
        </w:rPr>
        <w:t xml:space="preserve"> suivant le plan et les limites de pages définis dans la section VI (Plan de rapportage et de </w:t>
      </w:r>
      <w:r w:rsidR="00471BE5" w:rsidRPr="002C6BFD">
        <w:rPr>
          <w:rFonts w:cstheme="minorHAnsi"/>
          <w:lang w:val="fr-FR"/>
        </w:rPr>
        <w:t>dissémination</w:t>
      </w:r>
      <w:r w:rsidRPr="002C6BFD">
        <w:rPr>
          <w:rFonts w:cstheme="minorHAnsi"/>
          <w:lang w:val="fr-FR"/>
        </w:rPr>
        <w:t>)</w:t>
      </w:r>
      <w:r w:rsidR="00874DFD" w:rsidRPr="002C6BFD">
        <w:rPr>
          <w:rFonts w:cstheme="minorHAnsi"/>
          <w:lang w:val="fr-FR"/>
        </w:rPr>
        <w:t xml:space="preserve">, un rapport de synthèse de </w:t>
      </w:r>
      <w:r w:rsidR="00920769">
        <w:rPr>
          <w:rFonts w:cstheme="minorHAnsi"/>
          <w:lang w:val="fr-FR"/>
        </w:rPr>
        <w:t>5</w:t>
      </w:r>
      <w:r w:rsidR="00874DFD" w:rsidRPr="002C6BFD">
        <w:rPr>
          <w:rFonts w:cstheme="minorHAnsi"/>
          <w:lang w:val="fr-FR"/>
        </w:rPr>
        <w:t xml:space="preserve"> pages sur l’évaluation HEA,</w:t>
      </w:r>
      <w:r w:rsidR="00920769">
        <w:rPr>
          <w:rFonts w:cstheme="minorHAnsi"/>
          <w:lang w:val="fr-FR"/>
        </w:rPr>
        <w:t xml:space="preserve"> et   </w:t>
      </w:r>
      <w:r w:rsidR="00874DFD" w:rsidRPr="00920769">
        <w:rPr>
          <w:rFonts w:cstheme="minorHAnsi"/>
          <w:lang w:val="fr-FR"/>
        </w:rPr>
        <w:t>un rapport de synthèse de 3 pages sur le</w:t>
      </w:r>
      <w:bookmarkStart w:id="28" w:name="_Hlk78781207"/>
      <w:r w:rsidR="00CE0925" w:rsidRPr="00920769">
        <w:rPr>
          <w:rFonts w:cstheme="minorHAnsi"/>
          <w:lang w:val="fr-FR"/>
        </w:rPr>
        <w:t xml:space="preserve">s </w:t>
      </w:r>
      <w:r w:rsidR="00471BE5" w:rsidRPr="00920769">
        <w:rPr>
          <w:rFonts w:cstheme="minorHAnsi"/>
          <w:lang w:val="fr-FR"/>
        </w:rPr>
        <w:t>caractéristiques</w:t>
      </w:r>
      <w:r w:rsidR="00CE0925" w:rsidRPr="00920769">
        <w:rPr>
          <w:rFonts w:cstheme="minorHAnsi"/>
          <w:lang w:val="fr-FR"/>
        </w:rPr>
        <w:t xml:space="preserve"> des</w:t>
      </w:r>
      <w:r w:rsidR="00874DFD" w:rsidRPr="00920769">
        <w:rPr>
          <w:rFonts w:cstheme="minorHAnsi"/>
          <w:lang w:val="fr-FR"/>
        </w:rPr>
        <w:t xml:space="preserve"> </w:t>
      </w:r>
      <w:bookmarkEnd w:id="28"/>
      <w:r w:rsidR="00874DFD" w:rsidRPr="00920769">
        <w:rPr>
          <w:rFonts w:cstheme="minorHAnsi"/>
          <w:lang w:val="fr-FR"/>
        </w:rPr>
        <w:t xml:space="preserve">HH </w:t>
      </w:r>
      <w:r w:rsidR="00434E0D" w:rsidRPr="00920769">
        <w:rPr>
          <w:rFonts w:cstheme="minorHAnsi"/>
          <w:lang w:val="fr-FR"/>
        </w:rPr>
        <w:t>et les indicateurs</w:t>
      </w:r>
      <w:r w:rsidR="00CE0925" w:rsidRPr="00920769">
        <w:rPr>
          <w:rFonts w:cstheme="minorHAnsi"/>
          <w:lang w:val="fr-FR"/>
        </w:rPr>
        <w:t xml:space="preserve"> d’impacts du </w:t>
      </w:r>
      <w:r w:rsidR="00F803E2" w:rsidRPr="00920769">
        <w:rPr>
          <w:rFonts w:cstheme="minorHAnsi"/>
          <w:lang w:val="fr-FR"/>
        </w:rPr>
        <w:t>Projet,</w:t>
      </w:r>
      <w:r w:rsidR="00874DFD" w:rsidRPr="00920769">
        <w:rPr>
          <w:rFonts w:cstheme="minorHAnsi"/>
          <w:lang w:val="fr-FR"/>
        </w:rPr>
        <w:t xml:space="preserve"> </w:t>
      </w:r>
      <w:r w:rsidR="00891B3B">
        <w:rPr>
          <w:rFonts w:cstheme="minorHAnsi"/>
          <w:lang w:val="fr-FR"/>
        </w:rPr>
        <w:t xml:space="preserve">et tout autres indicateurs </w:t>
      </w:r>
      <w:r w:rsidR="00874DFD" w:rsidRPr="00920769">
        <w:rPr>
          <w:rFonts w:cstheme="minorHAnsi"/>
          <w:lang w:val="fr-FR"/>
        </w:rPr>
        <w:t xml:space="preserve">validés par CRS et incluant les matériaux suivants : </w:t>
      </w:r>
    </w:p>
    <w:p w14:paraId="42C267F3" w14:textId="6A8CDA84" w:rsidR="00874DFD" w:rsidRPr="002C6BFD" w:rsidRDefault="00874DFD" w:rsidP="0095777A">
      <w:pPr>
        <w:pStyle w:val="ListParagraph"/>
        <w:numPr>
          <w:ilvl w:val="1"/>
          <w:numId w:val="21"/>
        </w:numPr>
        <w:spacing w:line="276" w:lineRule="auto"/>
        <w:jc w:val="both"/>
        <w:rPr>
          <w:rFonts w:cstheme="minorHAnsi"/>
          <w:lang w:val="fr-FR"/>
        </w:rPr>
      </w:pPr>
      <w:r w:rsidRPr="002C6BFD">
        <w:rPr>
          <w:rFonts w:cstheme="minorHAnsi"/>
          <w:lang w:val="fr-FR"/>
        </w:rPr>
        <w:t>Un résumé en une page,</w:t>
      </w:r>
    </w:p>
    <w:p w14:paraId="371AB1AA" w14:textId="574B9AE6" w:rsidR="00874DFD" w:rsidRPr="002C6BFD" w:rsidRDefault="00874DFD" w:rsidP="0095777A">
      <w:pPr>
        <w:pStyle w:val="ListParagraph"/>
        <w:numPr>
          <w:ilvl w:val="1"/>
          <w:numId w:val="21"/>
        </w:numPr>
        <w:spacing w:line="276" w:lineRule="auto"/>
        <w:jc w:val="both"/>
        <w:rPr>
          <w:rFonts w:cstheme="minorHAnsi"/>
          <w:lang w:val="fr-FR"/>
        </w:rPr>
      </w:pPr>
      <w:r w:rsidRPr="002C6BFD">
        <w:rPr>
          <w:rFonts w:cstheme="minorHAnsi"/>
          <w:lang w:val="fr-FR"/>
        </w:rPr>
        <w:t xml:space="preserve">Une analyse de chacun des points mentionnés dans la section #3 de ces termes de référence, en répondant aux questions qui y sont posées et en proposant systématiquement des recommandations claires, réalistes et concrètes à l’adresse de chacun des acteurs de l’action, </w:t>
      </w:r>
    </w:p>
    <w:p w14:paraId="161E9F2D" w14:textId="2FEF6E80" w:rsidR="00874DFD" w:rsidRPr="002C6BFD" w:rsidRDefault="00874DFD" w:rsidP="0095777A">
      <w:pPr>
        <w:pStyle w:val="ListParagraph"/>
        <w:numPr>
          <w:ilvl w:val="1"/>
          <w:numId w:val="21"/>
        </w:numPr>
        <w:spacing w:line="276" w:lineRule="auto"/>
        <w:jc w:val="both"/>
        <w:rPr>
          <w:rFonts w:cstheme="minorHAnsi"/>
          <w:lang w:val="fr-FR"/>
        </w:rPr>
      </w:pPr>
      <w:r w:rsidRPr="002C6BFD">
        <w:rPr>
          <w:rFonts w:cstheme="minorHAnsi"/>
          <w:lang w:val="fr-FR"/>
        </w:rPr>
        <w:t>La liste des personnes entrevues (en annexe),</w:t>
      </w:r>
    </w:p>
    <w:p w14:paraId="2FCD41B6" w14:textId="502104B1" w:rsidR="00874DFD" w:rsidRPr="002C6BFD" w:rsidRDefault="00874DFD" w:rsidP="0095777A">
      <w:pPr>
        <w:pStyle w:val="ListParagraph"/>
        <w:numPr>
          <w:ilvl w:val="1"/>
          <w:numId w:val="21"/>
        </w:numPr>
        <w:spacing w:line="276" w:lineRule="auto"/>
        <w:jc w:val="both"/>
        <w:rPr>
          <w:rFonts w:cstheme="minorHAnsi"/>
          <w:lang w:val="fr-FR"/>
        </w:rPr>
      </w:pPr>
      <w:r w:rsidRPr="002C6BFD">
        <w:rPr>
          <w:rFonts w:cstheme="minorHAnsi"/>
          <w:lang w:val="fr-FR"/>
        </w:rPr>
        <w:t>Les outils de collecte de données utilisés (en annexe) et</w:t>
      </w:r>
    </w:p>
    <w:p w14:paraId="705EBE14" w14:textId="1D437DAB" w:rsidR="00874DFD" w:rsidRPr="002C6BFD" w:rsidRDefault="00874DFD" w:rsidP="0095777A">
      <w:pPr>
        <w:pStyle w:val="ListParagraph"/>
        <w:numPr>
          <w:ilvl w:val="1"/>
          <w:numId w:val="21"/>
        </w:numPr>
        <w:spacing w:line="276" w:lineRule="auto"/>
        <w:jc w:val="both"/>
        <w:rPr>
          <w:rFonts w:cstheme="minorHAnsi"/>
          <w:lang w:val="fr-FR"/>
        </w:rPr>
      </w:pPr>
      <w:r w:rsidRPr="002C6BFD">
        <w:rPr>
          <w:rFonts w:cstheme="minorHAnsi"/>
          <w:lang w:val="fr-FR"/>
        </w:rPr>
        <w:t>Les données brutes collectées dans le cadre de l’étude sous form</w:t>
      </w:r>
      <w:r w:rsidR="00920769">
        <w:rPr>
          <w:rFonts w:cstheme="minorHAnsi"/>
          <w:lang w:val="fr-FR"/>
        </w:rPr>
        <w:t>e</w:t>
      </w:r>
      <w:r w:rsidRPr="002C6BFD">
        <w:rPr>
          <w:rFonts w:cstheme="minorHAnsi"/>
          <w:lang w:val="fr-FR"/>
        </w:rPr>
        <w:t xml:space="preserve"> de base de données.</w:t>
      </w:r>
    </w:p>
    <w:p w14:paraId="7CC9A992" w14:textId="3829006B" w:rsidR="0093288D" w:rsidRPr="002C6BFD" w:rsidRDefault="003E4C07" w:rsidP="0095777A">
      <w:pPr>
        <w:pStyle w:val="ListParagraph"/>
        <w:numPr>
          <w:ilvl w:val="3"/>
          <w:numId w:val="20"/>
        </w:numPr>
        <w:spacing w:line="276" w:lineRule="auto"/>
        <w:ind w:left="720"/>
        <w:jc w:val="both"/>
        <w:rPr>
          <w:rFonts w:cstheme="minorHAnsi"/>
          <w:lang w:val="fr-FR"/>
        </w:rPr>
      </w:pPr>
      <w:r w:rsidRPr="002C6BFD">
        <w:rPr>
          <w:rFonts w:cstheme="minorHAnsi"/>
          <w:lang w:val="fr-FR"/>
        </w:rPr>
        <w:t>Les c</w:t>
      </w:r>
      <w:r w:rsidR="0093288D" w:rsidRPr="002C6BFD">
        <w:rPr>
          <w:rFonts w:cstheme="minorHAnsi"/>
          <w:lang w:val="fr-FR"/>
        </w:rPr>
        <w:t xml:space="preserve">opies électroniques de tous les outils de collecte de données pour </w:t>
      </w:r>
      <w:r w:rsidR="00DF1045" w:rsidRPr="002C6BFD">
        <w:rPr>
          <w:rFonts w:cstheme="minorHAnsi"/>
          <w:lang w:val="fr-FR"/>
        </w:rPr>
        <w:t>l’évaluation ;</w:t>
      </w:r>
    </w:p>
    <w:p w14:paraId="5F7B4501" w14:textId="1801E2B6" w:rsidR="0093288D" w:rsidRPr="002C6BFD" w:rsidRDefault="003E4C07" w:rsidP="0095777A">
      <w:pPr>
        <w:pStyle w:val="ListParagraph"/>
        <w:numPr>
          <w:ilvl w:val="3"/>
          <w:numId w:val="20"/>
        </w:numPr>
        <w:spacing w:line="276" w:lineRule="auto"/>
        <w:ind w:left="720"/>
        <w:jc w:val="both"/>
        <w:rPr>
          <w:rFonts w:cstheme="minorHAnsi"/>
          <w:lang w:val="fr-FR"/>
        </w:rPr>
      </w:pPr>
      <w:r w:rsidRPr="002C6BFD">
        <w:rPr>
          <w:rFonts w:cstheme="minorHAnsi"/>
          <w:lang w:val="fr-FR"/>
        </w:rPr>
        <w:t>Les</w:t>
      </w:r>
      <w:r w:rsidR="0093288D" w:rsidRPr="002C6BFD">
        <w:rPr>
          <w:rFonts w:cstheme="minorHAnsi"/>
          <w:lang w:val="fr-FR"/>
        </w:rPr>
        <w:t xml:space="preserve"> copies remplies des formulaires de consentement et des notes </w:t>
      </w:r>
      <w:r w:rsidR="00DF1045" w:rsidRPr="002C6BFD">
        <w:rPr>
          <w:rFonts w:cstheme="minorHAnsi"/>
          <w:lang w:val="fr-FR"/>
        </w:rPr>
        <w:t>qualitatives ;</w:t>
      </w:r>
    </w:p>
    <w:p w14:paraId="17131C72" w14:textId="1B6331CB" w:rsidR="0093288D" w:rsidRPr="002C6BFD" w:rsidRDefault="003E4C07" w:rsidP="0095777A">
      <w:pPr>
        <w:pStyle w:val="ListParagraph"/>
        <w:numPr>
          <w:ilvl w:val="3"/>
          <w:numId w:val="20"/>
        </w:numPr>
        <w:spacing w:line="276" w:lineRule="auto"/>
        <w:ind w:left="720"/>
        <w:jc w:val="both"/>
        <w:rPr>
          <w:rFonts w:cstheme="minorHAnsi"/>
          <w:lang w:val="fr-FR"/>
        </w:rPr>
      </w:pPr>
      <w:r w:rsidRPr="002C6BFD">
        <w:rPr>
          <w:rFonts w:cstheme="minorHAnsi"/>
          <w:lang w:val="fr-FR"/>
        </w:rPr>
        <w:t>La c</w:t>
      </w:r>
      <w:r w:rsidR="0093288D" w:rsidRPr="002C6BFD">
        <w:rPr>
          <w:rFonts w:cstheme="minorHAnsi"/>
          <w:lang w:val="fr-FR"/>
        </w:rPr>
        <w:t xml:space="preserve">opie électronique des matrices </w:t>
      </w:r>
      <w:r w:rsidR="00DF1045" w:rsidRPr="002C6BFD">
        <w:rPr>
          <w:rFonts w:cstheme="minorHAnsi"/>
          <w:lang w:val="fr-FR"/>
        </w:rPr>
        <w:t>qualitatives ;</w:t>
      </w:r>
    </w:p>
    <w:p w14:paraId="3D2AE058" w14:textId="0821BA6E" w:rsidR="000F3B65" w:rsidRDefault="000F3B65" w:rsidP="00670C5F">
      <w:pPr>
        <w:spacing w:line="276" w:lineRule="auto"/>
        <w:jc w:val="both"/>
        <w:rPr>
          <w:rFonts w:cstheme="minorHAnsi"/>
          <w:lang w:val="fr-FR" w:eastAsia="pt-BR"/>
        </w:rPr>
      </w:pPr>
    </w:p>
    <w:p w14:paraId="7FCC910B" w14:textId="75382B0D" w:rsidR="007A20AB" w:rsidRPr="002C6BFD" w:rsidRDefault="00436199" w:rsidP="00D34402">
      <w:pPr>
        <w:pStyle w:val="HeadingTOR2"/>
        <w:rPr>
          <w:lang w:val="fr-FR"/>
        </w:rPr>
      </w:pPr>
      <w:bookmarkStart w:id="29" w:name="_Toc82700013"/>
      <w:r w:rsidRPr="002C6BFD">
        <w:rPr>
          <w:lang w:val="fr-FR"/>
        </w:rPr>
        <w:t>V</w:t>
      </w:r>
      <w:r w:rsidR="00050E8E" w:rsidRPr="002C6BFD">
        <w:rPr>
          <w:lang w:val="fr-FR"/>
        </w:rPr>
        <w:t>I.</w:t>
      </w:r>
      <w:r w:rsidR="00EE6C1B" w:rsidRPr="002C6BFD">
        <w:rPr>
          <w:lang w:val="fr-FR"/>
        </w:rPr>
        <w:t xml:space="preserve"> </w:t>
      </w:r>
      <w:r w:rsidR="009F4CD2" w:rsidRPr="002C6BFD">
        <w:rPr>
          <w:caps w:val="0"/>
          <w:lang w:val="fr-FR"/>
        </w:rPr>
        <w:t>PLAN DE RAPPORTAGE ET DE DISSEMINATION</w:t>
      </w:r>
      <w:bookmarkEnd w:id="29"/>
    </w:p>
    <w:p w14:paraId="7FCC910C" w14:textId="319B404C" w:rsidR="00310A50" w:rsidRPr="002C6BFD" w:rsidRDefault="00436199" w:rsidP="00A06CBB">
      <w:pPr>
        <w:pStyle w:val="HeadingTOR3"/>
        <w:spacing w:after="160"/>
        <w:rPr>
          <w:lang w:val="fr-FR"/>
        </w:rPr>
      </w:pPr>
      <w:bookmarkStart w:id="30" w:name="_Toc509412441"/>
      <w:bookmarkStart w:id="31" w:name="_Toc82700014"/>
      <w:r w:rsidRPr="002C6BFD">
        <w:rPr>
          <w:lang w:val="fr-FR"/>
        </w:rPr>
        <w:t>V</w:t>
      </w:r>
      <w:r w:rsidR="009D25A5" w:rsidRPr="002C6BFD">
        <w:rPr>
          <w:lang w:val="fr-FR"/>
        </w:rPr>
        <w:t>I.</w:t>
      </w:r>
      <w:r w:rsidR="00050E8E" w:rsidRPr="002C6BFD">
        <w:rPr>
          <w:lang w:val="fr-FR"/>
        </w:rPr>
        <w:t xml:space="preserve">A. </w:t>
      </w:r>
      <w:r w:rsidR="009D3695" w:rsidRPr="002C6BFD">
        <w:rPr>
          <w:lang w:val="fr-FR"/>
        </w:rPr>
        <w:t>Rapport d’</w:t>
      </w:r>
      <w:r w:rsidR="00050E8E" w:rsidRPr="002C6BFD">
        <w:rPr>
          <w:lang w:val="fr-FR"/>
        </w:rPr>
        <w:t>Evaluation</w:t>
      </w:r>
      <w:bookmarkEnd w:id="30"/>
      <w:bookmarkEnd w:id="31"/>
    </w:p>
    <w:p w14:paraId="6C1BE95F" w14:textId="4779EBC6" w:rsidR="0017570E" w:rsidRPr="002C6BFD" w:rsidRDefault="0017570E" w:rsidP="00F014DD">
      <w:pPr>
        <w:spacing w:line="276" w:lineRule="auto"/>
        <w:ind w:firstLine="360"/>
        <w:rPr>
          <w:rFonts w:cstheme="minorHAnsi"/>
          <w:color w:val="000000" w:themeColor="text1"/>
          <w:lang w:val="fr-FR"/>
        </w:rPr>
      </w:pPr>
      <w:r w:rsidRPr="002C6BFD">
        <w:rPr>
          <w:rFonts w:cstheme="minorHAnsi"/>
          <w:color w:val="000000" w:themeColor="text1"/>
          <w:lang w:val="fr-FR"/>
        </w:rPr>
        <w:t xml:space="preserve">Le format du rapport doit être limité à 30 pages sans la page de titre, la liste des acronymes, la table des matières et les annexes. Le rapport doit être structuré selon le format </w:t>
      </w:r>
      <w:r w:rsidR="00DF1045" w:rsidRPr="002C6BFD">
        <w:rPr>
          <w:rFonts w:cstheme="minorHAnsi"/>
          <w:color w:val="000000" w:themeColor="text1"/>
          <w:lang w:val="fr-FR"/>
        </w:rPr>
        <w:t>suivant :</w:t>
      </w:r>
    </w:p>
    <w:p w14:paraId="20BC5C0F" w14:textId="247174D1" w:rsidR="00395D60" w:rsidRPr="002C6BFD" w:rsidRDefault="00695FCB"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Page de couverture</w:t>
      </w:r>
      <w:r w:rsidR="00395D60" w:rsidRPr="002C6BFD">
        <w:rPr>
          <w:rFonts w:cstheme="minorHAnsi"/>
          <w:color w:val="000000" w:themeColor="text1"/>
          <w:lang w:val="fr-FR"/>
        </w:rPr>
        <w:t xml:space="preserve"> </w:t>
      </w:r>
    </w:p>
    <w:p w14:paraId="752462F8" w14:textId="3DD59F49" w:rsidR="00395D60" w:rsidRPr="002C6BFD" w:rsidRDefault="00395D60"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List</w:t>
      </w:r>
      <w:r w:rsidR="00695FCB" w:rsidRPr="002C6BFD">
        <w:rPr>
          <w:rFonts w:cstheme="minorHAnsi"/>
          <w:color w:val="000000" w:themeColor="text1"/>
          <w:lang w:val="fr-FR"/>
        </w:rPr>
        <w:t xml:space="preserve">e des </w:t>
      </w:r>
      <w:r w:rsidRPr="002C6BFD">
        <w:rPr>
          <w:rFonts w:cstheme="minorHAnsi"/>
          <w:color w:val="000000" w:themeColor="text1"/>
          <w:lang w:val="fr-FR"/>
        </w:rPr>
        <w:t>acronym</w:t>
      </w:r>
      <w:r w:rsidR="00695FCB" w:rsidRPr="002C6BFD">
        <w:rPr>
          <w:rFonts w:cstheme="minorHAnsi"/>
          <w:color w:val="000000" w:themeColor="text1"/>
          <w:lang w:val="fr-FR"/>
        </w:rPr>
        <w:t>e</w:t>
      </w:r>
      <w:r w:rsidRPr="002C6BFD">
        <w:rPr>
          <w:rFonts w:cstheme="minorHAnsi"/>
          <w:color w:val="000000" w:themeColor="text1"/>
          <w:lang w:val="fr-FR"/>
        </w:rPr>
        <w:t xml:space="preserve">s and </w:t>
      </w:r>
      <w:r w:rsidR="00471BE5" w:rsidRPr="002C6BFD">
        <w:rPr>
          <w:rFonts w:cstheme="minorHAnsi"/>
          <w:color w:val="000000" w:themeColor="text1"/>
          <w:lang w:val="fr-FR"/>
        </w:rPr>
        <w:t>abréviations</w:t>
      </w:r>
      <w:r w:rsidRPr="002C6BFD">
        <w:rPr>
          <w:rFonts w:cstheme="minorHAnsi"/>
          <w:color w:val="000000" w:themeColor="text1"/>
          <w:lang w:val="fr-FR"/>
        </w:rPr>
        <w:t xml:space="preserve"> </w:t>
      </w:r>
    </w:p>
    <w:p w14:paraId="0FF5B4CA" w14:textId="2E2AD4B3" w:rsidR="00395D60" w:rsidRPr="002C6BFD" w:rsidRDefault="00695FCB"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Table des matières</w:t>
      </w:r>
      <w:r w:rsidR="00395D60" w:rsidRPr="002C6BFD">
        <w:rPr>
          <w:rFonts w:cstheme="minorHAnsi"/>
          <w:color w:val="000000" w:themeColor="text1"/>
          <w:lang w:val="fr-FR"/>
        </w:rPr>
        <w:t xml:space="preserve"> </w:t>
      </w:r>
    </w:p>
    <w:p w14:paraId="6025640D" w14:textId="474C7F7F" w:rsidR="00395D60" w:rsidRPr="002C6BFD" w:rsidRDefault="009428A0"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 xml:space="preserve">Sommaire </w:t>
      </w:r>
      <w:r w:rsidR="00471BE5" w:rsidRPr="002C6BFD">
        <w:rPr>
          <w:rFonts w:cstheme="minorHAnsi"/>
          <w:color w:val="000000" w:themeColor="text1"/>
          <w:lang w:val="fr-FR"/>
        </w:rPr>
        <w:t>exécutif</w:t>
      </w:r>
    </w:p>
    <w:p w14:paraId="157C292E" w14:textId="5CC40C04" w:rsidR="00395D60" w:rsidRPr="002C6BFD" w:rsidRDefault="00395D60"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 xml:space="preserve">Introduction </w:t>
      </w:r>
      <w:r w:rsidR="000E740A" w:rsidRPr="002C6BFD">
        <w:rPr>
          <w:rFonts w:cstheme="minorHAnsi"/>
          <w:color w:val="000000" w:themeColor="text1"/>
          <w:lang w:val="fr-FR"/>
        </w:rPr>
        <w:t xml:space="preserve">donnant un </w:t>
      </w:r>
      <w:r w:rsidR="00471BE5" w:rsidRPr="002C6BFD">
        <w:rPr>
          <w:rFonts w:cstheme="minorHAnsi"/>
          <w:color w:val="000000" w:themeColor="text1"/>
          <w:lang w:val="fr-FR"/>
        </w:rPr>
        <w:t>aperçu</w:t>
      </w:r>
      <w:r w:rsidR="000E740A" w:rsidRPr="002C6BFD">
        <w:rPr>
          <w:rFonts w:cstheme="minorHAnsi"/>
          <w:color w:val="000000" w:themeColor="text1"/>
          <w:lang w:val="fr-FR"/>
        </w:rPr>
        <w:t xml:space="preserve"> du projet, et son contexte</w:t>
      </w:r>
      <w:r w:rsidRPr="002C6BFD">
        <w:rPr>
          <w:rFonts w:cstheme="minorHAnsi"/>
          <w:color w:val="000000" w:themeColor="text1"/>
          <w:lang w:val="fr-FR"/>
        </w:rPr>
        <w:t xml:space="preserve"> </w:t>
      </w:r>
    </w:p>
    <w:p w14:paraId="63742180" w14:textId="680DF055" w:rsidR="009428A0" w:rsidRPr="002C6BFD" w:rsidRDefault="00264F42"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 xml:space="preserve">Objectif </w:t>
      </w:r>
      <w:r w:rsidR="00275F29" w:rsidRPr="002C6BFD">
        <w:rPr>
          <w:rFonts w:cstheme="minorHAnsi"/>
          <w:color w:val="000000" w:themeColor="text1"/>
          <w:lang w:val="fr-FR"/>
        </w:rPr>
        <w:t>et méthodologie de l’</w:t>
      </w:r>
      <w:r w:rsidR="00383477" w:rsidRPr="002C6BFD">
        <w:rPr>
          <w:rFonts w:cstheme="minorHAnsi"/>
          <w:color w:val="000000" w:themeColor="text1"/>
          <w:lang w:val="fr-FR"/>
        </w:rPr>
        <w:t>évaluation</w:t>
      </w:r>
    </w:p>
    <w:p w14:paraId="2102C86E" w14:textId="79C9E8E2" w:rsidR="00395D60" w:rsidRPr="002C6BFD" w:rsidRDefault="00395D60"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 xml:space="preserve">Description </w:t>
      </w:r>
      <w:r w:rsidR="00D8402D" w:rsidRPr="002C6BFD">
        <w:rPr>
          <w:rFonts w:cstheme="minorHAnsi"/>
          <w:color w:val="000000" w:themeColor="text1"/>
          <w:lang w:val="fr-FR"/>
        </w:rPr>
        <w:t>d</w:t>
      </w:r>
      <w:r w:rsidR="002C7E55" w:rsidRPr="002C6BFD">
        <w:rPr>
          <w:rFonts w:cstheme="minorHAnsi"/>
          <w:color w:val="000000" w:themeColor="text1"/>
          <w:lang w:val="fr-FR"/>
        </w:rPr>
        <w:t>e</w:t>
      </w:r>
      <w:r w:rsidR="00D8402D" w:rsidRPr="002C6BFD">
        <w:rPr>
          <w:rFonts w:cstheme="minorHAnsi"/>
          <w:color w:val="000000" w:themeColor="text1"/>
          <w:lang w:val="fr-FR"/>
        </w:rPr>
        <w:t>s trouvailles de l’</w:t>
      </w:r>
      <w:r w:rsidR="00383477" w:rsidRPr="002C6BFD">
        <w:rPr>
          <w:rFonts w:cstheme="minorHAnsi"/>
          <w:color w:val="000000" w:themeColor="text1"/>
          <w:lang w:val="fr-FR"/>
        </w:rPr>
        <w:t>évaluation</w:t>
      </w:r>
    </w:p>
    <w:p w14:paraId="02CFF21D" w14:textId="24203971" w:rsidR="00395D60" w:rsidRPr="002C6BFD" w:rsidRDefault="00275F29" w:rsidP="0095777A">
      <w:pPr>
        <w:pStyle w:val="ListParagraph"/>
        <w:numPr>
          <w:ilvl w:val="0"/>
          <w:numId w:val="1"/>
        </w:numPr>
        <w:spacing w:line="276" w:lineRule="auto"/>
        <w:rPr>
          <w:rFonts w:cstheme="minorHAnsi"/>
          <w:i/>
          <w:color w:val="000000" w:themeColor="text1"/>
          <w:lang w:val="fr-FR"/>
        </w:rPr>
      </w:pPr>
      <w:r w:rsidRPr="002C6BFD">
        <w:rPr>
          <w:rFonts w:cstheme="minorHAnsi"/>
          <w:color w:val="000000" w:themeColor="text1"/>
          <w:lang w:val="fr-FR"/>
        </w:rPr>
        <w:t xml:space="preserve">Synthèse et </w:t>
      </w:r>
      <w:r w:rsidR="00395D60" w:rsidRPr="002C6BFD">
        <w:rPr>
          <w:rFonts w:cstheme="minorHAnsi"/>
          <w:color w:val="000000" w:themeColor="text1"/>
          <w:lang w:val="fr-FR"/>
        </w:rPr>
        <w:t>Recomm</w:t>
      </w:r>
      <w:r w:rsidR="00D8402D" w:rsidRPr="002C6BFD">
        <w:rPr>
          <w:rFonts w:cstheme="minorHAnsi"/>
          <w:color w:val="000000" w:themeColor="text1"/>
          <w:lang w:val="fr-FR"/>
        </w:rPr>
        <w:t>a</w:t>
      </w:r>
      <w:r w:rsidR="00395D60" w:rsidRPr="002C6BFD">
        <w:rPr>
          <w:rFonts w:cstheme="minorHAnsi"/>
          <w:color w:val="000000" w:themeColor="text1"/>
          <w:lang w:val="fr-FR"/>
        </w:rPr>
        <w:t>ndations</w:t>
      </w:r>
    </w:p>
    <w:p w14:paraId="438DA4E4" w14:textId="7C78F9E4" w:rsidR="00395D60" w:rsidRPr="002C6BFD" w:rsidRDefault="002C7E55" w:rsidP="0095777A">
      <w:pPr>
        <w:pStyle w:val="ListParagraph"/>
        <w:numPr>
          <w:ilvl w:val="0"/>
          <w:numId w:val="1"/>
        </w:numPr>
        <w:spacing w:line="276" w:lineRule="auto"/>
        <w:rPr>
          <w:rFonts w:cstheme="minorHAnsi"/>
          <w:color w:val="000000" w:themeColor="text1"/>
          <w:lang w:val="fr-FR"/>
        </w:rPr>
      </w:pPr>
      <w:r w:rsidRPr="002C6BFD">
        <w:rPr>
          <w:rFonts w:cstheme="minorHAnsi"/>
          <w:color w:val="000000" w:themeColor="text1"/>
          <w:lang w:val="fr-FR"/>
        </w:rPr>
        <w:t>Annexes</w:t>
      </w:r>
    </w:p>
    <w:p w14:paraId="2BFB8FFA" w14:textId="77777777" w:rsidR="00395D60" w:rsidRPr="002C6BFD" w:rsidRDefault="00395D60" w:rsidP="00395D60">
      <w:pPr>
        <w:spacing w:line="276" w:lineRule="auto"/>
        <w:rPr>
          <w:rFonts w:cstheme="minorHAnsi"/>
          <w:lang w:val="fr-FR"/>
        </w:rPr>
      </w:pPr>
    </w:p>
    <w:p w14:paraId="17F9AA26" w14:textId="35AC09A3" w:rsidR="00990E54" w:rsidRPr="002C6BFD" w:rsidRDefault="00E17BB5" w:rsidP="00E17BB5">
      <w:pPr>
        <w:pStyle w:val="HeadingTOR3"/>
        <w:rPr>
          <w:lang w:val="fr-FR"/>
        </w:rPr>
      </w:pPr>
      <w:bookmarkStart w:id="32" w:name="_Toc509412442"/>
      <w:bookmarkStart w:id="33" w:name="_Toc82700015"/>
      <w:r w:rsidRPr="002C6BFD">
        <w:rPr>
          <w:lang w:val="fr-FR"/>
        </w:rPr>
        <w:t>VI.B</w:t>
      </w:r>
      <w:r w:rsidR="00990E54" w:rsidRPr="002C6BFD">
        <w:rPr>
          <w:lang w:val="fr-FR"/>
        </w:rPr>
        <w:t xml:space="preserve">. </w:t>
      </w:r>
      <w:r w:rsidR="00253405" w:rsidRPr="002C6BFD">
        <w:rPr>
          <w:lang w:val="fr-FR"/>
        </w:rPr>
        <w:t xml:space="preserve">Plan de </w:t>
      </w:r>
      <w:r w:rsidR="00471BE5" w:rsidRPr="002C6BFD">
        <w:rPr>
          <w:lang w:val="fr-FR"/>
        </w:rPr>
        <w:t>dissémination</w:t>
      </w:r>
      <w:r w:rsidR="00990E54" w:rsidRPr="002C6BFD">
        <w:rPr>
          <w:lang w:val="fr-FR"/>
        </w:rPr>
        <w:t xml:space="preserve"> </w:t>
      </w:r>
      <w:bookmarkEnd w:id="32"/>
      <w:r w:rsidR="00814F12" w:rsidRPr="002C6BFD">
        <w:rPr>
          <w:lang w:val="fr-FR"/>
        </w:rPr>
        <w:t>aux parties prenantes</w:t>
      </w:r>
      <w:bookmarkEnd w:id="33"/>
    </w:p>
    <w:p w14:paraId="27D604DB" w14:textId="7D7FB661" w:rsidR="00990E54" w:rsidRPr="002C6BFD" w:rsidRDefault="001F5CC9" w:rsidP="00A06CBB">
      <w:pPr>
        <w:spacing w:after="160" w:line="276" w:lineRule="auto"/>
        <w:jc w:val="both"/>
        <w:rPr>
          <w:color w:val="000000" w:themeColor="text1"/>
          <w:lang w:val="fr-FR"/>
        </w:rPr>
      </w:pPr>
      <w:r w:rsidRPr="002C6BFD">
        <w:rPr>
          <w:color w:val="000000" w:themeColor="text1"/>
          <w:lang w:val="fr-FR"/>
        </w:rPr>
        <w:t xml:space="preserve">Le tableau ci-dessous </w:t>
      </w:r>
      <w:r w:rsidR="00471BE5" w:rsidRPr="002C6BFD">
        <w:rPr>
          <w:color w:val="000000" w:themeColor="text1"/>
          <w:lang w:val="fr-FR"/>
        </w:rPr>
        <w:t>présente</w:t>
      </w:r>
      <w:r w:rsidRPr="002C6BFD">
        <w:rPr>
          <w:color w:val="000000" w:themeColor="text1"/>
          <w:lang w:val="fr-FR"/>
        </w:rPr>
        <w:t xml:space="preserve"> le plan de </w:t>
      </w:r>
      <w:r w:rsidR="00471BE5" w:rsidRPr="002C6BFD">
        <w:rPr>
          <w:color w:val="000000" w:themeColor="text1"/>
          <w:lang w:val="fr-FR"/>
        </w:rPr>
        <w:t>dissémination</w:t>
      </w:r>
      <w:r w:rsidRPr="002C6BFD">
        <w:rPr>
          <w:color w:val="000000" w:themeColor="text1"/>
          <w:lang w:val="fr-FR"/>
        </w:rPr>
        <w:t xml:space="preserve"> des résultats de l’</w:t>
      </w:r>
      <w:r w:rsidR="00B24E3B" w:rsidRPr="002C6BFD">
        <w:rPr>
          <w:color w:val="000000" w:themeColor="text1"/>
          <w:lang w:val="fr-FR"/>
        </w:rPr>
        <w:t>é</w:t>
      </w:r>
      <w:r w:rsidRPr="002C6BFD">
        <w:rPr>
          <w:color w:val="000000" w:themeColor="text1"/>
          <w:lang w:val="fr-FR"/>
        </w:rPr>
        <w:t>valuation.</w:t>
      </w:r>
      <w:r w:rsidR="00990E54" w:rsidRPr="002C6BFD">
        <w:rPr>
          <w:color w:val="000000" w:themeColor="text1"/>
          <w:lang w:val="fr-FR"/>
        </w:rPr>
        <w:t xml:space="preserve"> </w:t>
      </w:r>
    </w:p>
    <w:p w14:paraId="5F3BA987" w14:textId="302E99A7" w:rsidR="00805E91" w:rsidRPr="002C6BFD" w:rsidRDefault="00805E91" w:rsidP="00A06CBB">
      <w:pPr>
        <w:spacing w:after="160" w:line="276" w:lineRule="auto"/>
        <w:jc w:val="both"/>
        <w:rPr>
          <w:color w:val="000000" w:themeColor="text1"/>
          <w:lang w:val="fr-FR"/>
        </w:rPr>
      </w:pPr>
    </w:p>
    <w:tbl>
      <w:tblPr>
        <w:tblStyle w:val="GridTable4"/>
        <w:tblW w:w="10800" w:type="dxa"/>
        <w:tblInd w:w="-635" w:type="dxa"/>
        <w:tblLook w:val="04A0" w:firstRow="1" w:lastRow="0" w:firstColumn="1" w:lastColumn="0" w:noHBand="0" w:noVBand="1"/>
      </w:tblPr>
      <w:tblGrid>
        <w:gridCol w:w="1890"/>
        <w:gridCol w:w="2520"/>
        <w:gridCol w:w="1800"/>
        <w:gridCol w:w="1980"/>
        <w:gridCol w:w="2610"/>
      </w:tblGrid>
      <w:tr w:rsidR="00805E91" w:rsidRPr="002C6BFD" w14:paraId="5953A27E" w14:textId="77777777" w:rsidTr="00156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tcPr>
          <w:p w14:paraId="74F96415" w14:textId="77777777" w:rsidR="00805E91" w:rsidRPr="002C6BFD" w:rsidRDefault="00805E91" w:rsidP="00156B10">
            <w:pPr>
              <w:jc w:val="center"/>
              <w:rPr>
                <w:color w:val="auto"/>
                <w:sz w:val="20"/>
                <w:szCs w:val="20"/>
                <w:lang w:val="fr-FR"/>
              </w:rPr>
            </w:pPr>
            <w:r w:rsidRPr="002C6BFD">
              <w:rPr>
                <w:sz w:val="20"/>
                <w:szCs w:val="20"/>
                <w:lang w:val="fr-FR"/>
              </w:rPr>
              <w:t>PARTIES PRENANTES</w:t>
            </w:r>
          </w:p>
        </w:tc>
        <w:tc>
          <w:tcPr>
            <w:tcW w:w="2520" w:type="dxa"/>
          </w:tcPr>
          <w:p w14:paraId="1E8179C2" w14:textId="77777777" w:rsidR="00805E91" w:rsidRPr="002C6BFD" w:rsidRDefault="00805E91" w:rsidP="00156B1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2C6BFD">
              <w:rPr>
                <w:sz w:val="20"/>
                <w:szCs w:val="20"/>
                <w:lang w:val="fr-FR"/>
              </w:rPr>
              <w:t xml:space="preserve">ROLE DANS L’EVALUATION </w:t>
            </w:r>
          </w:p>
          <w:p w14:paraId="6828D254" w14:textId="77777777" w:rsidR="00805E91" w:rsidRPr="002C6BFD" w:rsidRDefault="00805E91" w:rsidP="00156B1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2C6BFD">
              <w:rPr>
                <w:sz w:val="20"/>
                <w:szCs w:val="20"/>
                <w:lang w:val="fr-FR"/>
              </w:rPr>
              <w:t>(si applicable)</w:t>
            </w:r>
          </w:p>
        </w:tc>
        <w:tc>
          <w:tcPr>
            <w:tcW w:w="1800" w:type="dxa"/>
          </w:tcPr>
          <w:p w14:paraId="0119CBF8" w14:textId="77777777" w:rsidR="00805E91" w:rsidRPr="002C6BFD" w:rsidRDefault="00805E91" w:rsidP="00156B1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2C6BFD">
              <w:rPr>
                <w:sz w:val="20"/>
                <w:szCs w:val="20"/>
                <w:lang w:val="fr-FR"/>
              </w:rPr>
              <w:t>PRINCIPALES TROUVAILLES</w:t>
            </w:r>
          </w:p>
        </w:tc>
        <w:tc>
          <w:tcPr>
            <w:tcW w:w="1980" w:type="dxa"/>
          </w:tcPr>
          <w:p w14:paraId="55B28856" w14:textId="77777777" w:rsidR="00805E91" w:rsidRPr="002C6BFD" w:rsidRDefault="00805E91" w:rsidP="00156B1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2C6BFD">
              <w:rPr>
                <w:sz w:val="20"/>
                <w:szCs w:val="20"/>
                <w:lang w:val="fr-FR"/>
              </w:rPr>
              <w:t>CANAL DE COMMUNICATION</w:t>
            </w:r>
          </w:p>
        </w:tc>
        <w:tc>
          <w:tcPr>
            <w:tcW w:w="2610" w:type="dxa"/>
          </w:tcPr>
          <w:p w14:paraId="3D2541A1" w14:textId="77777777" w:rsidR="00805E91" w:rsidRPr="002C6BFD" w:rsidRDefault="00805E91" w:rsidP="00156B1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2C6BFD">
              <w:rPr>
                <w:sz w:val="20"/>
                <w:szCs w:val="20"/>
                <w:lang w:val="fr-FR"/>
              </w:rPr>
              <w:t>DOCUMENTS A PARTAGER</w:t>
            </w:r>
          </w:p>
        </w:tc>
      </w:tr>
      <w:tr w:rsidR="00805E91" w:rsidRPr="002C6BFD" w14:paraId="084746B0" w14:textId="77777777" w:rsidTr="00156B1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890" w:type="dxa"/>
          </w:tcPr>
          <w:p w14:paraId="788D8FEA" w14:textId="77777777" w:rsidR="00805E91" w:rsidRPr="00BF3433" w:rsidRDefault="00805E91" w:rsidP="00156B10">
            <w:pPr>
              <w:rPr>
                <w:sz w:val="20"/>
                <w:szCs w:val="20"/>
                <w:lang w:val="fr-FR"/>
              </w:rPr>
            </w:pPr>
            <w:r w:rsidRPr="002C6BFD">
              <w:rPr>
                <w:sz w:val="20"/>
                <w:szCs w:val="20"/>
                <w:lang w:val="fr-FR"/>
              </w:rPr>
              <w:t>Bailleur</w:t>
            </w:r>
          </w:p>
        </w:tc>
        <w:tc>
          <w:tcPr>
            <w:tcW w:w="2520" w:type="dxa"/>
          </w:tcPr>
          <w:p w14:paraId="69D70389"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Interview de partage d’infos avec le consultant</w:t>
            </w:r>
          </w:p>
        </w:tc>
        <w:tc>
          <w:tcPr>
            <w:tcW w:w="1800" w:type="dxa"/>
          </w:tcPr>
          <w:p w14:paraId="78AF7E9A"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N /A</w:t>
            </w:r>
          </w:p>
        </w:tc>
        <w:tc>
          <w:tcPr>
            <w:tcW w:w="1980" w:type="dxa"/>
          </w:tcPr>
          <w:p w14:paraId="7F98BFFE"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Courrier électronique</w:t>
            </w:r>
          </w:p>
        </w:tc>
        <w:tc>
          <w:tcPr>
            <w:tcW w:w="2610" w:type="dxa"/>
          </w:tcPr>
          <w:p w14:paraId="220A82C3" w14:textId="77777777" w:rsidR="00805E91" w:rsidRPr="002C6BFD" w:rsidRDefault="00805E91" w:rsidP="00156B10">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Rapport Final de l’évaluation</w:t>
            </w:r>
          </w:p>
        </w:tc>
      </w:tr>
      <w:tr w:rsidR="00805E91" w:rsidRPr="002C6BFD" w14:paraId="65C02F9A" w14:textId="77777777" w:rsidTr="00156B10">
        <w:trPr>
          <w:trHeight w:val="683"/>
        </w:trPr>
        <w:tc>
          <w:tcPr>
            <w:cnfStyle w:val="001000000000" w:firstRow="0" w:lastRow="0" w:firstColumn="1" w:lastColumn="0" w:oddVBand="0" w:evenVBand="0" w:oddHBand="0" w:evenHBand="0" w:firstRowFirstColumn="0" w:firstRowLastColumn="0" w:lastRowFirstColumn="0" w:lastRowLastColumn="0"/>
            <w:tcW w:w="1890" w:type="dxa"/>
          </w:tcPr>
          <w:p w14:paraId="316F8B3B" w14:textId="77777777" w:rsidR="00805E91" w:rsidRPr="00BF3433" w:rsidRDefault="00805E91" w:rsidP="00156B10">
            <w:pPr>
              <w:rPr>
                <w:sz w:val="20"/>
                <w:szCs w:val="20"/>
                <w:lang w:val="fr-FR"/>
              </w:rPr>
            </w:pPr>
            <w:r w:rsidRPr="002C6BFD">
              <w:rPr>
                <w:sz w:val="20"/>
                <w:szCs w:val="20"/>
                <w:lang w:val="fr-FR"/>
              </w:rPr>
              <w:t>Partenaires</w:t>
            </w:r>
          </w:p>
        </w:tc>
        <w:tc>
          <w:tcPr>
            <w:tcW w:w="2520" w:type="dxa"/>
          </w:tcPr>
          <w:p w14:paraId="1F3D203E"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Accompagnateur sur le terrain</w:t>
            </w:r>
          </w:p>
        </w:tc>
        <w:tc>
          <w:tcPr>
            <w:tcW w:w="1800" w:type="dxa"/>
          </w:tcPr>
          <w:p w14:paraId="070A9AC8"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N /A</w:t>
            </w:r>
          </w:p>
        </w:tc>
        <w:tc>
          <w:tcPr>
            <w:tcW w:w="1980" w:type="dxa"/>
          </w:tcPr>
          <w:p w14:paraId="3CE09D3C"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Rencontres de planification,</w:t>
            </w:r>
          </w:p>
          <w:p w14:paraId="0FFCD194"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Partage d’informations,</w:t>
            </w:r>
          </w:p>
          <w:p w14:paraId="7100D8E1"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Encadrement des consultants,</w:t>
            </w:r>
          </w:p>
          <w:p w14:paraId="488D1FD5"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Participation aux debriefing</w:t>
            </w:r>
          </w:p>
        </w:tc>
        <w:tc>
          <w:tcPr>
            <w:tcW w:w="2610" w:type="dxa"/>
          </w:tcPr>
          <w:p w14:paraId="690AFE07" w14:textId="77777777" w:rsidR="00805E91" w:rsidRPr="002C6BFD" w:rsidRDefault="00805E91" w:rsidP="00156B10">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Rapport final de l’évaluation</w:t>
            </w:r>
          </w:p>
        </w:tc>
      </w:tr>
      <w:tr w:rsidR="00805E91" w:rsidRPr="00C31D86" w14:paraId="130D4476" w14:textId="77777777" w:rsidTr="0015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8EF17B7" w14:textId="77777777" w:rsidR="00805E91" w:rsidRPr="00BF3433" w:rsidRDefault="00805E91" w:rsidP="00156B10">
            <w:pPr>
              <w:rPr>
                <w:sz w:val="20"/>
                <w:szCs w:val="20"/>
                <w:lang w:val="fr-FR"/>
              </w:rPr>
            </w:pPr>
            <w:r w:rsidRPr="002C6BFD">
              <w:rPr>
                <w:sz w:val="20"/>
                <w:szCs w:val="20"/>
                <w:lang w:val="fr-FR"/>
              </w:rPr>
              <w:t>Staff projet</w:t>
            </w:r>
          </w:p>
        </w:tc>
        <w:tc>
          <w:tcPr>
            <w:tcW w:w="2520" w:type="dxa"/>
          </w:tcPr>
          <w:p w14:paraId="276D891F"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Orientation sur le terrain</w:t>
            </w:r>
          </w:p>
        </w:tc>
        <w:tc>
          <w:tcPr>
            <w:tcW w:w="1800" w:type="dxa"/>
          </w:tcPr>
          <w:p w14:paraId="3032223C"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N/A</w:t>
            </w:r>
          </w:p>
        </w:tc>
        <w:tc>
          <w:tcPr>
            <w:tcW w:w="1980" w:type="dxa"/>
          </w:tcPr>
          <w:p w14:paraId="0E582593"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Courrier Electronique</w:t>
            </w:r>
          </w:p>
        </w:tc>
        <w:tc>
          <w:tcPr>
            <w:tcW w:w="2610" w:type="dxa"/>
          </w:tcPr>
          <w:p w14:paraId="66A640B5"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TDR/Rapport Final de l’évaluation</w:t>
            </w:r>
          </w:p>
        </w:tc>
      </w:tr>
      <w:tr w:rsidR="00805E91" w:rsidRPr="002C6BFD" w14:paraId="7F9F38D0" w14:textId="77777777" w:rsidTr="00156B10">
        <w:trPr>
          <w:trHeight w:val="593"/>
        </w:trPr>
        <w:tc>
          <w:tcPr>
            <w:cnfStyle w:val="001000000000" w:firstRow="0" w:lastRow="0" w:firstColumn="1" w:lastColumn="0" w:oddVBand="0" w:evenVBand="0" w:oddHBand="0" w:evenHBand="0" w:firstRowFirstColumn="0" w:firstRowLastColumn="0" w:lastRowFirstColumn="0" w:lastRowLastColumn="0"/>
            <w:tcW w:w="1890" w:type="dxa"/>
          </w:tcPr>
          <w:p w14:paraId="7F081B23" w14:textId="77777777" w:rsidR="00805E91" w:rsidRPr="00BF3433" w:rsidRDefault="00805E91" w:rsidP="00156B10">
            <w:pPr>
              <w:rPr>
                <w:sz w:val="20"/>
                <w:szCs w:val="20"/>
                <w:lang w:val="fr-FR"/>
              </w:rPr>
            </w:pPr>
            <w:r w:rsidRPr="002C6BFD">
              <w:rPr>
                <w:sz w:val="20"/>
                <w:szCs w:val="20"/>
                <w:lang w:val="fr-FR"/>
              </w:rPr>
              <w:t>Bénéficiaires</w:t>
            </w:r>
          </w:p>
        </w:tc>
        <w:tc>
          <w:tcPr>
            <w:tcW w:w="2520" w:type="dxa"/>
          </w:tcPr>
          <w:p w14:paraId="7505F75C"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Partage des informations/ accompagnement sur le terrain.</w:t>
            </w:r>
          </w:p>
          <w:p w14:paraId="00EF8920"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Participation aux focus groupes et les enquêtes,</w:t>
            </w:r>
          </w:p>
          <w:p w14:paraId="006C381E"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Collaboration avec les staffs sur le terrain</w:t>
            </w:r>
          </w:p>
        </w:tc>
        <w:tc>
          <w:tcPr>
            <w:tcW w:w="1800" w:type="dxa"/>
          </w:tcPr>
          <w:p w14:paraId="52B17FCF"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N/A</w:t>
            </w:r>
          </w:p>
        </w:tc>
        <w:tc>
          <w:tcPr>
            <w:tcW w:w="1980" w:type="dxa"/>
          </w:tcPr>
          <w:p w14:paraId="7E811447" w14:textId="77777777" w:rsidR="00805E91" w:rsidRPr="002C6BFD" w:rsidRDefault="00805E91" w:rsidP="00156B10">
            <w:pPr>
              <w:cnfStyle w:val="000000000000" w:firstRow="0" w:lastRow="0" w:firstColumn="0" w:lastColumn="0" w:oddVBand="0" w:evenVBand="0" w:oddHBand="0" w:evenHBand="0" w:firstRowFirstColumn="0" w:firstRowLastColumn="0" w:lastRowFirstColumn="0" w:lastRowLastColumn="0"/>
              <w:rPr>
                <w:sz w:val="20"/>
                <w:szCs w:val="20"/>
                <w:lang w:val="fr-FR"/>
              </w:rPr>
            </w:pPr>
            <w:r w:rsidRPr="002C6BFD">
              <w:rPr>
                <w:sz w:val="20"/>
                <w:szCs w:val="20"/>
                <w:lang w:val="fr-FR"/>
              </w:rPr>
              <w:t>Par l’équipe de terrain</w:t>
            </w:r>
          </w:p>
        </w:tc>
        <w:tc>
          <w:tcPr>
            <w:tcW w:w="2610" w:type="dxa"/>
          </w:tcPr>
          <w:p w14:paraId="38F3E4D9" w14:textId="77777777" w:rsidR="00805E91" w:rsidRPr="002C6BFD" w:rsidRDefault="00805E91" w:rsidP="00156B10">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05E91" w:rsidRPr="00C31D86" w14:paraId="4B8C47B5" w14:textId="77777777" w:rsidTr="0015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53778E" w14:textId="77777777" w:rsidR="00805E91" w:rsidRPr="002C6BFD" w:rsidRDefault="00805E91" w:rsidP="00156B10">
            <w:pPr>
              <w:rPr>
                <w:sz w:val="20"/>
                <w:szCs w:val="20"/>
                <w:lang w:val="fr-FR"/>
              </w:rPr>
            </w:pPr>
            <w:r w:rsidRPr="002C6BFD">
              <w:rPr>
                <w:sz w:val="20"/>
                <w:szCs w:val="20"/>
                <w:lang w:val="fr-FR"/>
              </w:rPr>
              <w:t>Autres staffs clés de CRS</w:t>
            </w:r>
          </w:p>
        </w:tc>
        <w:tc>
          <w:tcPr>
            <w:tcW w:w="2520" w:type="dxa"/>
          </w:tcPr>
          <w:p w14:paraId="0F1E3CF5"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800" w:type="dxa"/>
          </w:tcPr>
          <w:p w14:paraId="16154997"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N/A</w:t>
            </w:r>
          </w:p>
        </w:tc>
        <w:tc>
          <w:tcPr>
            <w:tcW w:w="1980" w:type="dxa"/>
          </w:tcPr>
          <w:p w14:paraId="49B4DD61"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Courrier Electronique</w:t>
            </w:r>
          </w:p>
        </w:tc>
        <w:tc>
          <w:tcPr>
            <w:tcW w:w="2610" w:type="dxa"/>
          </w:tcPr>
          <w:p w14:paraId="3A9D9C91" w14:textId="77777777" w:rsidR="00805E91" w:rsidRPr="002C6BFD" w:rsidRDefault="00805E91" w:rsidP="00156B10">
            <w:pPr>
              <w:cnfStyle w:val="000000100000" w:firstRow="0" w:lastRow="0" w:firstColumn="0" w:lastColumn="0" w:oddVBand="0" w:evenVBand="0" w:oddHBand="1" w:evenHBand="0" w:firstRowFirstColumn="0" w:firstRowLastColumn="0" w:lastRowFirstColumn="0" w:lastRowLastColumn="0"/>
              <w:rPr>
                <w:sz w:val="20"/>
                <w:szCs w:val="20"/>
                <w:lang w:val="fr-FR"/>
              </w:rPr>
            </w:pPr>
            <w:r w:rsidRPr="002C6BFD">
              <w:rPr>
                <w:sz w:val="20"/>
                <w:szCs w:val="20"/>
                <w:lang w:val="fr-FR"/>
              </w:rPr>
              <w:t>TDR/Rapport Final de l’évaluation</w:t>
            </w:r>
          </w:p>
        </w:tc>
      </w:tr>
    </w:tbl>
    <w:p w14:paraId="06C9561E" w14:textId="77777777" w:rsidR="00805E91" w:rsidRPr="002C6BFD" w:rsidRDefault="00805E91" w:rsidP="00A06CBB">
      <w:pPr>
        <w:spacing w:after="160" w:line="276" w:lineRule="auto"/>
        <w:jc w:val="both"/>
        <w:rPr>
          <w:color w:val="000000" w:themeColor="text1"/>
          <w:lang w:val="fr-FR"/>
        </w:rPr>
      </w:pPr>
    </w:p>
    <w:p w14:paraId="4CE960AD" w14:textId="77777777" w:rsidR="00805E91" w:rsidRPr="002C6BFD" w:rsidRDefault="00805E91" w:rsidP="00A06CBB">
      <w:pPr>
        <w:spacing w:after="160" w:line="276" w:lineRule="auto"/>
        <w:jc w:val="both"/>
        <w:rPr>
          <w:color w:val="000000" w:themeColor="text1"/>
          <w:lang w:val="fr-FR"/>
        </w:rPr>
      </w:pPr>
    </w:p>
    <w:p w14:paraId="199A5C31" w14:textId="77777777" w:rsidR="00D47556" w:rsidRPr="002C6BFD" w:rsidRDefault="00D47556" w:rsidP="00D47556">
      <w:pPr>
        <w:pStyle w:val="HeadingTOR2"/>
        <w:rPr>
          <w:lang w:val="fr-FR"/>
        </w:rPr>
      </w:pPr>
      <w:bookmarkStart w:id="34" w:name="_Toc82700016"/>
      <w:r w:rsidRPr="002C6BFD">
        <w:rPr>
          <w:lang w:val="fr-FR"/>
        </w:rPr>
        <w:t xml:space="preserve">VII. </w:t>
      </w:r>
      <w:r w:rsidRPr="002C6BFD">
        <w:rPr>
          <w:caps w:val="0"/>
          <w:lang w:val="fr-FR"/>
        </w:rPr>
        <w:t>CALENDRIER DE L’EVALUATION</w:t>
      </w:r>
      <w:bookmarkEnd w:id="34"/>
    </w:p>
    <w:p w14:paraId="2893C1A5" w14:textId="4A36F0E3" w:rsidR="00F6153C" w:rsidRPr="002C6BFD" w:rsidRDefault="00F6153C" w:rsidP="0010246B">
      <w:pPr>
        <w:spacing w:after="0" w:line="240" w:lineRule="auto"/>
        <w:rPr>
          <w:rFonts w:cstheme="minorHAnsi"/>
          <w:b/>
          <w:lang w:val="fr-FR"/>
        </w:rPr>
      </w:pPr>
    </w:p>
    <w:p w14:paraId="38ECDD48" w14:textId="5CCD8482" w:rsidR="0010246B" w:rsidRPr="002C6BFD" w:rsidRDefault="0010246B" w:rsidP="00F014DD">
      <w:pPr>
        <w:spacing w:line="276" w:lineRule="auto"/>
        <w:ind w:firstLine="720"/>
        <w:jc w:val="both"/>
        <w:rPr>
          <w:rFonts w:cstheme="minorHAnsi"/>
          <w:lang w:val="fr-FR"/>
        </w:rPr>
      </w:pPr>
      <w:r w:rsidRPr="002C6BFD">
        <w:rPr>
          <w:rFonts w:cstheme="minorHAnsi"/>
          <w:lang w:val="fr-FR"/>
        </w:rPr>
        <w:t xml:space="preserve">Le démarrage de la consultation est prévu au plus tard pour le </w:t>
      </w:r>
      <w:r w:rsidR="001C54F6" w:rsidRPr="002C6BFD">
        <w:rPr>
          <w:rFonts w:cstheme="minorHAnsi"/>
          <w:lang w:val="fr-FR"/>
        </w:rPr>
        <w:t>22</w:t>
      </w:r>
      <w:r w:rsidRPr="002C6BFD">
        <w:rPr>
          <w:rFonts w:cstheme="minorHAnsi"/>
          <w:lang w:val="fr-FR"/>
        </w:rPr>
        <w:t>/</w:t>
      </w:r>
      <w:r w:rsidR="0066390A" w:rsidRPr="002C6BFD">
        <w:rPr>
          <w:rFonts w:cstheme="minorHAnsi"/>
          <w:lang w:val="fr-FR"/>
        </w:rPr>
        <w:t>11</w:t>
      </w:r>
      <w:r w:rsidRPr="002C6BFD">
        <w:rPr>
          <w:rFonts w:cstheme="minorHAnsi"/>
          <w:lang w:val="fr-FR"/>
        </w:rPr>
        <w:t xml:space="preserve">/2021, la durée totale de la consultation est envisagée sur une période de maximum de deux mois, entre l’arrivée du consultant sur le terrain et l’acceptation finale des extrants par l’ensemble des parties. Environ 3 semaines seront consacrées aux rencontres et à la collecte des données sur le terrain, le reste du temps étant attribué à la préparation des extrants et aux échanges. </w:t>
      </w:r>
    </w:p>
    <w:p w14:paraId="6DF210E0" w14:textId="77777777" w:rsidR="0010246B" w:rsidRPr="002C6BFD" w:rsidRDefault="0010246B" w:rsidP="003629F3">
      <w:pPr>
        <w:spacing w:after="0" w:line="240" w:lineRule="auto"/>
        <w:jc w:val="both"/>
        <w:rPr>
          <w:rFonts w:cstheme="minorHAnsi"/>
          <w:lang w:val="fr-FR"/>
        </w:rPr>
      </w:pPr>
    </w:p>
    <w:p w14:paraId="38C417F8" w14:textId="71F1E4FA" w:rsidR="0010246B" w:rsidRPr="002C6BFD" w:rsidRDefault="0010246B" w:rsidP="00F014DD">
      <w:pPr>
        <w:spacing w:line="276" w:lineRule="auto"/>
        <w:ind w:firstLine="720"/>
        <w:jc w:val="both"/>
        <w:rPr>
          <w:rFonts w:cstheme="minorHAnsi"/>
          <w:b/>
          <w:lang w:val="fr-FR"/>
        </w:rPr>
      </w:pPr>
      <w:r w:rsidRPr="002C6BFD">
        <w:rPr>
          <w:rFonts w:cstheme="minorHAnsi"/>
          <w:lang w:val="fr-FR"/>
        </w:rPr>
        <w:t>Le / La consultant(e) devra établir un chronogramme d’activités incluant les dates prévues pour les 5 phases de la consultation, en fournissant les précisions pratiques relatives à la mise en œuvre des différentes étapes de l’évaluation.</w:t>
      </w:r>
    </w:p>
    <w:p w14:paraId="21842CFB" w14:textId="77777777" w:rsidR="00F6153C" w:rsidRPr="002C6BFD" w:rsidRDefault="00F6153C" w:rsidP="00BE5449">
      <w:pPr>
        <w:spacing w:after="0" w:line="240" w:lineRule="auto"/>
        <w:rPr>
          <w:rFonts w:cstheme="minorHAnsi"/>
          <w:b/>
          <w:lang w:val="fr-FR"/>
        </w:rPr>
      </w:pPr>
    </w:p>
    <w:tbl>
      <w:tblPr>
        <w:tblStyle w:val="GridTable4"/>
        <w:tblW w:w="7920" w:type="dxa"/>
        <w:tblInd w:w="-5" w:type="dxa"/>
        <w:tblLook w:val="04A0" w:firstRow="1" w:lastRow="0" w:firstColumn="1" w:lastColumn="0" w:noHBand="0" w:noVBand="1"/>
      </w:tblPr>
      <w:tblGrid>
        <w:gridCol w:w="3030"/>
        <w:gridCol w:w="2460"/>
        <w:gridCol w:w="2430"/>
      </w:tblGrid>
      <w:tr w:rsidR="00E8460D" w:rsidRPr="002C6BFD" w14:paraId="32E5EA6E" w14:textId="77777777" w:rsidTr="00D475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0" w:type="dxa"/>
          </w:tcPr>
          <w:p w14:paraId="668164CF" w14:textId="32A13401" w:rsidR="00E8460D" w:rsidRPr="002C6BFD" w:rsidRDefault="00E8460D" w:rsidP="008963F7">
            <w:pPr>
              <w:rPr>
                <w:rFonts w:cstheme="minorHAnsi"/>
                <w:color w:val="auto"/>
                <w:sz w:val="20"/>
                <w:szCs w:val="20"/>
                <w:lang w:val="fr-FR"/>
              </w:rPr>
            </w:pPr>
            <w:r w:rsidRPr="002C6BFD">
              <w:rPr>
                <w:rFonts w:cstheme="minorHAnsi"/>
                <w:sz w:val="20"/>
                <w:szCs w:val="20"/>
                <w:lang w:val="fr-FR"/>
              </w:rPr>
              <w:t>ACTIVITÉS</w:t>
            </w:r>
          </w:p>
        </w:tc>
        <w:tc>
          <w:tcPr>
            <w:tcW w:w="2460" w:type="dxa"/>
          </w:tcPr>
          <w:p w14:paraId="0D053EBB" w14:textId="7252680A" w:rsidR="00E8460D" w:rsidRPr="002C6BFD" w:rsidRDefault="00E8460D" w:rsidP="008963F7">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2C6BFD">
              <w:rPr>
                <w:rFonts w:cstheme="minorHAnsi"/>
                <w:sz w:val="20"/>
                <w:szCs w:val="20"/>
                <w:lang w:val="fr-FR"/>
              </w:rPr>
              <w:t>PERSONNE RESPONSABLE</w:t>
            </w:r>
          </w:p>
        </w:tc>
        <w:tc>
          <w:tcPr>
            <w:tcW w:w="2430" w:type="dxa"/>
          </w:tcPr>
          <w:p w14:paraId="5EF688AB" w14:textId="50C39507" w:rsidR="00E8460D" w:rsidRPr="002C6BFD" w:rsidRDefault="00E8460D" w:rsidP="008963F7">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2C6BFD">
              <w:rPr>
                <w:rFonts w:cstheme="minorHAnsi"/>
                <w:sz w:val="20"/>
                <w:szCs w:val="20"/>
                <w:lang w:val="fr-FR"/>
              </w:rPr>
              <w:t>DATE LIMITE DE FINALISATION</w:t>
            </w:r>
          </w:p>
        </w:tc>
      </w:tr>
      <w:tr w:rsidR="00D47556" w:rsidRPr="002C6BFD" w14:paraId="2A8C5417" w14:textId="77777777" w:rsidTr="00D4755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30" w:type="dxa"/>
          </w:tcPr>
          <w:p w14:paraId="4EA5D3F2" w14:textId="0EA9F02B" w:rsidR="00D47556" w:rsidRPr="004C031B" w:rsidRDefault="00D47556" w:rsidP="00D47556">
            <w:pPr>
              <w:rPr>
                <w:rFonts w:cstheme="minorHAnsi"/>
                <w:b w:val="0"/>
                <w:bCs w:val="0"/>
                <w:color w:val="FF0000"/>
                <w:sz w:val="20"/>
                <w:szCs w:val="20"/>
                <w:lang w:val="fr-FR"/>
              </w:rPr>
            </w:pPr>
            <w:r w:rsidRPr="002C6BFD">
              <w:rPr>
                <w:rFonts w:cstheme="minorHAnsi"/>
                <w:b w:val="0"/>
                <w:bCs w:val="0"/>
                <w:sz w:val="20"/>
                <w:szCs w:val="20"/>
                <w:lang w:val="fr-FR"/>
              </w:rPr>
              <w:t>Développement T</w:t>
            </w:r>
            <w:r w:rsidRPr="00BF3433">
              <w:rPr>
                <w:rFonts w:cstheme="minorHAnsi"/>
                <w:b w:val="0"/>
                <w:bCs w:val="0"/>
                <w:sz w:val="20"/>
                <w:szCs w:val="20"/>
                <w:lang w:val="fr-FR"/>
              </w:rPr>
              <w:t>D</w:t>
            </w:r>
            <w:r w:rsidRPr="00376B9F">
              <w:rPr>
                <w:rFonts w:cstheme="minorHAnsi"/>
                <w:b w:val="0"/>
                <w:bCs w:val="0"/>
                <w:sz w:val="20"/>
                <w:szCs w:val="20"/>
                <w:lang w:val="fr-FR"/>
              </w:rPr>
              <w:t>R</w:t>
            </w:r>
            <w:r w:rsidRPr="004C031B">
              <w:rPr>
                <w:rFonts w:cstheme="minorHAnsi"/>
                <w:b w:val="0"/>
                <w:bCs w:val="0"/>
                <w:sz w:val="20"/>
                <w:szCs w:val="20"/>
                <w:lang w:val="fr-FR"/>
              </w:rPr>
              <w:t>s</w:t>
            </w:r>
          </w:p>
        </w:tc>
        <w:tc>
          <w:tcPr>
            <w:tcW w:w="2460" w:type="dxa"/>
          </w:tcPr>
          <w:p w14:paraId="4AC0C7FA" w14:textId="16931ED0" w:rsidR="00D47556" w:rsidRPr="002270ED" w:rsidRDefault="00D30619"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2270ED">
              <w:rPr>
                <w:rFonts w:cstheme="minorHAnsi"/>
                <w:sz w:val="20"/>
                <w:szCs w:val="20"/>
              </w:rPr>
              <w:t>MEAL officer</w:t>
            </w:r>
          </w:p>
        </w:tc>
        <w:tc>
          <w:tcPr>
            <w:tcW w:w="2430" w:type="dxa"/>
          </w:tcPr>
          <w:p w14:paraId="6F444EB4" w14:textId="5DAC4FEA" w:rsidR="00D47556" w:rsidRPr="004C031B" w:rsidRDefault="00C2391D"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sidRPr="002C6BFD">
              <w:rPr>
                <w:rFonts w:cstheme="minorHAnsi"/>
                <w:sz w:val="20"/>
                <w:szCs w:val="20"/>
                <w:lang w:val="fr-FR"/>
              </w:rPr>
              <w:t xml:space="preserve">10 </w:t>
            </w:r>
            <w:r w:rsidR="00DF1045" w:rsidRPr="00BF3433">
              <w:rPr>
                <w:rFonts w:cstheme="minorHAnsi"/>
                <w:sz w:val="20"/>
                <w:szCs w:val="20"/>
                <w:lang w:val="fr-FR"/>
              </w:rPr>
              <w:t>septembre</w:t>
            </w:r>
            <w:r w:rsidR="0066390A" w:rsidRPr="004C031B">
              <w:rPr>
                <w:rFonts w:cstheme="minorHAnsi"/>
                <w:sz w:val="20"/>
                <w:szCs w:val="20"/>
                <w:lang w:val="fr-FR"/>
              </w:rPr>
              <w:t xml:space="preserve"> 2021</w:t>
            </w:r>
          </w:p>
        </w:tc>
      </w:tr>
      <w:tr w:rsidR="00D47556" w:rsidRPr="002C6BFD" w14:paraId="779A9F91" w14:textId="77777777" w:rsidTr="00D47556">
        <w:trPr>
          <w:trHeight w:val="323"/>
        </w:trPr>
        <w:tc>
          <w:tcPr>
            <w:cnfStyle w:val="001000000000" w:firstRow="0" w:lastRow="0" w:firstColumn="1" w:lastColumn="0" w:oddVBand="0" w:evenVBand="0" w:oddHBand="0" w:evenHBand="0" w:firstRowFirstColumn="0" w:firstRowLastColumn="0" w:lastRowFirstColumn="0" w:lastRowLastColumn="0"/>
            <w:tcW w:w="3030" w:type="dxa"/>
          </w:tcPr>
          <w:p w14:paraId="30D46513" w14:textId="512F9803" w:rsidR="00D47556" w:rsidRPr="004C031B" w:rsidRDefault="00D47556" w:rsidP="00D47556">
            <w:pPr>
              <w:rPr>
                <w:rFonts w:cstheme="minorHAnsi"/>
                <w:b w:val="0"/>
                <w:bCs w:val="0"/>
                <w:color w:val="FF0000"/>
                <w:sz w:val="20"/>
                <w:szCs w:val="20"/>
                <w:lang w:val="fr-FR"/>
              </w:rPr>
            </w:pPr>
            <w:r w:rsidRPr="002C6BFD">
              <w:rPr>
                <w:rFonts w:cstheme="minorHAnsi"/>
                <w:b w:val="0"/>
                <w:bCs w:val="0"/>
                <w:sz w:val="20"/>
                <w:szCs w:val="20"/>
                <w:lang w:val="fr-FR"/>
              </w:rPr>
              <w:t>Révision T</w:t>
            </w:r>
            <w:r w:rsidRPr="00BF3433">
              <w:rPr>
                <w:rFonts w:cstheme="minorHAnsi"/>
                <w:b w:val="0"/>
                <w:bCs w:val="0"/>
                <w:sz w:val="20"/>
                <w:szCs w:val="20"/>
                <w:lang w:val="fr-FR"/>
              </w:rPr>
              <w:t>D</w:t>
            </w:r>
            <w:r w:rsidRPr="00376B9F">
              <w:rPr>
                <w:rFonts w:cstheme="minorHAnsi"/>
                <w:b w:val="0"/>
                <w:bCs w:val="0"/>
                <w:sz w:val="20"/>
                <w:szCs w:val="20"/>
                <w:lang w:val="fr-FR"/>
              </w:rPr>
              <w:t>R</w:t>
            </w:r>
            <w:r w:rsidRPr="004C031B">
              <w:rPr>
                <w:rFonts w:cstheme="minorHAnsi"/>
                <w:b w:val="0"/>
                <w:bCs w:val="0"/>
                <w:sz w:val="20"/>
                <w:szCs w:val="20"/>
                <w:lang w:val="fr-FR"/>
              </w:rPr>
              <w:t>s par la région</w:t>
            </w:r>
            <w:r w:rsidR="00334CFA">
              <w:rPr>
                <w:rFonts w:cstheme="minorHAnsi"/>
                <w:b w:val="0"/>
                <w:bCs w:val="0"/>
                <w:sz w:val="20"/>
                <w:szCs w:val="20"/>
                <w:lang w:val="fr-FR"/>
              </w:rPr>
              <w:t xml:space="preserve"> </w:t>
            </w:r>
          </w:p>
        </w:tc>
        <w:tc>
          <w:tcPr>
            <w:tcW w:w="2460" w:type="dxa"/>
          </w:tcPr>
          <w:p w14:paraId="5F366204" w14:textId="61ABCAE2" w:rsidR="00D47556" w:rsidRPr="002C6BFD" w:rsidRDefault="00866DCD"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sz w:val="20"/>
                <w:szCs w:val="20"/>
                <w:lang w:val="fr-FR"/>
              </w:rPr>
              <w:t>MEAL Country Manager</w:t>
            </w:r>
            <w:r w:rsidR="00D47556" w:rsidRPr="002C6BFD">
              <w:rPr>
                <w:rFonts w:cstheme="minorHAnsi"/>
                <w:sz w:val="20"/>
                <w:szCs w:val="20"/>
                <w:lang w:val="fr-FR"/>
              </w:rPr>
              <w:t xml:space="preserve"> &amp; Conseiller Technique LACRO</w:t>
            </w:r>
          </w:p>
        </w:tc>
        <w:tc>
          <w:tcPr>
            <w:tcW w:w="2430" w:type="dxa"/>
          </w:tcPr>
          <w:p w14:paraId="445B24AB" w14:textId="7D7C5255" w:rsidR="00D47556" w:rsidRPr="002C6BFD" w:rsidRDefault="00334CFA"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sz w:val="20"/>
                <w:szCs w:val="20"/>
                <w:lang w:val="fr-FR"/>
              </w:rPr>
              <w:t>2</w:t>
            </w:r>
            <w:r w:rsidR="00866DCD">
              <w:rPr>
                <w:rFonts w:cstheme="minorHAnsi"/>
                <w:sz w:val="20"/>
                <w:szCs w:val="20"/>
                <w:lang w:val="fr-FR"/>
              </w:rPr>
              <w:t>9</w:t>
            </w:r>
            <w:r w:rsidR="00C2391D" w:rsidRPr="002C6BFD">
              <w:rPr>
                <w:rFonts w:cstheme="minorHAnsi"/>
                <w:sz w:val="20"/>
                <w:szCs w:val="20"/>
                <w:lang w:val="fr-FR"/>
              </w:rPr>
              <w:t xml:space="preserve"> </w:t>
            </w:r>
            <w:r w:rsidR="00DF1045" w:rsidRPr="002C6BFD">
              <w:rPr>
                <w:rFonts w:cstheme="minorHAnsi"/>
                <w:sz w:val="20"/>
                <w:szCs w:val="20"/>
                <w:lang w:val="fr-FR"/>
              </w:rPr>
              <w:t>septembre</w:t>
            </w:r>
            <w:r w:rsidR="0066390A" w:rsidRPr="002C6BFD">
              <w:rPr>
                <w:rFonts w:cstheme="minorHAnsi"/>
                <w:sz w:val="20"/>
                <w:szCs w:val="20"/>
                <w:lang w:val="fr-FR"/>
              </w:rPr>
              <w:t xml:space="preserve"> 2021</w:t>
            </w:r>
          </w:p>
        </w:tc>
      </w:tr>
      <w:tr w:rsidR="00D47556" w:rsidRPr="002C6BFD" w14:paraId="2B887BA6" w14:textId="77777777" w:rsidTr="00D4755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30" w:type="dxa"/>
          </w:tcPr>
          <w:p w14:paraId="4B779E48" w14:textId="70249B5D" w:rsidR="00D47556" w:rsidRPr="00BF3433" w:rsidRDefault="00D47556" w:rsidP="00D47556">
            <w:pPr>
              <w:rPr>
                <w:rFonts w:cstheme="minorHAnsi"/>
                <w:b w:val="0"/>
                <w:bCs w:val="0"/>
                <w:color w:val="FF0000"/>
                <w:sz w:val="20"/>
                <w:szCs w:val="20"/>
                <w:lang w:val="fr-FR"/>
              </w:rPr>
            </w:pPr>
            <w:r w:rsidRPr="002C6BFD">
              <w:rPr>
                <w:rFonts w:cstheme="minorHAnsi"/>
                <w:b w:val="0"/>
                <w:bCs w:val="0"/>
                <w:sz w:val="20"/>
                <w:szCs w:val="20"/>
                <w:lang w:val="fr-FR"/>
              </w:rPr>
              <w:t>Recrutement du consultant</w:t>
            </w:r>
            <w:r w:rsidR="001A270F">
              <w:rPr>
                <w:rFonts w:cstheme="minorHAnsi"/>
                <w:b w:val="0"/>
                <w:bCs w:val="0"/>
                <w:sz w:val="20"/>
                <w:szCs w:val="20"/>
                <w:lang w:val="fr-FR"/>
              </w:rPr>
              <w:t xml:space="preserve"> </w:t>
            </w:r>
          </w:p>
        </w:tc>
        <w:tc>
          <w:tcPr>
            <w:tcW w:w="2460" w:type="dxa"/>
          </w:tcPr>
          <w:p w14:paraId="47001CCD" w14:textId="3E49C135" w:rsidR="00D47556" w:rsidRPr="002C6BFD"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p>
        </w:tc>
        <w:tc>
          <w:tcPr>
            <w:tcW w:w="2430" w:type="dxa"/>
          </w:tcPr>
          <w:p w14:paraId="6A5DCCD8" w14:textId="6FC18B17" w:rsidR="00D47556" w:rsidRPr="002C6BFD" w:rsidRDefault="00866DCD"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sz w:val="20"/>
                <w:szCs w:val="20"/>
                <w:lang w:val="fr-FR"/>
              </w:rPr>
              <w:t>8 novembre</w:t>
            </w:r>
            <w:r w:rsidR="0066390A" w:rsidRPr="002C6BFD">
              <w:rPr>
                <w:rFonts w:cstheme="minorHAnsi"/>
                <w:sz w:val="20"/>
                <w:szCs w:val="20"/>
                <w:lang w:val="fr-FR"/>
              </w:rPr>
              <w:t xml:space="preserve"> 2021</w:t>
            </w:r>
          </w:p>
        </w:tc>
      </w:tr>
      <w:tr w:rsidR="00D47556" w:rsidRPr="002C6BFD" w14:paraId="10960966" w14:textId="77777777" w:rsidTr="00D47556">
        <w:trPr>
          <w:trHeight w:val="485"/>
        </w:trPr>
        <w:tc>
          <w:tcPr>
            <w:cnfStyle w:val="001000000000" w:firstRow="0" w:lastRow="0" w:firstColumn="1" w:lastColumn="0" w:oddVBand="0" w:evenVBand="0" w:oddHBand="0" w:evenHBand="0" w:firstRowFirstColumn="0" w:firstRowLastColumn="0" w:lastRowFirstColumn="0" w:lastRowLastColumn="0"/>
            <w:tcW w:w="3030" w:type="dxa"/>
          </w:tcPr>
          <w:p w14:paraId="25F05AA7" w14:textId="4C301790" w:rsidR="00D47556" w:rsidRPr="002C6BFD" w:rsidRDefault="00BE6776" w:rsidP="00D47556">
            <w:pPr>
              <w:rPr>
                <w:rFonts w:cstheme="minorHAnsi"/>
                <w:b w:val="0"/>
                <w:bCs w:val="0"/>
                <w:color w:val="FF0000"/>
                <w:sz w:val="20"/>
                <w:szCs w:val="20"/>
                <w:lang w:val="fr-FR"/>
              </w:rPr>
            </w:pPr>
            <w:r w:rsidRPr="002C6BFD">
              <w:rPr>
                <w:rFonts w:cstheme="minorHAnsi"/>
                <w:b w:val="0"/>
                <w:bCs w:val="0"/>
                <w:sz w:val="20"/>
                <w:szCs w:val="20"/>
                <w:lang w:val="fr-FR"/>
              </w:rPr>
              <w:t>Proposition plane</w:t>
            </w:r>
            <w:r w:rsidR="001A270F">
              <w:rPr>
                <w:rFonts w:cstheme="minorHAnsi"/>
                <w:b w:val="0"/>
                <w:bCs w:val="0"/>
                <w:sz w:val="20"/>
                <w:szCs w:val="20"/>
                <w:lang w:val="fr-FR"/>
              </w:rPr>
              <w:t xml:space="preserve"> </w:t>
            </w:r>
            <w:r w:rsidR="00D47556" w:rsidRPr="002C6BFD">
              <w:rPr>
                <w:rFonts w:cstheme="minorHAnsi"/>
                <w:b w:val="0"/>
                <w:bCs w:val="0"/>
                <w:sz w:val="20"/>
                <w:szCs w:val="20"/>
                <w:lang w:val="fr-FR"/>
              </w:rPr>
              <w:t xml:space="preserve">de travail &amp; Calendrier </w:t>
            </w:r>
            <w:r w:rsidR="001A270F">
              <w:rPr>
                <w:rFonts w:cstheme="minorHAnsi"/>
                <w:b w:val="0"/>
                <w:bCs w:val="0"/>
                <w:sz w:val="20"/>
                <w:szCs w:val="20"/>
                <w:lang w:val="fr-FR"/>
              </w:rPr>
              <w:t>détaillées des activités</w:t>
            </w:r>
          </w:p>
        </w:tc>
        <w:tc>
          <w:tcPr>
            <w:tcW w:w="2460" w:type="dxa"/>
          </w:tcPr>
          <w:p w14:paraId="10D2871F" w14:textId="37A62D3D" w:rsidR="00D47556" w:rsidRPr="002C6BFD"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sidRPr="002C6BFD">
              <w:rPr>
                <w:rFonts w:cstheme="minorHAnsi"/>
                <w:sz w:val="20"/>
                <w:szCs w:val="20"/>
                <w:lang w:val="fr-FR"/>
              </w:rPr>
              <w:t>Consultant</w:t>
            </w:r>
          </w:p>
        </w:tc>
        <w:tc>
          <w:tcPr>
            <w:tcW w:w="2430" w:type="dxa"/>
          </w:tcPr>
          <w:p w14:paraId="6082AF90" w14:textId="12A5DC0D" w:rsidR="00D47556" w:rsidRPr="002C6BFD" w:rsidRDefault="00866DCD"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sz w:val="20"/>
                <w:szCs w:val="20"/>
                <w:lang w:val="fr-FR"/>
              </w:rPr>
              <w:t xml:space="preserve">19 </w:t>
            </w:r>
            <w:r w:rsidR="00DF1045">
              <w:rPr>
                <w:rFonts w:cstheme="minorHAnsi"/>
                <w:sz w:val="20"/>
                <w:szCs w:val="20"/>
                <w:lang w:val="fr-FR"/>
              </w:rPr>
              <w:t>n</w:t>
            </w:r>
            <w:r w:rsidR="00AC17CA" w:rsidRPr="002C6BFD">
              <w:rPr>
                <w:rFonts w:cstheme="minorHAnsi"/>
                <w:sz w:val="20"/>
                <w:szCs w:val="20"/>
                <w:lang w:val="fr-FR"/>
              </w:rPr>
              <w:t>ovembre</w:t>
            </w:r>
            <w:r w:rsidR="0066390A" w:rsidRPr="002C6BFD">
              <w:rPr>
                <w:rFonts w:cstheme="minorHAnsi"/>
                <w:sz w:val="20"/>
                <w:szCs w:val="20"/>
                <w:lang w:val="fr-FR"/>
              </w:rPr>
              <w:t xml:space="preserve"> 2021</w:t>
            </w:r>
          </w:p>
        </w:tc>
      </w:tr>
      <w:tr w:rsidR="00D47556" w:rsidRPr="002C6BFD" w14:paraId="596AE903" w14:textId="77777777" w:rsidTr="004A1877">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3030" w:type="dxa"/>
          </w:tcPr>
          <w:p w14:paraId="2C8669D2" w14:textId="01C24B51" w:rsidR="00D47556" w:rsidRPr="002C6BFD" w:rsidRDefault="00D47556" w:rsidP="00D47556">
            <w:pPr>
              <w:rPr>
                <w:rFonts w:cstheme="minorHAnsi"/>
                <w:b w:val="0"/>
                <w:bCs w:val="0"/>
                <w:color w:val="FF0000"/>
                <w:sz w:val="20"/>
                <w:szCs w:val="20"/>
                <w:lang w:val="fr-FR"/>
              </w:rPr>
            </w:pPr>
            <w:r w:rsidRPr="002C6BFD">
              <w:rPr>
                <w:rFonts w:cstheme="minorHAnsi"/>
                <w:b w:val="0"/>
                <w:bCs w:val="0"/>
                <w:color w:val="000000" w:themeColor="text1"/>
                <w:sz w:val="20"/>
                <w:szCs w:val="20"/>
                <w:lang w:val="fr-FR"/>
              </w:rPr>
              <w:t xml:space="preserve">Conception des Outils de collecte de données </w:t>
            </w:r>
            <w:r w:rsidR="00A05A7F" w:rsidRPr="00BE6776">
              <w:rPr>
                <w:rFonts w:cstheme="minorHAnsi"/>
                <w:b w:val="0"/>
                <w:bCs w:val="0"/>
                <w:color w:val="000000" w:themeColor="text1"/>
                <w:sz w:val="20"/>
                <w:szCs w:val="20"/>
                <w:lang w:val="fr-FR"/>
              </w:rPr>
              <w:t>et planification Logistique</w:t>
            </w:r>
            <w:r w:rsidR="00AC17CA" w:rsidRPr="00BE6776">
              <w:rPr>
                <w:rFonts w:cstheme="minorHAnsi"/>
                <w:b w:val="0"/>
                <w:bCs w:val="0"/>
                <w:color w:val="000000" w:themeColor="text1"/>
                <w:sz w:val="20"/>
                <w:szCs w:val="20"/>
                <w:lang w:val="fr-FR"/>
              </w:rPr>
              <w:t>,</w:t>
            </w:r>
          </w:p>
        </w:tc>
        <w:tc>
          <w:tcPr>
            <w:tcW w:w="2460" w:type="dxa"/>
          </w:tcPr>
          <w:p w14:paraId="3B96660C" w14:textId="42083462" w:rsidR="00D47556" w:rsidRPr="002C6BFD"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sidRPr="002C6BFD">
              <w:rPr>
                <w:rFonts w:cstheme="minorHAnsi"/>
                <w:color w:val="000000" w:themeColor="text1"/>
                <w:sz w:val="20"/>
                <w:szCs w:val="20"/>
                <w:lang w:val="fr-FR"/>
              </w:rPr>
              <w:t xml:space="preserve">Consultants et Officier MEAL </w:t>
            </w:r>
            <w:r w:rsidR="00642A0F" w:rsidRPr="002C6BFD">
              <w:rPr>
                <w:rFonts w:cstheme="minorHAnsi"/>
                <w:color w:val="000000" w:themeColor="text1"/>
                <w:sz w:val="20"/>
                <w:szCs w:val="20"/>
                <w:lang w:val="fr-FR"/>
              </w:rPr>
              <w:t>Lev</w:t>
            </w:r>
            <w:r w:rsidR="00376B9F">
              <w:rPr>
                <w:rFonts w:cstheme="minorHAnsi"/>
                <w:color w:val="000000" w:themeColor="text1"/>
                <w:sz w:val="20"/>
                <w:szCs w:val="20"/>
                <w:lang w:val="fr-FR"/>
              </w:rPr>
              <w:t>é aux Cayes</w:t>
            </w:r>
            <w:r w:rsidRPr="002C6BFD">
              <w:rPr>
                <w:rFonts w:cstheme="minorHAnsi"/>
                <w:color w:val="000000" w:themeColor="text1"/>
                <w:sz w:val="20"/>
                <w:szCs w:val="20"/>
                <w:lang w:val="fr-FR"/>
              </w:rPr>
              <w:t xml:space="preserve"> en support</w:t>
            </w:r>
          </w:p>
        </w:tc>
        <w:tc>
          <w:tcPr>
            <w:tcW w:w="2430" w:type="dxa"/>
          </w:tcPr>
          <w:p w14:paraId="04D423B7" w14:textId="0DD1A338" w:rsidR="00D47556" w:rsidRPr="002C6BFD" w:rsidRDefault="007A725E"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sz w:val="20"/>
                <w:szCs w:val="20"/>
                <w:lang w:val="fr-FR"/>
              </w:rPr>
              <w:t>24</w:t>
            </w:r>
            <w:r w:rsidR="00AC17CA" w:rsidRPr="002C6BFD">
              <w:rPr>
                <w:rFonts w:cstheme="minorHAnsi"/>
                <w:sz w:val="20"/>
                <w:szCs w:val="20"/>
                <w:lang w:val="fr-FR"/>
              </w:rPr>
              <w:t xml:space="preserve"> </w:t>
            </w:r>
            <w:r w:rsidR="00DF1045">
              <w:rPr>
                <w:rFonts w:cstheme="minorHAnsi"/>
                <w:sz w:val="20"/>
                <w:szCs w:val="20"/>
                <w:lang w:val="fr-FR"/>
              </w:rPr>
              <w:t>n</w:t>
            </w:r>
            <w:r w:rsidR="00AC17CA" w:rsidRPr="002C6BFD">
              <w:rPr>
                <w:rFonts w:cstheme="minorHAnsi"/>
                <w:sz w:val="20"/>
                <w:szCs w:val="20"/>
                <w:lang w:val="fr-FR"/>
              </w:rPr>
              <w:t>ovembre 2021</w:t>
            </w:r>
          </w:p>
        </w:tc>
      </w:tr>
      <w:tr w:rsidR="00D47556" w:rsidRPr="002C6BFD" w14:paraId="672B31BE" w14:textId="77777777" w:rsidTr="00D47556">
        <w:trPr>
          <w:trHeight w:val="800"/>
        </w:trPr>
        <w:tc>
          <w:tcPr>
            <w:cnfStyle w:val="001000000000" w:firstRow="0" w:lastRow="0" w:firstColumn="1" w:lastColumn="0" w:oddVBand="0" w:evenVBand="0" w:oddHBand="0" w:evenHBand="0" w:firstRowFirstColumn="0" w:firstRowLastColumn="0" w:lastRowFirstColumn="0" w:lastRowLastColumn="0"/>
            <w:tcW w:w="3030" w:type="dxa"/>
          </w:tcPr>
          <w:p w14:paraId="76D8630B" w14:textId="7071022D" w:rsidR="00D47556" w:rsidRPr="002C6BFD" w:rsidRDefault="00D47556" w:rsidP="00D47556">
            <w:pPr>
              <w:rPr>
                <w:rFonts w:cstheme="minorHAnsi"/>
                <w:b w:val="0"/>
                <w:bCs w:val="0"/>
                <w:color w:val="FF0000"/>
                <w:sz w:val="20"/>
                <w:szCs w:val="20"/>
                <w:lang w:val="fr-FR"/>
              </w:rPr>
            </w:pPr>
            <w:r w:rsidRPr="002C6BFD">
              <w:rPr>
                <w:rFonts w:cstheme="minorHAnsi"/>
                <w:b w:val="0"/>
                <w:bCs w:val="0"/>
                <w:color w:val="000000" w:themeColor="text1"/>
                <w:sz w:val="20"/>
                <w:szCs w:val="20"/>
                <w:lang w:val="fr-FR"/>
              </w:rPr>
              <w:t>Collectes de données sur le terrain</w:t>
            </w:r>
          </w:p>
        </w:tc>
        <w:tc>
          <w:tcPr>
            <w:tcW w:w="2460" w:type="dxa"/>
          </w:tcPr>
          <w:p w14:paraId="665C9BC6" w14:textId="2E04F95F" w:rsidR="00D47556" w:rsidRPr="002C6BFD"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sidRPr="002C6BFD">
              <w:rPr>
                <w:rFonts w:cstheme="minorHAnsi"/>
                <w:color w:val="000000" w:themeColor="text1"/>
                <w:sz w:val="20"/>
                <w:szCs w:val="20"/>
                <w:lang w:val="fr-FR"/>
              </w:rPr>
              <w:t xml:space="preserve">Consultant et équipe </w:t>
            </w:r>
            <w:r w:rsidR="00642A0F" w:rsidRPr="002C6BFD">
              <w:rPr>
                <w:rFonts w:cstheme="minorHAnsi"/>
                <w:color w:val="000000" w:themeColor="text1"/>
                <w:sz w:val="20"/>
                <w:szCs w:val="20"/>
                <w:lang w:val="fr-FR"/>
              </w:rPr>
              <w:t>Ur</w:t>
            </w:r>
            <w:r w:rsidR="00D30619" w:rsidRPr="002C6BFD">
              <w:rPr>
                <w:rFonts w:cstheme="minorHAnsi"/>
                <w:color w:val="000000" w:themeColor="text1"/>
                <w:sz w:val="20"/>
                <w:szCs w:val="20"/>
                <w:lang w:val="fr-FR"/>
              </w:rPr>
              <w:t>b</w:t>
            </w:r>
            <w:r w:rsidR="00642A0F" w:rsidRPr="002C6BFD">
              <w:rPr>
                <w:rFonts w:cstheme="minorHAnsi"/>
                <w:color w:val="000000" w:themeColor="text1"/>
                <w:sz w:val="20"/>
                <w:szCs w:val="20"/>
                <w:lang w:val="fr-FR"/>
              </w:rPr>
              <w:t xml:space="preserve">ayiti leve </w:t>
            </w:r>
            <w:r w:rsidR="00BE6776">
              <w:rPr>
                <w:rFonts w:cstheme="minorHAnsi"/>
                <w:color w:val="000000" w:themeColor="text1"/>
                <w:sz w:val="20"/>
                <w:szCs w:val="20"/>
                <w:lang w:val="fr-FR"/>
              </w:rPr>
              <w:t>Aux Cayes</w:t>
            </w:r>
            <w:r w:rsidR="00642A0F" w:rsidRPr="002C6BFD">
              <w:rPr>
                <w:rFonts w:cstheme="minorHAnsi"/>
                <w:color w:val="000000" w:themeColor="text1"/>
                <w:sz w:val="20"/>
                <w:szCs w:val="20"/>
                <w:lang w:val="fr-FR"/>
              </w:rPr>
              <w:t xml:space="preserve"> </w:t>
            </w:r>
            <w:r w:rsidRPr="002C6BFD">
              <w:rPr>
                <w:rFonts w:cstheme="minorHAnsi"/>
                <w:color w:val="000000" w:themeColor="text1"/>
                <w:sz w:val="20"/>
                <w:szCs w:val="20"/>
                <w:lang w:val="fr-FR"/>
              </w:rPr>
              <w:t>en Support</w:t>
            </w:r>
          </w:p>
        </w:tc>
        <w:tc>
          <w:tcPr>
            <w:tcW w:w="2430" w:type="dxa"/>
          </w:tcPr>
          <w:p w14:paraId="2D6DC4FF" w14:textId="5B187C4B" w:rsidR="00D47556" w:rsidRPr="002C6BFD" w:rsidRDefault="007A725E"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30</w:t>
            </w:r>
            <w:r w:rsidR="00A05A7F" w:rsidRPr="002C6BFD">
              <w:rPr>
                <w:rFonts w:cstheme="minorHAnsi"/>
                <w:color w:val="000000" w:themeColor="text1"/>
                <w:sz w:val="20"/>
                <w:szCs w:val="20"/>
                <w:lang w:val="fr-FR"/>
              </w:rPr>
              <w:t xml:space="preserve"> </w:t>
            </w:r>
            <w:r w:rsidR="00DF1045">
              <w:rPr>
                <w:rFonts w:cstheme="minorHAnsi"/>
                <w:color w:val="000000" w:themeColor="text1"/>
                <w:sz w:val="20"/>
                <w:szCs w:val="20"/>
                <w:lang w:val="fr-FR"/>
              </w:rPr>
              <w:t>n</w:t>
            </w:r>
            <w:r w:rsidR="00A05A7F" w:rsidRPr="002C6BFD">
              <w:rPr>
                <w:rFonts w:cstheme="minorHAnsi"/>
                <w:color w:val="000000" w:themeColor="text1"/>
                <w:sz w:val="20"/>
                <w:szCs w:val="20"/>
                <w:lang w:val="fr-FR"/>
              </w:rPr>
              <w:t>ovembre 2021</w:t>
            </w:r>
          </w:p>
        </w:tc>
      </w:tr>
      <w:tr w:rsidR="00D47556" w:rsidRPr="002C6BFD" w14:paraId="4E76562D" w14:textId="77777777" w:rsidTr="00866DC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30" w:type="dxa"/>
          </w:tcPr>
          <w:p w14:paraId="395F3D6D" w14:textId="4B40B97B" w:rsidR="00D47556" w:rsidRPr="002C6BFD" w:rsidRDefault="00D47556" w:rsidP="00D47556">
            <w:pPr>
              <w:rPr>
                <w:rFonts w:cstheme="minorHAnsi"/>
                <w:b w:val="0"/>
                <w:bCs w:val="0"/>
                <w:color w:val="FF0000"/>
                <w:sz w:val="20"/>
                <w:szCs w:val="20"/>
                <w:lang w:val="fr-FR"/>
              </w:rPr>
            </w:pPr>
            <w:r w:rsidRPr="002C6BFD">
              <w:rPr>
                <w:rFonts w:cstheme="minorHAnsi"/>
                <w:b w:val="0"/>
                <w:bCs w:val="0"/>
                <w:color w:val="000000" w:themeColor="text1"/>
                <w:sz w:val="20"/>
                <w:szCs w:val="20"/>
                <w:lang w:val="fr-FR"/>
              </w:rPr>
              <w:t>Rapport Préliminaire</w:t>
            </w:r>
          </w:p>
        </w:tc>
        <w:tc>
          <w:tcPr>
            <w:tcW w:w="2460" w:type="dxa"/>
          </w:tcPr>
          <w:p w14:paraId="15C452AC" w14:textId="7E4F7DF6" w:rsidR="00D47556" w:rsidRPr="004C031B"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sidRPr="004C031B">
              <w:rPr>
                <w:rFonts w:cstheme="minorHAnsi"/>
                <w:color w:val="000000" w:themeColor="text1"/>
                <w:sz w:val="20"/>
                <w:szCs w:val="20"/>
                <w:lang w:val="fr-FR"/>
              </w:rPr>
              <w:t>Consultant</w:t>
            </w:r>
          </w:p>
        </w:tc>
        <w:tc>
          <w:tcPr>
            <w:tcW w:w="2430" w:type="dxa"/>
          </w:tcPr>
          <w:p w14:paraId="62AAD33A" w14:textId="3E53D362" w:rsidR="00D47556" w:rsidRPr="00376B9F" w:rsidRDefault="000A4D14"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2</w:t>
            </w:r>
            <w:r w:rsidR="007A725E">
              <w:rPr>
                <w:rFonts w:cstheme="minorHAnsi"/>
                <w:color w:val="000000" w:themeColor="text1"/>
                <w:sz w:val="20"/>
                <w:szCs w:val="20"/>
                <w:lang w:val="fr-FR"/>
              </w:rPr>
              <w:t>2</w:t>
            </w:r>
            <w:r>
              <w:rPr>
                <w:rFonts w:cstheme="minorHAnsi"/>
                <w:color w:val="000000" w:themeColor="text1"/>
                <w:sz w:val="20"/>
                <w:szCs w:val="20"/>
                <w:lang w:val="fr-FR"/>
              </w:rPr>
              <w:t xml:space="preserve"> décembre</w:t>
            </w:r>
            <w:r w:rsidR="00A05A7F" w:rsidRPr="00376B9F">
              <w:rPr>
                <w:rFonts w:cstheme="minorHAnsi"/>
                <w:color w:val="000000" w:themeColor="text1"/>
                <w:sz w:val="20"/>
                <w:szCs w:val="20"/>
                <w:lang w:val="fr-FR"/>
              </w:rPr>
              <w:t xml:space="preserve"> 202</w:t>
            </w:r>
            <w:r w:rsidR="00D343E6">
              <w:rPr>
                <w:rFonts w:cstheme="minorHAnsi"/>
                <w:color w:val="000000" w:themeColor="text1"/>
                <w:sz w:val="20"/>
                <w:szCs w:val="20"/>
                <w:lang w:val="fr-FR"/>
              </w:rPr>
              <w:t>1</w:t>
            </w:r>
          </w:p>
        </w:tc>
      </w:tr>
      <w:tr w:rsidR="00D47556" w:rsidRPr="002C6BFD" w14:paraId="010AECD6" w14:textId="77777777" w:rsidTr="00D47556">
        <w:trPr>
          <w:trHeight w:val="548"/>
        </w:trPr>
        <w:tc>
          <w:tcPr>
            <w:cnfStyle w:val="001000000000" w:firstRow="0" w:lastRow="0" w:firstColumn="1" w:lastColumn="0" w:oddVBand="0" w:evenVBand="0" w:oddHBand="0" w:evenHBand="0" w:firstRowFirstColumn="0" w:firstRowLastColumn="0" w:lastRowFirstColumn="0" w:lastRowLastColumn="0"/>
            <w:tcW w:w="3030" w:type="dxa"/>
          </w:tcPr>
          <w:p w14:paraId="2B338E39" w14:textId="5B2709A2" w:rsidR="00D47556" w:rsidRPr="002C6BFD" w:rsidRDefault="00D47556" w:rsidP="00D47556">
            <w:pPr>
              <w:rPr>
                <w:rFonts w:cstheme="minorHAnsi"/>
                <w:b w:val="0"/>
                <w:bCs w:val="0"/>
                <w:color w:val="FF0000"/>
                <w:sz w:val="20"/>
                <w:szCs w:val="20"/>
                <w:lang w:val="fr-FR"/>
              </w:rPr>
            </w:pPr>
            <w:r w:rsidRPr="002C6BFD">
              <w:rPr>
                <w:rFonts w:cstheme="minorHAnsi"/>
                <w:b w:val="0"/>
                <w:bCs w:val="0"/>
                <w:color w:val="000000" w:themeColor="text1"/>
                <w:sz w:val="20"/>
                <w:szCs w:val="20"/>
                <w:lang w:val="fr-FR"/>
              </w:rPr>
              <w:t>Rapport final</w:t>
            </w:r>
          </w:p>
        </w:tc>
        <w:tc>
          <w:tcPr>
            <w:tcW w:w="2460" w:type="dxa"/>
          </w:tcPr>
          <w:p w14:paraId="73E3E783" w14:textId="03A96FE3" w:rsidR="00D47556" w:rsidRPr="00376B9F"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sidRPr="00376B9F">
              <w:rPr>
                <w:rFonts w:cstheme="minorHAnsi"/>
                <w:color w:val="000000" w:themeColor="text1"/>
                <w:sz w:val="20"/>
                <w:szCs w:val="20"/>
                <w:lang w:val="fr-FR"/>
              </w:rPr>
              <w:t>Consultant</w:t>
            </w:r>
          </w:p>
        </w:tc>
        <w:tc>
          <w:tcPr>
            <w:tcW w:w="2430" w:type="dxa"/>
          </w:tcPr>
          <w:p w14:paraId="64649091" w14:textId="4EEABA11" w:rsidR="00D47556" w:rsidRPr="002C6BFD" w:rsidRDefault="00A05A7F"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sidRPr="002C6BFD">
              <w:rPr>
                <w:rFonts w:cstheme="minorHAnsi"/>
                <w:color w:val="000000" w:themeColor="text1"/>
                <w:sz w:val="20"/>
                <w:szCs w:val="20"/>
                <w:lang w:val="fr-FR"/>
              </w:rPr>
              <w:t>1</w:t>
            </w:r>
            <w:r w:rsidR="007A725E">
              <w:rPr>
                <w:rFonts w:cstheme="minorHAnsi"/>
                <w:color w:val="000000" w:themeColor="text1"/>
                <w:sz w:val="20"/>
                <w:szCs w:val="20"/>
                <w:lang w:val="fr-FR"/>
              </w:rPr>
              <w:t>4</w:t>
            </w:r>
            <w:r w:rsidRPr="002C6BFD">
              <w:rPr>
                <w:rFonts w:cstheme="minorHAnsi"/>
                <w:color w:val="000000" w:themeColor="text1"/>
                <w:sz w:val="20"/>
                <w:szCs w:val="20"/>
                <w:lang w:val="fr-FR"/>
              </w:rPr>
              <w:t xml:space="preserve"> </w:t>
            </w:r>
            <w:r w:rsidR="00DF1045">
              <w:rPr>
                <w:rFonts w:cstheme="minorHAnsi"/>
                <w:color w:val="000000" w:themeColor="text1"/>
                <w:sz w:val="20"/>
                <w:szCs w:val="20"/>
                <w:lang w:val="fr-FR"/>
              </w:rPr>
              <w:t>j</w:t>
            </w:r>
            <w:r w:rsidRPr="002C6BFD">
              <w:rPr>
                <w:rFonts w:cstheme="minorHAnsi"/>
                <w:color w:val="000000" w:themeColor="text1"/>
                <w:sz w:val="20"/>
                <w:szCs w:val="20"/>
                <w:lang w:val="fr-FR"/>
              </w:rPr>
              <w:t>anvier 2022</w:t>
            </w:r>
            <w:r w:rsidR="00D47556" w:rsidRPr="002C6BFD">
              <w:rPr>
                <w:rFonts w:cstheme="minorHAnsi"/>
                <w:color w:val="000000" w:themeColor="text1"/>
                <w:sz w:val="20"/>
                <w:szCs w:val="20"/>
                <w:lang w:val="fr-FR"/>
              </w:rPr>
              <w:t xml:space="preserve"> </w:t>
            </w:r>
          </w:p>
        </w:tc>
      </w:tr>
    </w:tbl>
    <w:p w14:paraId="6C224BAA" w14:textId="1BBADD17" w:rsidR="000F3B65" w:rsidRPr="002C6BFD" w:rsidRDefault="000F3B65" w:rsidP="00670C5F">
      <w:pPr>
        <w:pBdr>
          <w:bottom w:val="single" w:sz="4" w:space="1" w:color="auto"/>
        </w:pBdr>
        <w:spacing w:line="276" w:lineRule="auto"/>
        <w:rPr>
          <w:rFonts w:cstheme="minorHAnsi"/>
          <w:b/>
          <w:lang w:val="fr-FR"/>
        </w:rPr>
      </w:pPr>
    </w:p>
    <w:p w14:paraId="45822D09" w14:textId="0523BDB8" w:rsidR="00BF2E94" w:rsidRPr="002C6BFD" w:rsidRDefault="001D45C4" w:rsidP="00BF2E94">
      <w:pPr>
        <w:pStyle w:val="HeadingTOR2"/>
        <w:rPr>
          <w:lang w:val="fr-FR"/>
        </w:rPr>
      </w:pPr>
      <w:bookmarkStart w:id="35" w:name="_Toc79024247"/>
      <w:bookmarkStart w:id="36" w:name="_Toc82700017"/>
      <w:r w:rsidRPr="002C6BFD">
        <w:rPr>
          <w:caps w:val="0"/>
          <w:lang w:val="fr-FR"/>
        </w:rPr>
        <w:t>VIII. HONORAIRE</w:t>
      </w:r>
      <w:bookmarkEnd w:id="35"/>
      <w:r w:rsidRPr="002C6BFD">
        <w:rPr>
          <w:caps w:val="0"/>
          <w:lang w:val="fr-FR"/>
        </w:rPr>
        <w:t>S</w:t>
      </w:r>
      <w:bookmarkEnd w:id="36"/>
    </w:p>
    <w:p w14:paraId="2E069819" w14:textId="229C8240" w:rsidR="00BF2E94" w:rsidRPr="002C6BFD" w:rsidRDefault="00BF2E94" w:rsidP="00F014DD">
      <w:pPr>
        <w:spacing w:line="360" w:lineRule="auto"/>
        <w:ind w:firstLine="720"/>
        <w:jc w:val="both"/>
        <w:rPr>
          <w:rFonts w:cstheme="minorHAnsi"/>
          <w:color w:val="000000" w:themeColor="text1"/>
          <w:lang w:val="fr-FR"/>
        </w:rPr>
      </w:pPr>
      <w:r w:rsidRPr="002C6BFD">
        <w:rPr>
          <w:rFonts w:cstheme="minorHAnsi"/>
          <w:color w:val="000000" w:themeColor="text1"/>
          <w:lang w:val="fr-FR"/>
        </w:rPr>
        <w:t>Il est attendu que la consultation inclue 2 mois de travail rémunérés dans son chronogramme d’activités. Cependant, des ajustements sur la répartition des journées pourront être discutés en fonction de la proposition technique du consultant, sans dépasser les 2 mois.</w:t>
      </w:r>
    </w:p>
    <w:p w14:paraId="4E05CB27" w14:textId="77777777" w:rsidR="00BF2E94" w:rsidRPr="002C6BFD" w:rsidRDefault="00BF2E94" w:rsidP="00BF2E94">
      <w:pPr>
        <w:spacing w:line="360" w:lineRule="auto"/>
        <w:jc w:val="both"/>
        <w:rPr>
          <w:rFonts w:cstheme="minorHAnsi"/>
          <w:color w:val="000000" w:themeColor="text1"/>
          <w:lang w:val="fr-FR"/>
        </w:rPr>
      </w:pPr>
      <w:r w:rsidRPr="002C6BFD">
        <w:rPr>
          <w:rFonts w:cstheme="minorHAnsi"/>
          <w:color w:val="000000" w:themeColor="text1"/>
          <w:lang w:val="fr-FR"/>
        </w:rPr>
        <w:t>La méthode de paiement proposée est 40% à la signature du contrat, 30% après soumission du rapport préliminaire et 30% après validation du rapport final.</w:t>
      </w:r>
    </w:p>
    <w:p w14:paraId="42E118FF" w14:textId="2351DA64" w:rsidR="00805E91" w:rsidRPr="002C6BFD" w:rsidRDefault="00805E91" w:rsidP="00670C5F">
      <w:pPr>
        <w:pBdr>
          <w:bottom w:val="single" w:sz="4" w:space="1" w:color="auto"/>
        </w:pBdr>
        <w:spacing w:line="276" w:lineRule="auto"/>
        <w:rPr>
          <w:rFonts w:cstheme="minorHAnsi"/>
          <w:b/>
          <w:lang w:val="fr-FR"/>
        </w:rPr>
      </w:pPr>
    </w:p>
    <w:p w14:paraId="7FCC9170" w14:textId="00E3BD98" w:rsidR="008A09D2" w:rsidRPr="002C6BFD" w:rsidRDefault="00F65999" w:rsidP="00D34402">
      <w:pPr>
        <w:pStyle w:val="HeadingTOR2"/>
        <w:rPr>
          <w:lang w:val="fr-FR"/>
        </w:rPr>
      </w:pPr>
      <w:bookmarkStart w:id="37" w:name="_Toc82700018"/>
      <w:r w:rsidRPr="002C6BFD">
        <w:rPr>
          <w:lang w:val="fr-FR"/>
        </w:rPr>
        <w:t>IX</w:t>
      </w:r>
      <w:r w:rsidR="00D34402" w:rsidRPr="002C6BFD">
        <w:rPr>
          <w:lang w:val="fr-FR"/>
        </w:rPr>
        <w:t xml:space="preserve">. </w:t>
      </w:r>
      <w:r w:rsidR="00050E8E" w:rsidRPr="002C6BFD">
        <w:rPr>
          <w:lang w:val="fr-FR"/>
        </w:rPr>
        <w:t>CONSIDERATION</w:t>
      </w:r>
      <w:r w:rsidR="008A09D2" w:rsidRPr="002C6BFD">
        <w:rPr>
          <w:lang w:val="fr-FR"/>
        </w:rPr>
        <w:t>S</w:t>
      </w:r>
      <w:r w:rsidR="00050E8E" w:rsidRPr="002C6BFD">
        <w:rPr>
          <w:lang w:val="fr-FR"/>
        </w:rPr>
        <w:t xml:space="preserve"> </w:t>
      </w:r>
      <w:r w:rsidR="00B50C6E" w:rsidRPr="002C6BFD">
        <w:rPr>
          <w:lang w:val="fr-FR"/>
        </w:rPr>
        <w:t>ETHIQUES</w:t>
      </w:r>
      <w:bookmarkEnd w:id="37"/>
    </w:p>
    <w:p w14:paraId="5E25DC2A" w14:textId="1470BBEB" w:rsidR="00DE3A9F" w:rsidRPr="002C6BFD" w:rsidRDefault="00DE3A9F" w:rsidP="00F014DD">
      <w:pPr>
        <w:spacing w:line="276" w:lineRule="auto"/>
        <w:ind w:firstLine="360"/>
        <w:jc w:val="both"/>
        <w:rPr>
          <w:rFonts w:cstheme="minorHAnsi"/>
          <w:color w:val="000000" w:themeColor="text1"/>
          <w:lang w:val="fr-FR"/>
        </w:rPr>
      </w:pPr>
      <w:r w:rsidRPr="002C6BFD">
        <w:rPr>
          <w:rFonts w:cstheme="minorHAnsi"/>
          <w:color w:val="000000" w:themeColor="text1"/>
          <w:lang w:val="fr-FR"/>
        </w:rPr>
        <w:t>L’</w:t>
      </w:r>
      <w:r w:rsidR="00BF44A1" w:rsidRPr="002C6BFD">
        <w:rPr>
          <w:rFonts w:cstheme="minorHAnsi"/>
          <w:color w:val="000000" w:themeColor="text1"/>
          <w:lang w:val="fr-FR"/>
        </w:rPr>
        <w:t>é</w:t>
      </w:r>
      <w:r w:rsidRPr="002C6BFD">
        <w:rPr>
          <w:rFonts w:cstheme="minorHAnsi"/>
          <w:color w:val="000000" w:themeColor="text1"/>
          <w:lang w:val="fr-FR"/>
        </w:rPr>
        <w:t xml:space="preserve">quipe </w:t>
      </w:r>
      <w:r w:rsidR="00383477" w:rsidRPr="002C6BFD">
        <w:rPr>
          <w:rFonts w:cstheme="minorHAnsi"/>
          <w:color w:val="000000" w:themeColor="text1"/>
          <w:lang w:val="fr-FR"/>
        </w:rPr>
        <w:t>évaluatrice</w:t>
      </w:r>
      <w:r w:rsidRPr="002C6BFD">
        <w:rPr>
          <w:rFonts w:cstheme="minorHAnsi"/>
          <w:color w:val="000000" w:themeColor="text1"/>
          <w:lang w:val="fr-FR"/>
        </w:rPr>
        <w:t xml:space="preserve"> s’assurera de collecter </w:t>
      </w:r>
      <w:r w:rsidR="00275009" w:rsidRPr="002C6BFD">
        <w:rPr>
          <w:rFonts w:cstheme="minorHAnsi"/>
          <w:color w:val="000000" w:themeColor="text1"/>
          <w:lang w:val="fr-FR"/>
        </w:rPr>
        <w:t xml:space="preserve">verbalement ou par écrit </w:t>
      </w:r>
      <w:r w:rsidRPr="002C6BFD">
        <w:rPr>
          <w:rFonts w:cstheme="minorHAnsi"/>
          <w:color w:val="000000" w:themeColor="text1"/>
          <w:lang w:val="fr-FR"/>
        </w:rPr>
        <w:t xml:space="preserve">le consentement des répondants adultes avant la collecte des données. Le consentement avant la collecte des données </w:t>
      </w:r>
      <w:r w:rsidR="00DF1045" w:rsidRPr="002C6BFD">
        <w:rPr>
          <w:rFonts w:cstheme="minorHAnsi"/>
          <w:color w:val="000000" w:themeColor="text1"/>
          <w:lang w:val="fr-FR"/>
        </w:rPr>
        <w:t>indiquera :</w:t>
      </w:r>
    </w:p>
    <w:p w14:paraId="6E578202" w14:textId="43E5D547" w:rsidR="00275009" w:rsidRPr="002C6BFD" w:rsidRDefault="00275009" w:rsidP="0095777A">
      <w:pPr>
        <w:pStyle w:val="ListParagraph"/>
        <w:numPr>
          <w:ilvl w:val="0"/>
          <w:numId w:val="3"/>
        </w:numPr>
        <w:spacing w:line="276" w:lineRule="auto"/>
        <w:ind w:left="720"/>
        <w:jc w:val="both"/>
        <w:rPr>
          <w:rFonts w:cstheme="minorHAnsi"/>
          <w:color w:val="000000" w:themeColor="text1"/>
          <w:lang w:val="fr-FR"/>
        </w:rPr>
      </w:pPr>
      <w:r w:rsidRPr="002C6BFD">
        <w:rPr>
          <w:rFonts w:cstheme="minorHAnsi"/>
          <w:color w:val="000000" w:themeColor="text1"/>
          <w:lang w:val="fr-FR"/>
        </w:rPr>
        <w:t xml:space="preserve">But et objectif de </w:t>
      </w:r>
      <w:r w:rsidR="00DF1045" w:rsidRPr="002C6BFD">
        <w:rPr>
          <w:rFonts w:cstheme="minorHAnsi"/>
          <w:color w:val="000000" w:themeColor="text1"/>
          <w:lang w:val="fr-FR"/>
        </w:rPr>
        <w:t>l’évaluation ;</w:t>
      </w:r>
    </w:p>
    <w:p w14:paraId="2E23861B" w14:textId="6333D364" w:rsidR="00275009" w:rsidRPr="002C6BFD" w:rsidRDefault="00275009" w:rsidP="0095777A">
      <w:pPr>
        <w:pStyle w:val="ListParagraph"/>
        <w:numPr>
          <w:ilvl w:val="0"/>
          <w:numId w:val="3"/>
        </w:numPr>
        <w:spacing w:line="276" w:lineRule="auto"/>
        <w:ind w:left="720"/>
        <w:jc w:val="both"/>
        <w:rPr>
          <w:rFonts w:cstheme="minorHAnsi"/>
          <w:color w:val="000000" w:themeColor="text1"/>
          <w:lang w:val="fr-FR"/>
        </w:rPr>
      </w:pPr>
      <w:r w:rsidRPr="002C6BFD">
        <w:rPr>
          <w:rFonts w:cstheme="minorHAnsi"/>
          <w:color w:val="000000" w:themeColor="text1"/>
          <w:lang w:val="fr-FR"/>
        </w:rPr>
        <w:t xml:space="preserve">Nature purement volontaire de la </w:t>
      </w:r>
      <w:r w:rsidR="00DF1045" w:rsidRPr="002C6BFD">
        <w:rPr>
          <w:rFonts w:cstheme="minorHAnsi"/>
          <w:color w:val="000000" w:themeColor="text1"/>
          <w:lang w:val="fr-FR"/>
        </w:rPr>
        <w:t>participation ;</w:t>
      </w:r>
    </w:p>
    <w:p w14:paraId="23DC8B8F" w14:textId="564191EC" w:rsidR="00275009" w:rsidRPr="002C6BFD" w:rsidRDefault="00275009" w:rsidP="0095777A">
      <w:pPr>
        <w:pStyle w:val="ListParagraph"/>
        <w:numPr>
          <w:ilvl w:val="0"/>
          <w:numId w:val="3"/>
        </w:numPr>
        <w:spacing w:line="276" w:lineRule="auto"/>
        <w:ind w:left="720"/>
        <w:jc w:val="both"/>
        <w:rPr>
          <w:rFonts w:cstheme="minorHAnsi"/>
          <w:color w:val="000000" w:themeColor="text1"/>
          <w:lang w:val="fr-FR"/>
        </w:rPr>
      </w:pPr>
      <w:r w:rsidRPr="002C6BFD">
        <w:rPr>
          <w:rFonts w:cstheme="minorHAnsi"/>
          <w:color w:val="000000" w:themeColor="text1"/>
          <w:lang w:val="fr-FR"/>
        </w:rPr>
        <w:t>Quelles données s</w:t>
      </w:r>
      <w:r w:rsidR="00A84387" w:rsidRPr="002C6BFD">
        <w:rPr>
          <w:rFonts w:cstheme="minorHAnsi"/>
          <w:color w:val="000000" w:themeColor="text1"/>
          <w:lang w:val="fr-FR"/>
        </w:rPr>
        <w:t>er</w:t>
      </w:r>
      <w:r w:rsidRPr="002C6BFD">
        <w:rPr>
          <w:rFonts w:cstheme="minorHAnsi"/>
          <w:color w:val="000000" w:themeColor="text1"/>
          <w:lang w:val="fr-FR"/>
        </w:rPr>
        <w:t xml:space="preserve">ont </w:t>
      </w:r>
      <w:r w:rsidR="00DF1045" w:rsidRPr="002C6BFD">
        <w:rPr>
          <w:rFonts w:cstheme="minorHAnsi"/>
          <w:color w:val="000000" w:themeColor="text1"/>
          <w:lang w:val="fr-FR"/>
        </w:rPr>
        <w:t>collectées ;</w:t>
      </w:r>
    </w:p>
    <w:p w14:paraId="5EE2A6F1" w14:textId="2C87E879" w:rsidR="00275009" w:rsidRPr="002C6BFD" w:rsidRDefault="00275009" w:rsidP="0095777A">
      <w:pPr>
        <w:pStyle w:val="ListParagraph"/>
        <w:numPr>
          <w:ilvl w:val="0"/>
          <w:numId w:val="3"/>
        </w:numPr>
        <w:spacing w:line="276" w:lineRule="auto"/>
        <w:ind w:left="720"/>
        <w:jc w:val="both"/>
        <w:rPr>
          <w:rFonts w:cstheme="minorHAnsi"/>
          <w:color w:val="000000" w:themeColor="text1"/>
          <w:lang w:val="fr-FR"/>
        </w:rPr>
      </w:pPr>
      <w:r w:rsidRPr="002C6BFD">
        <w:rPr>
          <w:rFonts w:cstheme="minorHAnsi"/>
          <w:color w:val="000000" w:themeColor="text1"/>
          <w:lang w:val="fr-FR"/>
        </w:rPr>
        <w:t xml:space="preserve">Comment ces données seront </w:t>
      </w:r>
      <w:r w:rsidR="00DF1045" w:rsidRPr="002C6BFD">
        <w:rPr>
          <w:rFonts w:cstheme="minorHAnsi"/>
          <w:color w:val="000000" w:themeColor="text1"/>
          <w:lang w:val="fr-FR"/>
        </w:rPr>
        <w:t>utilisées ;</w:t>
      </w:r>
    </w:p>
    <w:p w14:paraId="382B5C05" w14:textId="74EE2659" w:rsidR="00275009" w:rsidRPr="002C6BFD" w:rsidRDefault="00A84387" w:rsidP="0095777A">
      <w:pPr>
        <w:pStyle w:val="ListParagraph"/>
        <w:numPr>
          <w:ilvl w:val="0"/>
          <w:numId w:val="3"/>
        </w:numPr>
        <w:spacing w:line="276" w:lineRule="auto"/>
        <w:ind w:left="720"/>
        <w:jc w:val="both"/>
        <w:rPr>
          <w:rFonts w:cstheme="minorHAnsi"/>
          <w:color w:val="000000" w:themeColor="text1"/>
          <w:lang w:val="fr-FR"/>
        </w:rPr>
      </w:pPr>
      <w:r w:rsidRPr="002C6BFD">
        <w:rPr>
          <w:rFonts w:cstheme="minorHAnsi"/>
          <w:color w:val="000000" w:themeColor="text1"/>
          <w:lang w:val="fr-FR"/>
        </w:rPr>
        <w:t>D</w:t>
      </w:r>
      <w:r w:rsidR="00275009" w:rsidRPr="002C6BFD">
        <w:rPr>
          <w:rFonts w:cstheme="minorHAnsi"/>
          <w:color w:val="000000" w:themeColor="text1"/>
          <w:lang w:val="fr-FR"/>
        </w:rPr>
        <w:t xml:space="preserve">urée de conservation des </w:t>
      </w:r>
      <w:r w:rsidR="00DF1045" w:rsidRPr="002C6BFD">
        <w:rPr>
          <w:rFonts w:cstheme="minorHAnsi"/>
          <w:color w:val="000000" w:themeColor="text1"/>
          <w:lang w:val="fr-FR"/>
        </w:rPr>
        <w:t>données ;</w:t>
      </w:r>
    </w:p>
    <w:p w14:paraId="7275F7F1" w14:textId="6F420D9B" w:rsidR="00275009" w:rsidRPr="002C6BFD" w:rsidRDefault="00275009" w:rsidP="0095777A">
      <w:pPr>
        <w:pStyle w:val="ListParagraph"/>
        <w:numPr>
          <w:ilvl w:val="0"/>
          <w:numId w:val="3"/>
        </w:numPr>
        <w:spacing w:line="276" w:lineRule="auto"/>
        <w:ind w:left="720"/>
        <w:jc w:val="both"/>
        <w:rPr>
          <w:rFonts w:cstheme="minorHAnsi"/>
          <w:color w:val="000000" w:themeColor="text1"/>
          <w:lang w:val="fr-FR"/>
        </w:rPr>
      </w:pPr>
      <w:r w:rsidRPr="002C6BFD">
        <w:rPr>
          <w:rFonts w:cstheme="minorHAnsi"/>
          <w:color w:val="000000" w:themeColor="text1"/>
          <w:lang w:val="fr-FR"/>
        </w:rPr>
        <w:t xml:space="preserve">Avec qui les données seront </w:t>
      </w:r>
      <w:r w:rsidR="00DF1045" w:rsidRPr="002C6BFD">
        <w:rPr>
          <w:rFonts w:cstheme="minorHAnsi"/>
          <w:color w:val="000000" w:themeColor="text1"/>
          <w:lang w:val="fr-FR"/>
        </w:rPr>
        <w:t>partagées ;</w:t>
      </w:r>
    </w:p>
    <w:p w14:paraId="30EAD9F8" w14:textId="46DC1665" w:rsidR="00275009" w:rsidRPr="002C6BFD" w:rsidRDefault="00275009" w:rsidP="0095777A">
      <w:pPr>
        <w:pStyle w:val="ListParagraph"/>
        <w:numPr>
          <w:ilvl w:val="0"/>
          <w:numId w:val="3"/>
        </w:numPr>
        <w:spacing w:line="276" w:lineRule="auto"/>
        <w:ind w:left="720"/>
        <w:jc w:val="both"/>
        <w:rPr>
          <w:rFonts w:cstheme="minorHAnsi"/>
          <w:color w:val="000000" w:themeColor="text1"/>
          <w:lang w:val="fr-FR"/>
        </w:rPr>
      </w:pPr>
      <w:r w:rsidRPr="002C6BFD">
        <w:rPr>
          <w:rFonts w:cstheme="minorHAnsi"/>
          <w:color w:val="000000" w:themeColor="text1"/>
          <w:lang w:val="fr-FR"/>
        </w:rPr>
        <w:t xml:space="preserve">Comment la confidentialité du répondant sera </w:t>
      </w:r>
      <w:r w:rsidR="00A84387" w:rsidRPr="002C6BFD">
        <w:rPr>
          <w:rFonts w:cstheme="minorHAnsi"/>
          <w:color w:val="000000" w:themeColor="text1"/>
          <w:lang w:val="fr-FR"/>
        </w:rPr>
        <w:t>respectée</w:t>
      </w:r>
      <w:r w:rsidRPr="002C6BFD">
        <w:rPr>
          <w:rFonts w:cstheme="minorHAnsi"/>
          <w:color w:val="000000" w:themeColor="text1"/>
          <w:lang w:val="fr-FR"/>
        </w:rPr>
        <w:t>.</w:t>
      </w:r>
    </w:p>
    <w:p w14:paraId="5D9B1171" w14:textId="77777777" w:rsidR="00A21189" w:rsidRPr="002C6BFD" w:rsidRDefault="00A21189" w:rsidP="00DB0BFD">
      <w:pPr>
        <w:spacing w:after="0" w:line="240" w:lineRule="auto"/>
        <w:jc w:val="both"/>
        <w:rPr>
          <w:rFonts w:cstheme="minorHAnsi"/>
          <w:color w:val="000000" w:themeColor="text1"/>
          <w:lang w:val="fr-FR"/>
        </w:rPr>
      </w:pPr>
    </w:p>
    <w:p w14:paraId="439087C0" w14:textId="0F5A5DE4" w:rsidR="00A84387" w:rsidRPr="002C6BFD" w:rsidRDefault="00A84387" w:rsidP="00F014DD">
      <w:pPr>
        <w:spacing w:line="276" w:lineRule="auto"/>
        <w:ind w:firstLine="360"/>
        <w:jc w:val="both"/>
        <w:rPr>
          <w:rFonts w:cstheme="minorHAnsi"/>
          <w:color w:val="000000" w:themeColor="text1"/>
          <w:lang w:val="fr-FR"/>
        </w:rPr>
      </w:pPr>
      <w:r w:rsidRPr="002C6BFD">
        <w:rPr>
          <w:rFonts w:cstheme="minorHAnsi"/>
          <w:color w:val="000000" w:themeColor="text1"/>
          <w:lang w:val="fr-FR"/>
        </w:rPr>
        <w:t xml:space="preserve">Les informations personnelles identifiables </w:t>
      </w:r>
      <w:r w:rsidR="00DA37D0" w:rsidRPr="002C6BFD">
        <w:rPr>
          <w:rFonts w:cstheme="minorHAnsi"/>
          <w:color w:val="000000" w:themeColor="text1"/>
          <w:lang w:val="fr-FR"/>
        </w:rPr>
        <w:t xml:space="preserve">(IPI) </w:t>
      </w:r>
      <w:r w:rsidRPr="002C6BFD">
        <w:rPr>
          <w:rFonts w:cstheme="minorHAnsi"/>
          <w:color w:val="000000" w:themeColor="text1"/>
          <w:lang w:val="fr-FR"/>
        </w:rPr>
        <w:t xml:space="preserve">seront gardées sur des serveurs sécurisés et cryptés. Elles ne seront pas incluses dans le rapport final, et les brouillons qui contiennent des données personnelles ne seront pas partagées via des canaux non sécurisés. Dans la mesure du possible, les </w:t>
      </w:r>
      <w:r w:rsidR="00DA37D0" w:rsidRPr="002C6BFD">
        <w:rPr>
          <w:rFonts w:cstheme="minorHAnsi"/>
          <w:color w:val="000000" w:themeColor="text1"/>
          <w:lang w:val="fr-FR"/>
        </w:rPr>
        <w:t>I</w:t>
      </w:r>
      <w:r w:rsidRPr="002C6BFD">
        <w:rPr>
          <w:rFonts w:cstheme="minorHAnsi"/>
          <w:color w:val="000000" w:themeColor="text1"/>
          <w:lang w:val="fr-FR"/>
        </w:rPr>
        <w:t>PI seront masqué</w:t>
      </w:r>
      <w:r w:rsidR="00DA37D0" w:rsidRPr="002C6BFD">
        <w:rPr>
          <w:rFonts w:cstheme="minorHAnsi"/>
          <w:color w:val="000000" w:themeColor="text1"/>
          <w:lang w:val="fr-FR"/>
        </w:rPr>
        <w:t>e</w:t>
      </w:r>
      <w:r w:rsidRPr="002C6BFD">
        <w:rPr>
          <w:rFonts w:cstheme="minorHAnsi"/>
          <w:color w:val="000000" w:themeColor="text1"/>
          <w:lang w:val="fr-FR"/>
        </w:rPr>
        <w:t>s lors du codage des données.</w:t>
      </w:r>
    </w:p>
    <w:p w14:paraId="18D09B8B" w14:textId="15EBE151" w:rsidR="009407C3" w:rsidRPr="002C6BFD" w:rsidRDefault="009407C3" w:rsidP="00DB0BFD">
      <w:pPr>
        <w:spacing w:after="0" w:line="240" w:lineRule="auto"/>
        <w:jc w:val="both"/>
        <w:rPr>
          <w:rFonts w:cstheme="minorHAnsi"/>
          <w:color w:val="000000" w:themeColor="text1"/>
          <w:lang w:val="fr-FR"/>
        </w:rPr>
      </w:pPr>
    </w:p>
    <w:p w14:paraId="67177B04" w14:textId="497DD7F6" w:rsidR="002270ED" w:rsidRDefault="009407C3" w:rsidP="00F014DD">
      <w:pPr>
        <w:spacing w:line="276" w:lineRule="auto"/>
        <w:ind w:firstLine="360"/>
        <w:jc w:val="both"/>
        <w:rPr>
          <w:rFonts w:cstheme="minorHAnsi"/>
          <w:lang w:val="fr-FR"/>
        </w:rPr>
      </w:pPr>
      <w:r w:rsidRPr="002C6BFD">
        <w:rPr>
          <w:rFonts w:cstheme="minorHAnsi"/>
          <w:lang w:val="fr-FR"/>
        </w:rPr>
        <w:t xml:space="preserve">Le rapport </w:t>
      </w:r>
      <w:r w:rsidR="00D30619" w:rsidRPr="002C6BFD">
        <w:rPr>
          <w:rFonts w:cstheme="minorHAnsi"/>
          <w:lang w:val="fr-FR"/>
        </w:rPr>
        <w:t xml:space="preserve">et la base de </w:t>
      </w:r>
      <w:r w:rsidR="00471BE5" w:rsidRPr="002C6BFD">
        <w:rPr>
          <w:rFonts w:cstheme="minorHAnsi"/>
          <w:lang w:val="fr-FR"/>
        </w:rPr>
        <w:t>données</w:t>
      </w:r>
      <w:r w:rsidR="00D30619" w:rsidRPr="002C6BFD">
        <w:rPr>
          <w:rFonts w:cstheme="minorHAnsi"/>
          <w:lang w:val="fr-FR"/>
        </w:rPr>
        <w:t xml:space="preserve"> de l’</w:t>
      </w:r>
      <w:r w:rsidR="00383477" w:rsidRPr="002C6BFD">
        <w:rPr>
          <w:rFonts w:cstheme="minorHAnsi"/>
          <w:lang w:val="fr-FR"/>
        </w:rPr>
        <w:t>enquête</w:t>
      </w:r>
      <w:r w:rsidR="00D30619" w:rsidRPr="002C6BFD">
        <w:rPr>
          <w:rFonts w:cstheme="minorHAnsi"/>
          <w:lang w:val="fr-FR"/>
        </w:rPr>
        <w:t xml:space="preserve"> </w:t>
      </w:r>
      <w:r w:rsidRPr="002C6BFD">
        <w:rPr>
          <w:rFonts w:cstheme="minorHAnsi"/>
          <w:lang w:val="fr-FR"/>
        </w:rPr>
        <w:t>sera la propriété intellectuelle de CRS et de ses partenaires. Son contenu ne devra être partagé avec des tiers qu'avec le consentement explicite de CRS. Les noms associés à des citations ou des expériences particulières ne doivent être cités qu'avec l'accord de la personne concernée.</w:t>
      </w:r>
    </w:p>
    <w:p w14:paraId="7BD2DD84" w14:textId="0502A684" w:rsidR="00F014DD" w:rsidRPr="002C6BFD" w:rsidRDefault="00F014DD" w:rsidP="00F014DD">
      <w:pPr>
        <w:spacing w:line="276" w:lineRule="auto"/>
        <w:ind w:firstLine="360"/>
        <w:jc w:val="both"/>
        <w:rPr>
          <w:rFonts w:cstheme="minorHAnsi"/>
          <w:lang w:val="fr-FR"/>
        </w:rPr>
      </w:pPr>
    </w:p>
    <w:p w14:paraId="326BA683" w14:textId="3A4AB194" w:rsidR="007249CA" w:rsidRPr="002C6BFD" w:rsidRDefault="00A32529" w:rsidP="00F014DD">
      <w:pPr>
        <w:pStyle w:val="HeadingTOR2"/>
        <w:tabs>
          <w:tab w:val="right" w:pos="9360"/>
        </w:tabs>
        <w:rPr>
          <w:lang w:val="fr-FR"/>
        </w:rPr>
      </w:pPr>
      <w:bookmarkStart w:id="38" w:name="_Toc79024248"/>
      <w:bookmarkStart w:id="39" w:name="_Toc82700019"/>
      <w:r w:rsidRPr="002C6BFD">
        <w:rPr>
          <w:caps w:val="0"/>
          <w:lang w:val="fr-FR"/>
        </w:rPr>
        <w:t>X. QUALIFICATIONS REQUISES</w:t>
      </w:r>
      <w:bookmarkEnd w:id="38"/>
      <w:bookmarkEnd w:id="39"/>
    </w:p>
    <w:p w14:paraId="7A039C08" w14:textId="77777777" w:rsidR="00EB674C" w:rsidRPr="002C6BFD" w:rsidRDefault="00EB674C" w:rsidP="00EB674C">
      <w:pPr>
        <w:spacing w:after="0" w:line="240" w:lineRule="auto"/>
        <w:jc w:val="both"/>
        <w:rPr>
          <w:rFonts w:cstheme="minorHAnsi"/>
          <w:color w:val="000000" w:themeColor="text1"/>
          <w:lang w:val="fr-FR"/>
        </w:rPr>
      </w:pPr>
    </w:p>
    <w:p w14:paraId="1F93A99C" w14:textId="14D970DF" w:rsidR="00EB674C" w:rsidRPr="004C031B" w:rsidRDefault="00EB674C" w:rsidP="00EB674C">
      <w:pPr>
        <w:spacing w:line="360" w:lineRule="auto"/>
        <w:jc w:val="both"/>
        <w:rPr>
          <w:rFonts w:cstheme="minorHAnsi"/>
          <w:color w:val="000000" w:themeColor="text1"/>
          <w:lang w:val="fr-FR"/>
        </w:rPr>
      </w:pPr>
      <w:r w:rsidRPr="002C6BFD">
        <w:rPr>
          <w:rFonts w:cstheme="minorHAnsi"/>
          <w:color w:val="000000" w:themeColor="text1"/>
          <w:lang w:val="fr-FR"/>
        </w:rPr>
        <w:t>Le ou la consultant(e) principal</w:t>
      </w:r>
      <w:r w:rsidR="004C031B">
        <w:rPr>
          <w:rFonts w:cstheme="minorHAnsi"/>
          <w:color w:val="000000" w:themeColor="text1"/>
          <w:lang w:val="fr-FR"/>
        </w:rPr>
        <w:t xml:space="preserve"> (</w:t>
      </w:r>
      <w:r w:rsidRPr="004C031B">
        <w:rPr>
          <w:rFonts w:cstheme="minorHAnsi"/>
          <w:color w:val="000000" w:themeColor="text1"/>
          <w:lang w:val="fr-FR"/>
        </w:rPr>
        <w:t>e</w:t>
      </w:r>
      <w:r w:rsidR="004C031B">
        <w:rPr>
          <w:rFonts w:cstheme="minorHAnsi"/>
          <w:color w:val="000000" w:themeColor="text1"/>
          <w:lang w:val="fr-FR"/>
        </w:rPr>
        <w:t>)</w:t>
      </w:r>
      <w:r w:rsidRPr="004C031B">
        <w:rPr>
          <w:rFonts w:cstheme="minorHAnsi"/>
          <w:color w:val="000000" w:themeColor="text1"/>
          <w:lang w:val="fr-FR"/>
        </w:rPr>
        <w:t xml:space="preserve"> doit détenir les qualifications suivantes : </w:t>
      </w:r>
    </w:p>
    <w:p w14:paraId="7D92D377" w14:textId="77777777" w:rsidR="007249CA" w:rsidRPr="002C6BFD" w:rsidRDefault="007249CA" w:rsidP="00781F67">
      <w:pPr>
        <w:spacing w:line="276" w:lineRule="auto"/>
        <w:jc w:val="both"/>
        <w:rPr>
          <w:rFonts w:cstheme="minorHAnsi"/>
          <w:color w:val="000000" w:themeColor="text1"/>
          <w:u w:val="single"/>
          <w:lang w:val="fr-FR"/>
        </w:rPr>
      </w:pPr>
      <w:r w:rsidRPr="002C6BFD">
        <w:rPr>
          <w:rFonts w:cstheme="minorHAnsi"/>
          <w:color w:val="000000" w:themeColor="text1"/>
          <w:u w:val="single"/>
          <w:lang w:val="fr-FR"/>
        </w:rPr>
        <w:t xml:space="preserve">Formation : </w:t>
      </w:r>
    </w:p>
    <w:p w14:paraId="04C77265" w14:textId="44F88CBA"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 xml:space="preserve">Diplôme d’études supérieures (Master, Doctorat, Diplôme d’Ingénieur) en Agronomie, Agroéconomie, </w:t>
      </w:r>
      <w:r w:rsidR="00471BE5" w:rsidRPr="002C6BFD">
        <w:rPr>
          <w:rFonts w:cstheme="minorHAnsi"/>
          <w:color w:val="000000" w:themeColor="text1"/>
          <w:lang w:val="fr-FR"/>
        </w:rPr>
        <w:t>Génie</w:t>
      </w:r>
      <w:r w:rsidR="003F4D4B" w:rsidRPr="002C6BFD">
        <w:rPr>
          <w:rFonts w:cstheme="minorHAnsi"/>
          <w:color w:val="000000" w:themeColor="text1"/>
          <w:lang w:val="fr-FR"/>
        </w:rPr>
        <w:t xml:space="preserve"> Civil, Urbanisation, </w:t>
      </w:r>
      <w:r w:rsidRPr="002C6BFD">
        <w:rPr>
          <w:rFonts w:cstheme="minorHAnsi"/>
          <w:color w:val="000000" w:themeColor="text1"/>
          <w:lang w:val="fr-FR"/>
        </w:rPr>
        <w:t>Développement Rural</w:t>
      </w:r>
      <w:r w:rsidR="00E266F2" w:rsidRPr="002C6BFD">
        <w:rPr>
          <w:rFonts w:cstheme="minorHAnsi"/>
          <w:color w:val="000000" w:themeColor="text1"/>
          <w:lang w:val="fr-FR"/>
        </w:rPr>
        <w:t xml:space="preserve"> et Urbain</w:t>
      </w:r>
      <w:r w:rsidRPr="002C6BFD">
        <w:rPr>
          <w:rFonts w:cstheme="minorHAnsi"/>
          <w:color w:val="000000" w:themeColor="text1"/>
          <w:lang w:val="fr-FR"/>
        </w:rPr>
        <w:t>, ou équivalent avec au moins cinq années d’expériences pertinentes.</w:t>
      </w:r>
    </w:p>
    <w:p w14:paraId="289939DC" w14:textId="77777777" w:rsidR="005A06B1" w:rsidRPr="002C6BFD" w:rsidRDefault="005A06B1" w:rsidP="005A06B1">
      <w:pPr>
        <w:spacing w:after="0" w:line="240" w:lineRule="auto"/>
        <w:jc w:val="both"/>
        <w:rPr>
          <w:rFonts w:cstheme="minorHAnsi"/>
          <w:color w:val="000000" w:themeColor="text1"/>
          <w:u w:val="single"/>
          <w:lang w:val="fr-FR"/>
        </w:rPr>
      </w:pPr>
    </w:p>
    <w:p w14:paraId="727C5166" w14:textId="60C60ACD" w:rsidR="007249CA" w:rsidRPr="002C6BFD" w:rsidRDefault="007249CA" w:rsidP="00781F67">
      <w:pPr>
        <w:spacing w:line="276" w:lineRule="auto"/>
        <w:jc w:val="both"/>
        <w:rPr>
          <w:rFonts w:cstheme="minorHAnsi"/>
          <w:color w:val="000000" w:themeColor="text1"/>
          <w:u w:val="single"/>
          <w:lang w:val="fr-FR"/>
        </w:rPr>
      </w:pPr>
      <w:r w:rsidRPr="002C6BFD">
        <w:rPr>
          <w:rFonts w:cstheme="minorHAnsi"/>
          <w:color w:val="000000" w:themeColor="text1"/>
          <w:u w:val="single"/>
          <w:lang w:val="fr-FR"/>
        </w:rPr>
        <w:t xml:space="preserve">Capacités Techniques et Expériences : </w:t>
      </w:r>
    </w:p>
    <w:p w14:paraId="264BA58D" w14:textId="0E3B920A"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 xml:space="preserve">Au moins 5 ans d’expérience au sein de projets </w:t>
      </w:r>
      <w:r w:rsidR="009E231C" w:rsidRPr="002C6BFD">
        <w:rPr>
          <w:rFonts w:cstheme="minorHAnsi"/>
          <w:color w:val="000000" w:themeColor="text1"/>
          <w:lang w:val="fr-FR"/>
        </w:rPr>
        <w:t xml:space="preserve">de </w:t>
      </w:r>
      <w:r w:rsidR="00471BE5" w:rsidRPr="002C6BFD">
        <w:rPr>
          <w:rFonts w:cstheme="minorHAnsi"/>
          <w:color w:val="000000" w:themeColor="text1"/>
          <w:lang w:val="fr-FR"/>
        </w:rPr>
        <w:t>résilience</w:t>
      </w:r>
      <w:r w:rsidR="009E231C" w:rsidRPr="002C6BFD">
        <w:rPr>
          <w:rFonts w:cstheme="minorHAnsi"/>
          <w:color w:val="000000" w:themeColor="text1"/>
          <w:lang w:val="fr-FR"/>
        </w:rPr>
        <w:t xml:space="preserve"> communautaire</w:t>
      </w:r>
      <w:r w:rsidRPr="002C6BFD">
        <w:rPr>
          <w:rFonts w:cstheme="minorHAnsi"/>
          <w:color w:val="000000" w:themeColor="text1"/>
          <w:lang w:val="fr-FR"/>
        </w:rPr>
        <w:t>, de</w:t>
      </w:r>
      <w:r w:rsidR="00BF2DF2" w:rsidRPr="002C6BFD">
        <w:rPr>
          <w:rFonts w:cstheme="minorHAnsi"/>
          <w:color w:val="000000" w:themeColor="text1"/>
          <w:lang w:val="fr-FR"/>
        </w:rPr>
        <w:t>s</w:t>
      </w:r>
      <w:r w:rsidRPr="002C6BFD">
        <w:rPr>
          <w:rFonts w:cstheme="minorHAnsi"/>
          <w:color w:val="000000" w:themeColor="text1"/>
          <w:lang w:val="fr-FR"/>
        </w:rPr>
        <w:t xml:space="preserve"> projets de filières, de</w:t>
      </w:r>
      <w:r w:rsidR="009E231C" w:rsidRPr="002C6BFD">
        <w:rPr>
          <w:rFonts w:cstheme="minorHAnsi"/>
          <w:color w:val="000000" w:themeColor="text1"/>
          <w:lang w:val="fr-FR"/>
        </w:rPr>
        <w:t>s</w:t>
      </w:r>
      <w:r w:rsidRPr="002C6BFD">
        <w:rPr>
          <w:rFonts w:cstheme="minorHAnsi"/>
          <w:color w:val="000000" w:themeColor="text1"/>
          <w:lang w:val="fr-FR"/>
        </w:rPr>
        <w:t xml:space="preserve"> projets en développement </w:t>
      </w:r>
      <w:r w:rsidR="005722DA" w:rsidRPr="002C6BFD">
        <w:rPr>
          <w:rFonts w:cstheme="minorHAnsi"/>
          <w:color w:val="000000" w:themeColor="text1"/>
          <w:lang w:val="fr-FR"/>
        </w:rPr>
        <w:t>urbain</w:t>
      </w:r>
      <w:r w:rsidRPr="002C6BFD">
        <w:rPr>
          <w:rFonts w:cstheme="minorHAnsi"/>
          <w:color w:val="000000" w:themeColor="text1"/>
          <w:lang w:val="fr-FR"/>
        </w:rPr>
        <w:t xml:space="preserve"> en Haïti ou ailleurs,</w:t>
      </w:r>
    </w:p>
    <w:p w14:paraId="3F1AD07D" w14:textId="77777777"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Au moins 5 ans d’expérience dans le sui-évaluation de projet et la conduite d’évaluation finale de projets de développement,</w:t>
      </w:r>
    </w:p>
    <w:p w14:paraId="02BD2315" w14:textId="4C810F19"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 xml:space="preserve">Connaissance des exigences de l’Union Européenne en matière de suivi et d’évaluation, Maitrise de l’Approche Cadre Logique (ACL), des critères d’évaluation de l’OECD et des outils d’évaluation participative en zone </w:t>
      </w:r>
      <w:r w:rsidR="00090F3B" w:rsidRPr="002C6BFD">
        <w:rPr>
          <w:rFonts w:cstheme="minorHAnsi"/>
          <w:color w:val="000000" w:themeColor="text1"/>
          <w:lang w:val="fr-FR"/>
        </w:rPr>
        <w:t>Urbain</w:t>
      </w:r>
      <w:r w:rsidRPr="002C6BFD">
        <w:rPr>
          <w:rFonts w:cstheme="minorHAnsi"/>
          <w:color w:val="000000" w:themeColor="text1"/>
          <w:lang w:val="fr-FR"/>
        </w:rPr>
        <w:t xml:space="preserve"> (MARP, PIPO et/ou autres)</w:t>
      </w:r>
      <w:r w:rsidR="00E72B8D" w:rsidRPr="002C6BFD">
        <w:rPr>
          <w:rFonts w:cstheme="minorHAnsi"/>
          <w:color w:val="000000" w:themeColor="text1"/>
          <w:lang w:val="fr-FR"/>
        </w:rPr>
        <w:t xml:space="preserve"> et RIMA (Indice de mesure et d’analyse de la résilience)</w:t>
      </w:r>
      <w:r w:rsidRPr="002C6BFD">
        <w:rPr>
          <w:rFonts w:cstheme="minorHAnsi"/>
          <w:color w:val="000000" w:themeColor="text1"/>
          <w:lang w:val="fr-FR"/>
        </w:rPr>
        <w:t>,</w:t>
      </w:r>
    </w:p>
    <w:p w14:paraId="2CF77DAC" w14:textId="77777777"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Parfaite maîtrise des logiciels Word, Excel, LIAS et Power Print,</w:t>
      </w:r>
    </w:p>
    <w:p w14:paraId="2D9D0D4C" w14:textId="4770ACD1"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 xml:space="preserve">Bonnes connaissances des problématiques </w:t>
      </w:r>
      <w:r w:rsidR="00542795" w:rsidRPr="002C6BFD">
        <w:rPr>
          <w:rFonts w:cstheme="minorHAnsi"/>
          <w:color w:val="000000" w:themeColor="text1"/>
          <w:lang w:val="fr-FR"/>
        </w:rPr>
        <w:t xml:space="preserve">lies </w:t>
      </w:r>
      <w:r w:rsidR="00DF1045" w:rsidRPr="002C6BFD">
        <w:rPr>
          <w:rFonts w:cstheme="minorHAnsi"/>
          <w:color w:val="000000" w:themeColor="text1"/>
          <w:lang w:val="fr-FR"/>
        </w:rPr>
        <w:t>à</w:t>
      </w:r>
      <w:r w:rsidR="00542795" w:rsidRPr="002C6BFD">
        <w:rPr>
          <w:rFonts w:cstheme="minorHAnsi"/>
          <w:color w:val="000000" w:themeColor="text1"/>
          <w:lang w:val="fr-FR"/>
        </w:rPr>
        <w:t xml:space="preserve"> </w:t>
      </w:r>
      <w:r w:rsidR="00DF1045" w:rsidRPr="002C6BFD">
        <w:rPr>
          <w:rFonts w:cstheme="minorHAnsi"/>
          <w:color w:val="000000" w:themeColor="text1"/>
          <w:lang w:val="fr-FR"/>
        </w:rPr>
        <w:t>l’Urbanisation des</w:t>
      </w:r>
      <w:r w:rsidR="00542795" w:rsidRPr="002C6BFD">
        <w:rPr>
          <w:rFonts w:cstheme="minorHAnsi"/>
          <w:color w:val="000000" w:themeColor="text1"/>
          <w:lang w:val="fr-FR"/>
        </w:rPr>
        <w:t xml:space="preserve"> Villes</w:t>
      </w:r>
      <w:r w:rsidRPr="002C6BFD">
        <w:rPr>
          <w:rFonts w:cstheme="minorHAnsi"/>
          <w:color w:val="000000" w:themeColor="text1"/>
          <w:lang w:val="fr-FR"/>
        </w:rPr>
        <w:t xml:space="preserve"> haïtiennes</w:t>
      </w:r>
      <w:r w:rsidR="00542795" w:rsidRPr="002C6BFD">
        <w:rPr>
          <w:rFonts w:cstheme="minorHAnsi"/>
          <w:color w:val="000000" w:themeColor="text1"/>
          <w:lang w:val="fr-FR"/>
        </w:rPr>
        <w:t xml:space="preserve">, </w:t>
      </w:r>
      <w:r w:rsidR="00B97CC2" w:rsidRPr="002C6BFD">
        <w:rPr>
          <w:rFonts w:cstheme="minorHAnsi"/>
          <w:color w:val="000000" w:themeColor="text1"/>
          <w:lang w:val="fr-FR"/>
        </w:rPr>
        <w:t xml:space="preserve">le Système </w:t>
      </w:r>
      <w:r w:rsidR="00C27BB2" w:rsidRPr="002C6BFD">
        <w:rPr>
          <w:rFonts w:cstheme="minorHAnsi"/>
          <w:color w:val="000000" w:themeColor="text1"/>
          <w:lang w:val="fr-FR"/>
        </w:rPr>
        <w:t xml:space="preserve">Nationale </w:t>
      </w:r>
      <w:r w:rsidR="00B97CC2" w:rsidRPr="002C6BFD">
        <w:rPr>
          <w:rFonts w:cstheme="minorHAnsi"/>
          <w:color w:val="000000" w:themeColor="text1"/>
          <w:lang w:val="fr-FR"/>
        </w:rPr>
        <w:t>de</w:t>
      </w:r>
      <w:r w:rsidR="00542795" w:rsidRPr="002C6BFD">
        <w:rPr>
          <w:rFonts w:cstheme="minorHAnsi"/>
          <w:color w:val="000000" w:themeColor="text1"/>
          <w:lang w:val="fr-FR"/>
        </w:rPr>
        <w:t xml:space="preserve"> </w:t>
      </w:r>
      <w:r w:rsidR="00C27BB2" w:rsidRPr="002C6BFD">
        <w:rPr>
          <w:rFonts w:cstheme="minorHAnsi"/>
          <w:color w:val="000000" w:themeColor="text1"/>
          <w:lang w:val="fr-FR"/>
        </w:rPr>
        <w:t>G</w:t>
      </w:r>
      <w:r w:rsidR="00542795" w:rsidRPr="002C6BFD">
        <w:rPr>
          <w:rFonts w:cstheme="minorHAnsi"/>
          <w:color w:val="000000" w:themeColor="text1"/>
          <w:lang w:val="fr-FR"/>
        </w:rPr>
        <w:t>estion des</w:t>
      </w:r>
      <w:r w:rsidRPr="002C6BFD">
        <w:rPr>
          <w:rFonts w:cstheme="minorHAnsi"/>
          <w:color w:val="000000" w:themeColor="text1"/>
          <w:lang w:val="fr-FR"/>
        </w:rPr>
        <w:t xml:space="preserve"> </w:t>
      </w:r>
      <w:r w:rsidR="00C27BB2" w:rsidRPr="002C6BFD">
        <w:rPr>
          <w:rFonts w:cstheme="minorHAnsi"/>
          <w:color w:val="000000" w:themeColor="text1"/>
          <w:lang w:val="fr-FR"/>
        </w:rPr>
        <w:t>R</w:t>
      </w:r>
      <w:r w:rsidRPr="002C6BFD">
        <w:rPr>
          <w:rFonts w:cstheme="minorHAnsi"/>
          <w:color w:val="000000" w:themeColor="text1"/>
          <w:lang w:val="fr-FR"/>
        </w:rPr>
        <w:t xml:space="preserve">isques </w:t>
      </w:r>
      <w:r w:rsidR="00542795" w:rsidRPr="002C6BFD">
        <w:rPr>
          <w:rFonts w:cstheme="minorHAnsi"/>
          <w:color w:val="000000" w:themeColor="text1"/>
          <w:lang w:val="fr-FR"/>
        </w:rPr>
        <w:t xml:space="preserve">et </w:t>
      </w:r>
      <w:r w:rsidRPr="002C6BFD">
        <w:rPr>
          <w:rFonts w:cstheme="minorHAnsi"/>
          <w:color w:val="000000" w:themeColor="text1"/>
          <w:lang w:val="fr-FR"/>
        </w:rPr>
        <w:t xml:space="preserve">de </w:t>
      </w:r>
      <w:r w:rsidR="005137A3" w:rsidRPr="002C6BFD">
        <w:rPr>
          <w:rFonts w:cstheme="minorHAnsi"/>
          <w:color w:val="000000" w:themeColor="text1"/>
          <w:lang w:val="fr-FR"/>
        </w:rPr>
        <w:t>D</w:t>
      </w:r>
      <w:r w:rsidR="00471BE5">
        <w:rPr>
          <w:rFonts w:cstheme="minorHAnsi"/>
          <w:color w:val="000000" w:themeColor="text1"/>
          <w:lang w:val="fr-FR"/>
        </w:rPr>
        <w:t>é</w:t>
      </w:r>
      <w:r w:rsidR="005137A3" w:rsidRPr="002C6BFD">
        <w:rPr>
          <w:rFonts w:cstheme="minorHAnsi"/>
          <w:color w:val="000000" w:themeColor="text1"/>
          <w:lang w:val="fr-FR"/>
        </w:rPr>
        <w:t>satres</w:t>
      </w:r>
      <w:r w:rsidRPr="002C6BFD">
        <w:rPr>
          <w:rFonts w:cstheme="minorHAnsi"/>
          <w:color w:val="000000" w:themeColor="text1"/>
          <w:lang w:val="fr-FR"/>
        </w:rPr>
        <w:t>,</w:t>
      </w:r>
      <w:r w:rsidR="00B97CC2" w:rsidRPr="002C6BFD">
        <w:rPr>
          <w:rFonts w:cstheme="minorHAnsi"/>
          <w:color w:val="000000" w:themeColor="text1"/>
          <w:lang w:val="fr-FR"/>
        </w:rPr>
        <w:t xml:space="preserve"> la Gestion et la Valorisation des </w:t>
      </w:r>
      <w:r w:rsidR="00204DB3">
        <w:rPr>
          <w:rFonts w:cstheme="minorHAnsi"/>
          <w:color w:val="000000" w:themeColor="text1"/>
          <w:lang w:val="fr-FR"/>
        </w:rPr>
        <w:t>D</w:t>
      </w:r>
      <w:r w:rsidR="00B97CC2" w:rsidRPr="002C6BFD">
        <w:rPr>
          <w:rFonts w:cstheme="minorHAnsi"/>
          <w:color w:val="000000" w:themeColor="text1"/>
          <w:lang w:val="fr-FR"/>
        </w:rPr>
        <w:t>échets organique</w:t>
      </w:r>
      <w:r w:rsidR="00204DB3">
        <w:rPr>
          <w:rFonts w:cstheme="minorHAnsi"/>
          <w:color w:val="000000" w:themeColor="text1"/>
          <w:lang w:val="fr-FR"/>
        </w:rPr>
        <w:t>s</w:t>
      </w:r>
      <w:r w:rsidR="00B97CC2" w:rsidRPr="002C6BFD">
        <w:rPr>
          <w:rFonts w:cstheme="minorHAnsi"/>
          <w:color w:val="000000" w:themeColor="text1"/>
          <w:lang w:val="fr-FR"/>
        </w:rPr>
        <w:t xml:space="preserve"> et non organiques</w:t>
      </w:r>
    </w:p>
    <w:p w14:paraId="25871211" w14:textId="3CDBFE0A" w:rsidR="00542795" w:rsidRPr="002C6BFD" w:rsidRDefault="00542795"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Bonnes Connaissances sur les stratégies de plaidoyer et de participation à la gouvernance locale</w:t>
      </w:r>
    </w:p>
    <w:p w14:paraId="7D13F6F8" w14:textId="6D816AC8"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Expérience pr</w:t>
      </w:r>
      <w:bookmarkStart w:id="40" w:name="_Hlk78785780"/>
      <w:r w:rsidRPr="002C6BFD">
        <w:rPr>
          <w:rFonts w:cstheme="minorHAnsi"/>
          <w:color w:val="000000" w:themeColor="text1"/>
          <w:lang w:val="fr-FR"/>
        </w:rPr>
        <w:t>é</w:t>
      </w:r>
      <w:bookmarkEnd w:id="40"/>
      <w:r w:rsidRPr="002C6BFD">
        <w:rPr>
          <w:rFonts w:cstheme="minorHAnsi"/>
          <w:color w:val="000000" w:themeColor="text1"/>
          <w:lang w:val="fr-FR"/>
        </w:rPr>
        <w:t xml:space="preserve">cédente avec </w:t>
      </w:r>
      <w:r w:rsidR="00B97CC2" w:rsidRPr="002C6BFD">
        <w:rPr>
          <w:rFonts w:cstheme="minorHAnsi"/>
          <w:color w:val="000000" w:themeColor="text1"/>
          <w:lang w:val="fr-FR"/>
        </w:rPr>
        <w:t>les</w:t>
      </w:r>
      <w:r w:rsidRPr="002C6BFD">
        <w:rPr>
          <w:rFonts w:cstheme="minorHAnsi"/>
          <w:color w:val="000000" w:themeColor="text1"/>
          <w:lang w:val="fr-FR"/>
        </w:rPr>
        <w:t xml:space="preserve"> ONG internationale</w:t>
      </w:r>
      <w:r w:rsidR="00B97CC2" w:rsidRPr="002C6BFD">
        <w:rPr>
          <w:rFonts w:cstheme="minorHAnsi"/>
          <w:color w:val="000000" w:themeColor="text1"/>
          <w:lang w:val="fr-FR"/>
        </w:rPr>
        <w:t>s et des inst</w:t>
      </w:r>
      <w:r w:rsidR="00471BE5">
        <w:rPr>
          <w:rFonts w:cstheme="minorHAnsi"/>
          <w:color w:val="000000" w:themeColor="text1"/>
          <w:lang w:val="fr-FR"/>
        </w:rPr>
        <w:t>it</w:t>
      </w:r>
      <w:r w:rsidR="00B97CC2" w:rsidRPr="002C6BFD">
        <w:rPr>
          <w:rFonts w:cstheme="minorHAnsi"/>
          <w:color w:val="000000" w:themeColor="text1"/>
          <w:lang w:val="fr-FR"/>
        </w:rPr>
        <w:t xml:space="preserve">utions </w:t>
      </w:r>
      <w:r w:rsidR="005137A3" w:rsidRPr="002C6BFD">
        <w:rPr>
          <w:rFonts w:cstheme="minorHAnsi"/>
          <w:color w:val="000000" w:themeColor="text1"/>
          <w:lang w:val="fr-FR"/>
        </w:rPr>
        <w:t>G</w:t>
      </w:r>
      <w:r w:rsidR="00B97CC2" w:rsidRPr="002C6BFD">
        <w:rPr>
          <w:rFonts w:cstheme="minorHAnsi"/>
          <w:color w:val="000000" w:themeColor="text1"/>
          <w:lang w:val="fr-FR"/>
        </w:rPr>
        <w:t>ouvernementales</w:t>
      </w:r>
      <w:r w:rsidR="005137A3" w:rsidRPr="002C6BFD">
        <w:rPr>
          <w:rFonts w:cstheme="minorHAnsi"/>
          <w:color w:val="000000" w:themeColor="text1"/>
          <w:lang w:val="fr-FR"/>
        </w:rPr>
        <w:t xml:space="preserve"> Haitienne</w:t>
      </w:r>
      <w:r w:rsidRPr="002C6BFD">
        <w:rPr>
          <w:rFonts w:cstheme="minorHAnsi"/>
          <w:color w:val="000000" w:themeColor="text1"/>
          <w:lang w:val="fr-FR"/>
        </w:rPr>
        <w:t>,</w:t>
      </w:r>
    </w:p>
    <w:p w14:paraId="01F68A8C" w14:textId="77777777" w:rsidR="007249CA" w:rsidRPr="002C6BFD" w:rsidRDefault="007249CA" w:rsidP="0095777A">
      <w:pPr>
        <w:pStyle w:val="ListParagraph"/>
        <w:numPr>
          <w:ilvl w:val="0"/>
          <w:numId w:val="22"/>
        </w:numPr>
        <w:spacing w:line="276" w:lineRule="auto"/>
        <w:jc w:val="both"/>
        <w:rPr>
          <w:rFonts w:cstheme="minorHAnsi"/>
          <w:color w:val="000000" w:themeColor="text1"/>
          <w:lang w:val="fr-FR"/>
        </w:rPr>
      </w:pPr>
      <w:r w:rsidRPr="002C6BFD">
        <w:rPr>
          <w:rFonts w:cstheme="minorHAnsi"/>
          <w:color w:val="000000" w:themeColor="text1"/>
          <w:lang w:val="fr-FR"/>
        </w:rPr>
        <w:t>Parfaite maitrise du français et du créole avec de très bonnes capacités de rédaction en français,</w:t>
      </w:r>
    </w:p>
    <w:p w14:paraId="0CA503E6" w14:textId="698CEE8A" w:rsidR="007249CA" w:rsidRPr="002C6BFD" w:rsidRDefault="007249CA">
      <w:pPr>
        <w:spacing w:line="276" w:lineRule="auto"/>
        <w:jc w:val="both"/>
        <w:rPr>
          <w:rFonts w:cstheme="minorHAnsi"/>
          <w:lang w:val="fr-FR"/>
        </w:rPr>
      </w:pPr>
    </w:p>
    <w:p w14:paraId="10D80CCB" w14:textId="6554D3FD" w:rsidR="000B479C" w:rsidRPr="002C6BFD" w:rsidRDefault="007F55AB" w:rsidP="00832F08">
      <w:pPr>
        <w:pStyle w:val="HeadingTOR2"/>
        <w:rPr>
          <w:caps w:val="0"/>
          <w:lang w:val="fr-FR"/>
        </w:rPr>
      </w:pPr>
      <w:bookmarkStart w:id="41" w:name="_Toc79024249"/>
      <w:bookmarkStart w:id="42" w:name="_Toc82700020"/>
      <w:r w:rsidRPr="002C6BFD">
        <w:rPr>
          <w:caps w:val="0"/>
          <w:lang w:val="fr-FR"/>
        </w:rPr>
        <w:t>X</w:t>
      </w:r>
      <w:r w:rsidR="00832F08" w:rsidRPr="002C6BFD">
        <w:rPr>
          <w:caps w:val="0"/>
          <w:lang w:val="fr-FR"/>
        </w:rPr>
        <w:t>I</w:t>
      </w:r>
      <w:r w:rsidRPr="002C6BFD">
        <w:rPr>
          <w:caps w:val="0"/>
          <w:lang w:val="fr-FR"/>
        </w:rPr>
        <w:t>. PROCEDURES DE CANDIDATURE ET SELECTION</w:t>
      </w:r>
      <w:bookmarkEnd w:id="41"/>
      <w:bookmarkEnd w:id="42"/>
    </w:p>
    <w:p w14:paraId="791401AE" w14:textId="0F915FC8" w:rsidR="007249CA" w:rsidRPr="002C6BFD" w:rsidRDefault="007249CA" w:rsidP="0051622A">
      <w:pPr>
        <w:spacing w:after="0" w:line="240" w:lineRule="auto"/>
        <w:jc w:val="both"/>
        <w:rPr>
          <w:rFonts w:cstheme="minorHAnsi"/>
          <w:lang w:val="fr-FR"/>
        </w:rPr>
      </w:pPr>
    </w:p>
    <w:p w14:paraId="0D52C9B1" w14:textId="77777777" w:rsidR="000B479C" w:rsidRPr="002C6BFD" w:rsidRDefault="000B479C" w:rsidP="0051622A">
      <w:pPr>
        <w:spacing w:line="276" w:lineRule="auto"/>
        <w:jc w:val="both"/>
        <w:rPr>
          <w:rFonts w:cstheme="minorHAnsi"/>
          <w:color w:val="000000" w:themeColor="text1"/>
          <w:lang w:val="fr-FR"/>
        </w:rPr>
      </w:pPr>
      <w:r w:rsidRPr="002C6BFD">
        <w:rPr>
          <w:rFonts w:cstheme="minorHAnsi"/>
          <w:lang w:val="fr-FR"/>
        </w:rPr>
        <w:t xml:space="preserve">Le </w:t>
      </w:r>
      <w:r w:rsidRPr="002C6BFD">
        <w:rPr>
          <w:rFonts w:cstheme="minorHAnsi"/>
          <w:color w:val="000000" w:themeColor="text1"/>
          <w:lang w:val="fr-FR"/>
        </w:rPr>
        <w:t xml:space="preserve">choix du ou de la Consultant (e) se fera sur la base des critères suivants : </w:t>
      </w:r>
    </w:p>
    <w:p w14:paraId="3C104226"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Pertinence de la méthodologie, du contenu et du chronogramme proposés,</w:t>
      </w:r>
    </w:p>
    <w:p w14:paraId="56C68425"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Compétences et qualifications du ou de la Consultant(e) et de son équipe,</w:t>
      </w:r>
    </w:p>
    <w:p w14:paraId="18C85F34"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Expérience dans le domaine qui fait l’objet de la consultation,</w:t>
      </w:r>
    </w:p>
    <w:p w14:paraId="59F9069C"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Prix de la prestation,</w:t>
      </w:r>
    </w:p>
    <w:p w14:paraId="417F7BC5"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Compréhension du sujet et qualité générale du dossier de candidature,</w:t>
      </w:r>
    </w:p>
    <w:p w14:paraId="52BBFA06"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Disponibilité,</w:t>
      </w:r>
    </w:p>
    <w:p w14:paraId="1073A0A2"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Références valides auprès de clients précédents avec au moins un exemple de rapport d’évaluation finale de projet déjà rédigé</w:t>
      </w:r>
    </w:p>
    <w:p w14:paraId="3D18C2A1" w14:textId="77777777" w:rsidR="0051622A" w:rsidRPr="002C6BFD" w:rsidRDefault="0051622A" w:rsidP="00667252">
      <w:pPr>
        <w:spacing w:after="0" w:line="240" w:lineRule="auto"/>
        <w:jc w:val="both"/>
        <w:rPr>
          <w:rFonts w:cstheme="minorHAnsi"/>
          <w:color w:val="000000" w:themeColor="text1"/>
          <w:lang w:val="fr-FR"/>
        </w:rPr>
      </w:pPr>
    </w:p>
    <w:p w14:paraId="2E58F74D" w14:textId="372B340D" w:rsidR="00C31D86" w:rsidRDefault="000B479C" w:rsidP="00C31D86">
      <w:pPr>
        <w:spacing w:line="276" w:lineRule="auto"/>
        <w:jc w:val="both"/>
        <w:rPr>
          <w:rFonts w:cstheme="minorHAnsi"/>
          <w:color w:val="000000" w:themeColor="text1"/>
          <w:lang w:val="fr-FR"/>
        </w:rPr>
      </w:pPr>
      <w:r w:rsidRPr="002C6BFD">
        <w:rPr>
          <w:rFonts w:cstheme="minorHAnsi"/>
          <w:color w:val="000000" w:themeColor="text1"/>
          <w:lang w:val="fr-FR"/>
        </w:rPr>
        <w:t>Les dossiers de candidature doivent être envoyés au plus tard le</w:t>
      </w:r>
      <w:r w:rsidR="00C31D86" w:rsidRPr="002C6BFD">
        <w:rPr>
          <w:rFonts w:cstheme="minorHAnsi"/>
          <w:color w:val="000000" w:themeColor="text1"/>
          <w:lang w:val="fr-FR"/>
        </w:rPr>
        <w:t xml:space="preserve"> </w:t>
      </w:r>
      <w:r w:rsidR="00C31D86">
        <w:rPr>
          <w:rFonts w:cstheme="minorHAnsi"/>
          <w:color w:val="000000" w:themeColor="text1"/>
          <w:lang w:val="fr-FR"/>
        </w:rPr>
        <w:t>3 novembre</w:t>
      </w:r>
      <w:r w:rsidR="00C31D86" w:rsidRPr="002C6BFD">
        <w:rPr>
          <w:rFonts w:cstheme="minorHAnsi"/>
          <w:color w:val="000000" w:themeColor="text1"/>
          <w:lang w:val="fr-FR"/>
        </w:rPr>
        <w:t xml:space="preserve"> 2021 à 4h00, par mail à l’adresse</w:t>
      </w:r>
      <w:r w:rsidR="00C31D86">
        <w:rPr>
          <w:rFonts w:cstheme="minorHAnsi"/>
          <w:color w:val="000000" w:themeColor="text1"/>
          <w:lang w:val="fr-FR"/>
        </w:rPr>
        <w:t xml:space="preserve"> suivante : </w:t>
      </w:r>
      <w:hyperlink r:id="rId12" w:history="1">
        <w:r w:rsidR="00C31D86" w:rsidRPr="00541209">
          <w:rPr>
            <w:rStyle w:val="Hyperlink"/>
            <w:rFonts w:cstheme="minorHAnsi"/>
            <w:lang w:val="fr-FR"/>
          </w:rPr>
          <w:t>kerlyne.lucien@crs.org</w:t>
        </w:r>
      </w:hyperlink>
      <w:r w:rsidR="00C31D86">
        <w:rPr>
          <w:rFonts w:cstheme="minorHAnsi"/>
          <w:color w:val="000000" w:themeColor="text1"/>
          <w:lang w:val="fr-FR"/>
        </w:rPr>
        <w:t>.</w:t>
      </w:r>
    </w:p>
    <w:p w14:paraId="0BC3153E" w14:textId="21F1288D" w:rsidR="000B479C" w:rsidRPr="002C6BFD" w:rsidRDefault="000B479C" w:rsidP="0051622A">
      <w:pPr>
        <w:spacing w:line="276" w:lineRule="auto"/>
        <w:jc w:val="both"/>
        <w:rPr>
          <w:rFonts w:cstheme="minorHAnsi"/>
          <w:color w:val="000000" w:themeColor="text1"/>
          <w:lang w:val="fr-FR"/>
        </w:rPr>
      </w:pPr>
      <w:bookmarkStart w:id="43" w:name="_Hlk82704644"/>
      <w:r w:rsidRPr="002C6BFD">
        <w:rPr>
          <w:rFonts w:cstheme="minorHAnsi"/>
          <w:color w:val="000000" w:themeColor="text1"/>
          <w:lang w:val="fr-FR"/>
        </w:rPr>
        <w:t xml:space="preserve">Les dossiers des candidatures comportant la mention « Evaluation Finale Externe </w:t>
      </w:r>
      <w:r w:rsidR="00CA5983" w:rsidRPr="002C6BFD">
        <w:rPr>
          <w:rFonts w:cstheme="minorHAnsi"/>
          <w:color w:val="000000" w:themeColor="text1"/>
          <w:lang w:val="fr-FR"/>
        </w:rPr>
        <w:t>Projet Urbayiti -</w:t>
      </w:r>
      <w:r w:rsidR="00383477" w:rsidRPr="002C6BFD">
        <w:rPr>
          <w:rFonts w:cstheme="minorHAnsi"/>
          <w:color w:val="000000" w:themeColor="text1"/>
          <w:lang w:val="fr-FR"/>
        </w:rPr>
        <w:t>Levé</w:t>
      </w:r>
      <w:r w:rsidR="00CA5983" w:rsidRPr="002C6BFD">
        <w:rPr>
          <w:rFonts w:cstheme="minorHAnsi"/>
          <w:color w:val="000000" w:themeColor="text1"/>
          <w:lang w:val="fr-FR"/>
        </w:rPr>
        <w:t xml:space="preserve"> Okay</w:t>
      </w:r>
      <w:r w:rsidRPr="002C6BFD">
        <w:rPr>
          <w:rFonts w:cstheme="minorHAnsi"/>
          <w:color w:val="000000" w:themeColor="text1"/>
          <w:lang w:val="fr-FR"/>
        </w:rPr>
        <w:t>) et une offre technique et financière incluant :</w:t>
      </w:r>
    </w:p>
    <w:p w14:paraId="561294BC"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CV du / de la Consultant (e)/ de l’équipe de consultation précisant les expériences précédentes liées à cette évaluation,</w:t>
      </w:r>
    </w:p>
    <w:p w14:paraId="21E0C664"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Un exemple de travail similaire précédemment réalisé par le Consultant,</w:t>
      </w:r>
    </w:p>
    <w:p w14:paraId="4727B8DA"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 xml:space="preserve">Un document de 3 pages présentant clairement la proposition incluant : </w:t>
      </w:r>
    </w:p>
    <w:p w14:paraId="59EB6AD2"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La compréhension du mandat,</w:t>
      </w:r>
    </w:p>
    <w:p w14:paraId="376DDC25"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Un plan de travail détaillé,</w:t>
      </w:r>
    </w:p>
    <w:p w14:paraId="0CA359D3" w14:textId="77777777" w:rsidR="000B479C" w:rsidRPr="002C6BFD" w:rsidRDefault="000B479C" w:rsidP="0095777A">
      <w:pPr>
        <w:pStyle w:val="ListParagraph"/>
        <w:numPr>
          <w:ilvl w:val="0"/>
          <w:numId w:val="23"/>
        </w:numPr>
        <w:spacing w:line="276" w:lineRule="auto"/>
        <w:jc w:val="both"/>
        <w:rPr>
          <w:rFonts w:cstheme="minorHAnsi"/>
          <w:color w:val="000000" w:themeColor="text1"/>
          <w:lang w:val="fr-FR"/>
        </w:rPr>
      </w:pPr>
      <w:r w:rsidRPr="002C6BFD">
        <w:rPr>
          <w:rFonts w:cstheme="minorHAnsi"/>
          <w:color w:val="000000" w:themeColor="text1"/>
          <w:lang w:val="fr-FR"/>
        </w:rPr>
        <w:t>Une proposition de méthodologie générale détaillant les différentes phases du travail,</w:t>
      </w:r>
    </w:p>
    <w:p w14:paraId="4F9628ED" w14:textId="36E6C1AF" w:rsidR="0092413D" w:rsidRDefault="000B479C" w:rsidP="0019027B">
      <w:pPr>
        <w:pStyle w:val="ListParagraph"/>
        <w:numPr>
          <w:ilvl w:val="0"/>
          <w:numId w:val="23"/>
        </w:numPr>
        <w:spacing w:line="276" w:lineRule="auto"/>
        <w:jc w:val="both"/>
        <w:rPr>
          <w:rFonts w:cstheme="minorHAnsi"/>
          <w:color w:val="000000" w:themeColor="text1"/>
          <w:lang w:val="fr-FR"/>
        </w:rPr>
      </w:pPr>
      <w:r w:rsidRPr="00F014DD">
        <w:rPr>
          <w:rFonts w:cstheme="minorHAnsi"/>
          <w:color w:val="000000" w:themeColor="text1"/>
          <w:lang w:val="fr-FR"/>
        </w:rPr>
        <w:t>Un chronogramme détaillé</w:t>
      </w:r>
      <w:r w:rsidR="00C117CF" w:rsidRPr="00F014DD">
        <w:rPr>
          <w:rFonts w:cstheme="minorHAnsi"/>
          <w:color w:val="000000" w:themeColor="text1"/>
          <w:lang w:val="fr-FR"/>
        </w:rPr>
        <w:t xml:space="preserve"> des activités</w:t>
      </w:r>
      <w:r w:rsidRPr="00F014DD">
        <w:rPr>
          <w:rFonts w:cstheme="minorHAnsi"/>
          <w:color w:val="000000" w:themeColor="text1"/>
          <w:lang w:val="fr-FR"/>
        </w:rPr>
        <w:t>,</w:t>
      </w:r>
      <w:bookmarkEnd w:id="43"/>
    </w:p>
    <w:p w14:paraId="4DA133DC" w14:textId="77777777" w:rsidR="00F014DD" w:rsidRPr="00F014DD" w:rsidRDefault="00F014DD" w:rsidP="0019027B">
      <w:pPr>
        <w:pStyle w:val="ListParagraph"/>
        <w:numPr>
          <w:ilvl w:val="0"/>
          <w:numId w:val="23"/>
        </w:numPr>
        <w:spacing w:line="276" w:lineRule="auto"/>
        <w:jc w:val="both"/>
        <w:rPr>
          <w:rFonts w:cstheme="minorHAnsi"/>
          <w:color w:val="000000" w:themeColor="text1"/>
          <w:lang w:val="fr-FR"/>
        </w:rPr>
      </w:pPr>
    </w:p>
    <w:p w14:paraId="6A11FA48" w14:textId="7EE9EBB7" w:rsidR="00D30619" w:rsidRPr="002E2E16" w:rsidRDefault="00D30619">
      <w:pPr>
        <w:pStyle w:val="ListParagraph"/>
        <w:spacing w:line="276" w:lineRule="auto"/>
        <w:jc w:val="both"/>
        <w:rPr>
          <w:rFonts w:cstheme="majorBidi"/>
          <w:lang w:val="fr-FR"/>
        </w:rPr>
      </w:pPr>
    </w:p>
    <w:p w14:paraId="2A524D49" w14:textId="69DE09F3" w:rsidR="007249CA" w:rsidRDefault="006F7649" w:rsidP="006F7649">
      <w:pPr>
        <w:pStyle w:val="HeadingTOR2"/>
        <w:rPr>
          <w:caps w:val="0"/>
          <w:lang w:val="fr-FR"/>
        </w:rPr>
      </w:pPr>
      <w:bookmarkStart w:id="44" w:name="_Toc82700021"/>
      <w:r>
        <w:rPr>
          <w:caps w:val="0"/>
          <w:lang w:val="fr-FR"/>
        </w:rPr>
        <w:t>XII. ANNEXE</w:t>
      </w:r>
      <w:bookmarkEnd w:id="44"/>
    </w:p>
    <w:p w14:paraId="4351FBA4" w14:textId="3B2F8C88" w:rsidR="006F7649" w:rsidRDefault="006F7649" w:rsidP="006F7649">
      <w:pPr>
        <w:rPr>
          <w:rFonts w:eastAsiaTheme="majorEastAsia" w:cstheme="majorBidi"/>
          <w:b/>
          <w:szCs w:val="32"/>
          <w:lang w:val="fr-FR"/>
        </w:rPr>
      </w:pP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690"/>
        <w:gridCol w:w="4050"/>
        <w:gridCol w:w="1453"/>
        <w:gridCol w:w="900"/>
      </w:tblGrid>
      <w:tr w:rsidR="006F7649" w:rsidRPr="002C6BFD" w14:paraId="3AA64E92" w14:textId="77777777" w:rsidTr="002E2E16">
        <w:trPr>
          <w:trHeight w:val="658"/>
          <w:tblHeader/>
        </w:trPr>
        <w:tc>
          <w:tcPr>
            <w:tcW w:w="4307" w:type="dxa"/>
            <w:gridSpan w:val="2"/>
            <w:vMerge w:val="restart"/>
            <w:shd w:val="clear" w:color="auto" w:fill="BFBFBF"/>
          </w:tcPr>
          <w:p w14:paraId="6D36AB10" w14:textId="77777777" w:rsidR="006F7649" w:rsidRPr="002C6BFD" w:rsidRDefault="006F7649" w:rsidP="002E2E16">
            <w:pPr>
              <w:jc w:val="center"/>
              <w:rPr>
                <w:rFonts w:cs="Calibri"/>
                <w:b/>
                <w:sz w:val="20"/>
                <w:lang w:val="fr-FR"/>
              </w:rPr>
            </w:pPr>
            <w:r w:rsidRPr="002C6BFD">
              <w:rPr>
                <w:rFonts w:cs="Calibri"/>
                <w:b/>
                <w:sz w:val="20"/>
                <w:lang w:val="fr-FR"/>
              </w:rPr>
              <w:t>Chaîne de résultats</w:t>
            </w:r>
          </w:p>
          <w:p w14:paraId="654D76B4" w14:textId="77777777" w:rsidR="006F7649" w:rsidRPr="002C6BFD" w:rsidRDefault="006F7649" w:rsidP="002E2E16">
            <w:pPr>
              <w:rPr>
                <w:rFonts w:cs="Calibri"/>
                <w:b/>
                <w:sz w:val="20"/>
                <w:lang w:val="fr-FR"/>
              </w:rPr>
            </w:pPr>
          </w:p>
          <w:p w14:paraId="67CFB4D3" w14:textId="77777777" w:rsidR="006F7649" w:rsidRPr="002C6BFD" w:rsidRDefault="006F7649" w:rsidP="002E2E16">
            <w:pPr>
              <w:tabs>
                <w:tab w:val="left" w:pos="1695"/>
              </w:tabs>
              <w:rPr>
                <w:rFonts w:cs="Calibri"/>
                <w:sz w:val="20"/>
                <w:lang w:val="fr-FR"/>
              </w:rPr>
            </w:pPr>
            <w:r w:rsidRPr="002C6BFD">
              <w:rPr>
                <w:rFonts w:cs="Calibri"/>
                <w:sz w:val="20"/>
                <w:lang w:val="fr-FR"/>
              </w:rPr>
              <w:tab/>
            </w:r>
          </w:p>
        </w:tc>
        <w:tc>
          <w:tcPr>
            <w:tcW w:w="4050" w:type="dxa"/>
            <w:vMerge w:val="restart"/>
            <w:shd w:val="clear" w:color="auto" w:fill="BFBFBF"/>
          </w:tcPr>
          <w:p w14:paraId="2658EFE6" w14:textId="77777777" w:rsidR="006F7649" w:rsidRPr="002C6BFD" w:rsidRDefault="006F7649" w:rsidP="002E2E16">
            <w:pPr>
              <w:jc w:val="center"/>
              <w:rPr>
                <w:rFonts w:cs="Calibri"/>
                <w:b/>
                <w:sz w:val="20"/>
                <w:lang w:val="fr-FR"/>
              </w:rPr>
            </w:pPr>
            <w:r w:rsidRPr="002C6BFD">
              <w:rPr>
                <w:rFonts w:cs="Calibri"/>
                <w:b/>
                <w:sz w:val="20"/>
                <w:lang w:val="fr-FR"/>
              </w:rPr>
              <w:t>Indicateurs</w:t>
            </w:r>
          </w:p>
        </w:tc>
        <w:tc>
          <w:tcPr>
            <w:tcW w:w="1453" w:type="dxa"/>
            <w:vMerge w:val="restart"/>
            <w:shd w:val="clear" w:color="auto" w:fill="BFBFBF"/>
          </w:tcPr>
          <w:p w14:paraId="3CF81DF3" w14:textId="77777777" w:rsidR="006F7649" w:rsidRPr="002C6BFD" w:rsidRDefault="006F7649" w:rsidP="002E2E16">
            <w:pPr>
              <w:jc w:val="center"/>
              <w:rPr>
                <w:rFonts w:cs="Calibri"/>
                <w:b/>
                <w:sz w:val="20"/>
                <w:lang w:val="fr-FR"/>
              </w:rPr>
            </w:pPr>
            <w:r>
              <w:rPr>
                <w:rFonts w:cs="Calibri"/>
                <w:b/>
                <w:sz w:val="20"/>
                <w:lang w:val="fr-FR"/>
              </w:rPr>
              <w:t>Point de référence ou Valeur de Base</w:t>
            </w:r>
          </w:p>
          <w:p w14:paraId="15A1D37D" w14:textId="77777777" w:rsidR="006F7649" w:rsidRPr="002C6BFD" w:rsidRDefault="006F7649" w:rsidP="002E2E16">
            <w:pPr>
              <w:spacing w:after="0" w:line="240" w:lineRule="auto"/>
              <w:jc w:val="center"/>
              <w:rPr>
                <w:rFonts w:cs="Calibri"/>
                <w:b/>
                <w:sz w:val="20"/>
                <w:lang w:val="fr-FR"/>
              </w:rPr>
            </w:pPr>
          </w:p>
        </w:tc>
        <w:tc>
          <w:tcPr>
            <w:tcW w:w="900" w:type="dxa"/>
            <w:vMerge w:val="restart"/>
            <w:shd w:val="clear" w:color="auto" w:fill="BFBFBF"/>
          </w:tcPr>
          <w:p w14:paraId="7C3B1E93" w14:textId="77777777" w:rsidR="006F7649" w:rsidRPr="002C6BFD" w:rsidRDefault="006F7649" w:rsidP="002E2E16">
            <w:pPr>
              <w:jc w:val="center"/>
              <w:rPr>
                <w:rFonts w:cs="Calibri"/>
                <w:b/>
                <w:sz w:val="20"/>
                <w:lang w:val="fr-FR"/>
              </w:rPr>
            </w:pPr>
            <w:r w:rsidRPr="002C6BFD">
              <w:rPr>
                <w:rFonts w:cs="Calibri"/>
                <w:b/>
                <w:sz w:val="20"/>
                <w:lang w:val="fr-FR"/>
              </w:rPr>
              <w:t>Cible</w:t>
            </w:r>
          </w:p>
          <w:p w14:paraId="0310E824" w14:textId="77777777" w:rsidR="006F7649" w:rsidRPr="002C6BFD" w:rsidRDefault="006F7649" w:rsidP="002E2E16">
            <w:pPr>
              <w:spacing w:after="0" w:line="240" w:lineRule="auto"/>
              <w:jc w:val="center"/>
              <w:rPr>
                <w:rFonts w:cs="Calibri"/>
                <w:b/>
                <w:sz w:val="20"/>
                <w:lang w:val="fr-FR"/>
              </w:rPr>
            </w:pPr>
          </w:p>
        </w:tc>
      </w:tr>
      <w:tr w:rsidR="006F7649" w:rsidRPr="002C6BFD" w14:paraId="1B75152C" w14:textId="77777777" w:rsidTr="002E2E16">
        <w:trPr>
          <w:trHeight w:val="383"/>
          <w:tblHeader/>
        </w:trPr>
        <w:tc>
          <w:tcPr>
            <w:tcW w:w="4307" w:type="dxa"/>
            <w:gridSpan w:val="2"/>
            <w:vMerge/>
            <w:shd w:val="clear" w:color="auto" w:fill="BFBFBF"/>
          </w:tcPr>
          <w:p w14:paraId="1921184D" w14:textId="77777777" w:rsidR="006F7649" w:rsidRPr="002C6BFD" w:rsidRDefault="006F7649" w:rsidP="002E2E16">
            <w:pPr>
              <w:jc w:val="center"/>
              <w:rPr>
                <w:rFonts w:cs="Calibri"/>
                <w:b/>
                <w:sz w:val="20"/>
                <w:lang w:val="fr-FR"/>
              </w:rPr>
            </w:pPr>
          </w:p>
        </w:tc>
        <w:tc>
          <w:tcPr>
            <w:tcW w:w="4050" w:type="dxa"/>
            <w:vMerge/>
            <w:shd w:val="clear" w:color="auto" w:fill="BFBFBF"/>
          </w:tcPr>
          <w:p w14:paraId="25AE039D" w14:textId="77777777" w:rsidR="006F7649" w:rsidRPr="002C6BFD" w:rsidRDefault="006F7649" w:rsidP="002E2E16">
            <w:pPr>
              <w:jc w:val="center"/>
              <w:rPr>
                <w:rFonts w:cs="Calibri"/>
                <w:b/>
                <w:sz w:val="20"/>
                <w:lang w:val="fr-FR"/>
              </w:rPr>
            </w:pPr>
          </w:p>
        </w:tc>
        <w:tc>
          <w:tcPr>
            <w:tcW w:w="1453" w:type="dxa"/>
            <w:vMerge/>
            <w:shd w:val="clear" w:color="auto" w:fill="auto"/>
          </w:tcPr>
          <w:p w14:paraId="1FCD5602" w14:textId="77777777" w:rsidR="006F7649" w:rsidRPr="002C6BFD" w:rsidRDefault="006F7649" w:rsidP="002E2E16">
            <w:pPr>
              <w:jc w:val="center"/>
              <w:rPr>
                <w:rFonts w:cs="Calibri"/>
                <w:b/>
                <w:sz w:val="16"/>
                <w:szCs w:val="16"/>
                <w:lang w:val="fr-FR"/>
              </w:rPr>
            </w:pPr>
          </w:p>
        </w:tc>
        <w:tc>
          <w:tcPr>
            <w:tcW w:w="900" w:type="dxa"/>
            <w:vMerge/>
            <w:tcBorders>
              <w:bottom w:val="single" w:sz="4" w:space="0" w:color="auto"/>
            </w:tcBorders>
            <w:shd w:val="clear" w:color="auto" w:fill="auto"/>
          </w:tcPr>
          <w:p w14:paraId="23695881" w14:textId="77777777" w:rsidR="006F7649" w:rsidRPr="002C6BFD" w:rsidRDefault="006F7649" w:rsidP="002E2E16">
            <w:pPr>
              <w:jc w:val="center"/>
              <w:rPr>
                <w:rFonts w:cs="Calibri"/>
                <w:b/>
                <w:sz w:val="16"/>
                <w:szCs w:val="16"/>
                <w:lang w:val="fr-FR"/>
              </w:rPr>
            </w:pPr>
          </w:p>
        </w:tc>
      </w:tr>
      <w:tr w:rsidR="006F7649" w:rsidRPr="002C6BFD" w14:paraId="56110936" w14:textId="77777777" w:rsidTr="002E2E16">
        <w:trPr>
          <w:cantSplit/>
          <w:trHeight w:val="908"/>
        </w:trPr>
        <w:tc>
          <w:tcPr>
            <w:tcW w:w="617" w:type="dxa"/>
            <w:vMerge w:val="restart"/>
            <w:shd w:val="clear" w:color="auto" w:fill="D9D9D9"/>
            <w:textDirection w:val="btLr"/>
          </w:tcPr>
          <w:p w14:paraId="75B9F752" w14:textId="77777777" w:rsidR="006F7649" w:rsidRPr="002C6BFD" w:rsidRDefault="006F7649" w:rsidP="002E2E16">
            <w:pPr>
              <w:tabs>
                <w:tab w:val="left" w:pos="0"/>
                <w:tab w:val="left" w:pos="132"/>
              </w:tabs>
              <w:ind w:left="57"/>
              <w:jc w:val="center"/>
              <w:rPr>
                <w:rFonts w:cs="Calibri"/>
                <w:b/>
                <w:sz w:val="20"/>
                <w:lang w:val="fr-FR"/>
              </w:rPr>
            </w:pPr>
            <w:r w:rsidRPr="002C6BFD">
              <w:rPr>
                <w:rFonts w:cs="Calibri"/>
                <w:sz w:val="20"/>
                <w:lang w:val="fr-FR"/>
              </w:rPr>
              <w:t xml:space="preserve">Objectif général </w:t>
            </w:r>
            <w:r w:rsidRPr="00BF3433">
              <w:rPr>
                <w:rFonts w:cs="Calibri"/>
                <w:b/>
                <w:sz w:val="20"/>
                <w:lang w:val="fr-FR"/>
              </w:rPr>
              <w:t>:                                  impacts</w:t>
            </w:r>
          </w:p>
        </w:tc>
        <w:tc>
          <w:tcPr>
            <w:tcW w:w="3690" w:type="dxa"/>
            <w:vMerge w:val="restart"/>
            <w:shd w:val="clear" w:color="auto" w:fill="auto"/>
          </w:tcPr>
          <w:p w14:paraId="7A5209C9" w14:textId="77777777" w:rsidR="006F7649" w:rsidRPr="002C6BFD" w:rsidRDefault="006F7649" w:rsidP="002E2E16">
            <w:pPr>
              <w:jc w:val="both"/>
              <w:rPr>
                <w:rFonts w:cs="Calibri"/>
                <w:sz w:val="20"/>
                <w:lang w:val="fr-FR"/>
              </w:rPr>
            </w:pPr>
            <w:r w:rsidRPr="002C6BFD">
              <w:rPr>
                <w:rFonts w:cs="Calibri"/>
                <w:sz w:val="20"/>
                <w:lang w:val="fr-FR"/>
              </w:rPr>
              <w:t>O.G. : l’amélioration du cadre de vie des populations les plus vulnérables des Cayes, faisant en sorte que la ville soit ouverte à tous, sûre, résiliente et durable</w:t>
            </w:r>
          </w:p>
          <w:p w14:paraId="384E4DBF" w14:textId="77777777" w:rsidR="006F7649" w:rsidRPr="002C6BFD" w:rsidRDefault="006F7649" w:rsidP="002E2E16">
            <w:pPr>
              <w:autoSpaceDE w:val="0"/>
              <w:autoSpaceDN w:val="0"/>
              <w:adjustRightInd w:val="0"/>
              <w:rPr>
                <w:rFonts w:cs="Calibri"/>
                <w:sz w:val="20"/>
                <w:lang w:val="fr-FR"/>
              </w:rPr>
            </w:pPr>
          </w:p>
        </w:tc>
        <w:tc>
          <w:tcPr>
            <w:tcW w:w="4050" w:type="dxa"/>
            <w:shd w:val="clear" w:color="auto" w:fill="auto"/>
          </w:tcPr>
          <w:p w14:paraId="2F095741" w14:textId="77777777" w:rsidR="006F7649" w:rsidRPr="002C6BFD" w:rsidRDefault="006F7649" w:rsidP="002E2E16">
            <w:pPr>
              <w:autoSpaceDE w:val="0"/>
              <w:autoSpaceDN w:val="0"/>
              <w:adjustRightInd w:val="0"/>
              <w:jc w:val="both"/>
              <w:rPr>
                <w:rFonts w:cs="Calibri"/>
                <w:sz w:val="20"/>
                <w:lang w:val="fr-FR"/>
              </w:rPr>
            </w:pPr>
            <w:r w:rsidRPr="002C6BFD">
              <w:rPr>
                <w:rFonts w:cs="Calibri"/>
                <w:sz w:val="20"/>
                <w:lang w:val="fr-FR"/>
              </w:rPr>
              <w:t>Indicateur. 1. Nombre d'actions menées dans la communauté par le gouvernement résultant des activités de plaidoyer des OBCs</w:t>
            </w:r>
          </w:p>
          <w:p w14:paraId="14651B4D" w14:textId="77777777" w:rsidR="006F7649" w:rsidRPr="002C6BFD" w:rsidRDefault="006F7649" w:rsidP="002E2E16">
            <w:pPr>
              <w:autoSpaceDE w:val="0"/>
              <w:autoSpaceDN w:val="0"/>
              <w:adjustRightInd w:val="0"/>
              <w:rPr>
                <w:rFonts w:cs="Calibri"/>
                <w:sz w:val="20"/>
                <w:lang w:val="fr-FR"/>
              </w:rPr>
            </w:pPr>
          </w:p>
        </w:tc>
        <w:tc>
          <w:tcPr>
            <w:tcW w:w="1453" w:type="dxa"/>
            <w:tcBorders>
              <w:bottom w:val="single" w:sz="4" w:space="0" w:color="auto"/>
            </w:tcBorders>
            <w:shd w:val="clear" w:color="auto" w:fill="auto"/>
          </w:tcPr>
          <w:p w14:paraId="05D525C7" w14:textId="77777777" w:rsidR="006F7649" w:rsidRPr="002C6BFD" w:rsidRDefault="006F7649" w:rsidP="002E2E16">
            <w:pPr>
              <w:autoSpaceDE w:val="0"/>
              <w:autoSpaceDN w:val="0"/>
              <w:adjustRightInd w:val="0"/>
              <w:rPr>
                <w:rFonts w:cs="Calibri"/>
                <w:sz w:val="20"/>
                <w:lang w:val="fr-FR"/>
              </w:rPr>
            </w:pPr>
            <w:r w:rsidRPr="002C6BFD">
              <w:rPr>
                <w:rFonts w:cs="Calibri"/>
                <w:sz w:val="20"/>
                <w:lang w:val="fr-FR"/>
              </w:rPr>
              <w:t>0</w:t>
            </w:r>
          </w:p>
        </w:tc>
        <w:tc>
          <w:tcPr>
            <w:tcW w:w="900" w:type="dxa"/>
            <w:tcBorders>
              <w:bottom w:val="single" w:sz="4" w:space="0" w:color="auto"/>
            </w:tcBorders>
          </w:tcPr>
          <w:p w14:paraId="5D16FDBC" w14:textId="77777777" w:rsidR="006F7649" w:rsidRPr="002C6BFD" w:rsidRDefault="006F7649" w:rsidP="002E2E16">
            <w:pPr>
              <w:autoSpaceDE w:val="0"/>
              <w:autoSpaceDN w:val="0"/>
              <w:adjustRightInd w:val="0"/>
              <w:rPr>
                <w:rFonts w:cs="Calibri"/>
                <w:sz w:val="20"/>
                <w:lang w:val="fr-FR"/>
              </w:rPr>
            </w:pPr>
            <w:r w:rsidRPr="002C6BFD">
              <w:rPr>
                <w:rFonts w:cs="Calibri"/>
                <w:sz w:val="20"/>
                <w:lang w:val="fr-FR"/>
              </w:rPr>
              <w:t>5</w:t>
            </w:r>
          </w:p>
        </w:tc>
      </w:tr>
      <w:tr w:rsidR="006F7649" w:rsidRPr="002C6BFD" w14:paraId="4737F347" w14:textId="77777777" w:rsidTr="002E2E16">
        <w:trPr>
          <w:cantSplit/>
          <w:trHeight w:val="746"/>
        </w:trPr>
        <w:tc>
          <w:tcPr>
            <w:tcW w:w="617" w:type="dxa"/>
            <w:vMerge/>
            <w:shd w:val="clear" w:color="auto" w:fill="D9D9D9"/>
            <w:textDirection w:val="btLr"/>
          </w:tcPr>
          <w:p w14:paraId="669B3661" w14:textId="77777777" w:rsidR="006F7649" w:rsidRPr="002C6BFD" w:rsidRDefault="006F7649" w:rsidP="002E2E16">
            <w:pPr>
              <w:tabs>
                <w:tab w:val="left" w:pos="0"/>
                <w:tab w:val="left" w:pos="132"/>
              </w:tabs>
              <w:ind w:left="57"/>
              <w:jc w:val="center"/>
              <w:rPr>
                <w:rFonts w:cs="Calibri"/>
                <w:sz w:val="20"/>
                <w:lang w:val="fr-FR"/>
              </w:rPr>
            </w:pPr>
          </w:p>
        </w:tc>
        <w:tc>
          <w:tcPr>
            <w:tcW w:w="3690" w:type="dxa"/>
            <w:vMerge/>
            <w:shd w:val="clear" w:color="auto" w:fill="auto"/>
          </w:tcPr>
          <w:p w14:paraId="6B82184E" w14:textId="77777777" w:rsidR="006F7649" w:rsidRPr="002C6BFD" w:rsidRDefault="006F7649" w:rsidP="002E2E16">
            <w:pPr>
              <w:rPr>
                <w:rFonts w:cs="Calibri"/>
                <w:sz w:val="20"/>
                <w:lang w:val="fr-FR"/>
              </w:rPr>
            </w:pPr>
          </w:p>
        </w:tc>
        <w:tc>
          <w:tcPr>
            <w:tcW w:w="4050" w:type="dxa"/>
            <w:shd w:val="clear" w:color="auto" w:fill="auto"/>
          </w:tcPr>
          <w:p w14:paraId="78EB45D8" w14:textId="77777777" w:rsidR="006F7649" w:rsidRPr="002C6BFD" w:rsidRDefault="006F7649" w:rsidP="002E2E16">
            <w:pPr>
              <w:autoSpaceDE w:val="0"/>
              <w:autoSpaceDN w:val="0"/>
              <w:adjustRightInd w:val="0"/>
              <w:jc w:val="both"/>
              <w:rPr>
                <w:rFonts w:cs="Calibri"/>
                <w:sz w:val="20"/>
                <w:lang w:val="fr-FR"/>
              </w:rPr>
            </w:pPr>
            <w:r w:rsidRPr="002C6BFD">
              <w:rPr>
                <w:rFonts w:cs="Calibri"/>
                <w:sz w:val="20"/>
                <w:lang w:val="fr-FR"/>
              </w:rPr>
              <w:t>Indicateur. 2. Nombre de PDC élaboré ou révisé pour la commune des Cayes</w:t>
            </w:r>
          </w:p>
          <w:p w14:paraId="74E363AE" w14:textId="77777777" w:rsidR="006F7649" w:rsidRPr="002C6BFD" w:rsidRDefault="006F7649" w:rsidP="002E2E16">
            <w:pPr>
              <w:autoSpaceDE w:val="0"/>
              <w:autoSpaceDN w:val="0"/>
              <w:adjustRightInd w:val="0"/>
              <w:jc w:val="both"/>
              <w:rPr>
                <w:rFonts w:cs="Calibri"/>
                <w:sz w:val="20"/>
                <w:lang w:val="fr-FR"/>
              </w:rPr>
            </w:pPr>
          </w:p>
        </w:tc>
        <w:tc>
          <w:tcPr>
            <w:tcW w:w="1453" w:type="dxa"/>
            <w:tcBorders>
              <w:bottom w:val="single" w:sz="4" w:space="0" w:color="auto"/>
            </w:tcBorders>
            <w:shd w:val="clear" w:color="auto" w:fill="auto"/>
          </w:tcPr>
          <w:p w14:paraId="5273FFEC" w14:textId="77777777" w:rsidR="006F7649" w:rsidRPr="002C6BFD" w:rsidRDefault="006F7649" w:rsidP="002E2E16">
            <w:pPr>
              <w:autoSpaceDE w:val="0"/>
              <w:autoSpaceDN w:val="0"/>
              <w:adjustRightInd w:val="0"/>
              <w:rPr>
                <w:rFonts w:cs="Calibri"/>
                <w:sz w:val="20"/>
                <w:lang w:val="fr-FR"/>
              </w:rPr>
            </w:pPr>
            <w:r w:rsidRPr="002C6BFD">
              <w:rPr>
                <w:rFonts w:cs="Calibri"/>
                <w:sz w:val="20"/>
                <w:lang w:val="fr-FR"/>
              </w:rPr>
              <w:t>0</w:t>
            </w:r>
          </w:p>
        </w:tc>
        <w:tc>
          <w:tcPr>
            <w:tcW w:w="900" w:type="dxa"/>
            <w:tcBorders>
              <w:bottom w:val="single" w:sz="4" w:space="0" w:color="auto"/>
            </w:tcBorders>
          </w:tcPr>
          <w:p w14:paraId="472DE85C" w14:textId="77777777" w:rsidR="006F7649" w:rsidRPr="002C6BFD" w:rsidRDefault="006F7649" w:rsidP="002E2E16">
            <w:pPr>
              <w:autoSpaceDE w:val="0"/>
              <w:autoSpaceDN w:val="0"/>
              <w:adjustRightInd w:val="0"/>
              <w:rPr>
                <w:rFonts w:cs="Calibri"/>
                <w:sz w:val="20"/>
                <w:lang w:val="fr-FR"/>
              </w:rPr>
            </w:pPr>
            <w:r w:rsidRPr="002C6BFD">
              <w:rPr>
                <w:rFonts w:cs="Calibri"/>
                <w:sz w:val="20"/>
                <w:lang w:val="fr-FR"/>
              </w:rPr>
              <w:t>1</w:t>
            </w:r>
          </w:p>
        </w:tc>
      </w:tr>
      <w:tr w:rsidR="006F7649" w:rsidRPr="002C6BFD" w14:paraId="0376254D" w14:textId="77777777" w:rsidTr="002E2E16">
        <w:trPr>
          <w:trHeight w:val="818"/>
        </w:trPr>
        <w:tc>
          <w:tcPr>
            <w:tcW w:w="617" w:type="dxa"/>
            <w:vMerge w:val="restart"/>
            <w:shd w:val="clear" w:color="auto" w:fill="D9D9D9"/>
            <w:textDirection w:val="btLr"/>
          </w:tcPr>
          <w:p w14:paraId="487CCD2C" w14:textId="77777777" w:rsidR="006F7649" w:rsidRPr="00BF3433" w:rsidRDefault="006F7649" w:rsidP="002E2E16">
            <w:pPr>
              <w:tabs>
                <w:tab w:val="left" w:pos="0"/>
                <w:tab w:val="left" w:pos="132"/>
              </w:tabs>
              <w:ind w:left="113" w:hanging="101"/>
              <w:jc w:val="center"/>
              <w:rPr>
                <w:rFonts w:cs="Calibri"/>
                <w:sz w:val="20"/>
                <w:lang w:val="fr-FR"/>
              </w:rPr>
            </w:pPr>
            <w:r w:rsidRPr="002C6BFD">
              <w:rPr>
                <w:rFonts w:cs="Calibri"/>
                <w:sz w:val="20"/>
                <w:lang w:val="fr-FR"/>
              </w:rPr>
              <w:t>Objectif(s) spécifique(s):</w:t>
            </w:r>
          </w:p>
          <w:p w14:paraId="76D7FDC7" w14:textId="77777777" w:rsidR="006F7649" w:rsidRPr="002C6BFD" w:rsidRDefault="006F7649" w:rsidP="002E2E16">
            <w:pPr>
              <w:tabs>
                <w:tab w:val="left" w:pos="0"/>
                <w:tab w:val="left" w:pos="132"/>
              </w:tabs>
              <w:ind w:left="113" w:hanging="101"/>
              <w:jc w:val="center"/>
              <w:rPr>
                <w:rFonts w:cs="Calibri"/>
                <w:b/>
                <w:sz w:val="20"/>
                <w:lang w:val="fr-FR"/>
              </w:rPr>
            </w:pPr>
            <w:r w:rsidRPr="002C6BFD">
              <w:rPr>
                <w:rFonts w:cs="Calibri"/>
                <w:b/>
                <w:sz w:val="20"/>
                <w:lang w:val="fr-FR"/>
              </w:rPr>
              <w:t>résultat(s)</w:t>
            </w:r>
          </w:p>
        </w:tc>
        <w:tc>
          <w:tcPr>
            <w:tcW w:w="3690" w:type="dxa"/>
            <w:shd w:val="clear" w:color="auto" w:fill="auto"/>
          </w:tcPr>
          <w:p w14:paraId="572FB19B" w14:textId="77777777" w:rsidR="006F7649" w:rsidRPr="002C6BFD" w:rsidRDefault="006F7649" w:rsidP="002E2E16">
            <w:pPr>
              <w:autoSpaceDE w:val="0"/>
              <w:autoSpaceDN w:val="0"/>
              <w:adjustRightInd w:val="0"/>
              <w:rPr>
                <w:rFonts w:cs="Calibri"/>
                <w:sz w:val="20"/>
                <w:lang w:val="fr-FR"/>
              </w:rPr>
            </w:pPr>
            <w:r w:rsidRPr="002C6BFD">
              <w:rPr>
                <w:rFonts w:cs="Calibri"/>
                <w:sz w:val="20"/>
                <w:lang w:val="fr-FR"/>
              </w:rPr>
              <w:t>R 1 : Accès amélioré aux services de base pour les populations urbaines des Cayes</w:t>
            </w:r>
          </w:p>
        </w:tc>
        <w:tc>
          <w:tcPr>
            <w:tcW w:w="4050" w:type="dxa"/>
            <w:tcBorders>
              <w:bottom w:val="single" w:sz="4" w:space="0" w:color="auto"/>
            </w:tcBorders>
            <w:shd w:val="clear" w:color="auto" w:fill="auto"/>
          </w:tcPr>
          <w:p w14:paraId="5BBD59F4" w14:textId="77777777" w:rsidR="006F7649" w:rsidRPr="002C6BFD" w:rsidRDefault="006F7649" w:rsidP="002E2E16">
            <w:pPr>
              <w:autoSpaceDE w:val="0"/>
              <w:autoSpaceDN w:val="0"/>
              <w:adjustRightInd w:val="0"/>
              <w:jc w:val="both"/>
              <w:rPr>
                <w:rFonts w:cs="Calibri"/>
                <w:sz w:val="20"/>
                <w:lang w:val="fr-FR"/>
              </w:rPr>
            </w:pPr>
            <w:r w:rsidRPr="002C6BFD">
              <w:rPr>
                <w:rFonts w:cs="Calibri"/>
                <w:sz w:val="20"/>
                <w:lang w:val="fr-FR"/>
              </w:rPr>
              <w:t xml:space="preserve">Indicateur. 1.2. % de personnes bénéficiant directement des travaux d'amélioration des services de base, par sexe                                  </w:t>
            </w:r>
          </w:p>
          <w:p w14:paraId="0A30CCE5" w14:textId="77777777" w:rsidR="006F7649" w:rsidRPr="002C6BFD" w:rsidRDefault="006F7649" w:rsidP="002E2E16">
            <w:pPr>
              <w:rPr>
                <w:rFonts w:cs="Calibri"/>
                <w:sz w:val="20"/>
                <w:lang w:val="fr-FR"/>
              </w:rPr>
            </w:pPr>
          </w:p>
        </w:tc>
        <w:tc>
          <w:tcPr>
            <w:tcW w:w="1453" w:type="dxa"/>
            <w:shd w:val="clear" w:color="auto" w:fill="FFFFFF"/>
          </w:tcPr>
          <w:p w14:paraId="0D312C36" w14:textId="77777777" w:rsidR="006F7649" w:rsidRPr="002C6BFD" w:rsidRDefault="006F7649" w:rsidP="002E2E16">
            <w:pPr>
              <w:rPr>
                <w:rFonts w:cs="Calibri"/>
                <w:sz w:val="20"/>
                <w:lang w:val="fr-FR"/>
              </w:rPr>
            </w:pPr>
            <w:r w:rsidRPr="002C6BFD">
              <w:rPr>
                <w:rFonts w:cs="Calibri"/>
                <w:sz w:val="20"/>
                <w:lang w:val="fr-FR"/>
              </w:rPr>
              <w:t>0%</w:t>
            </w:r>
          </w:p>
        </w:tc>
        <w:tc>
          <w:tcPr>
            <w:tcW w:w="900" w:type="dxa"/>
            <w:shd w:val="clear" w:color="auto" w:fill="FFFFFF"/>
          </w:tcPr>
          <w:p w14:paraId="3279BDE1" w14:textId="77777777" w:rsidR="006F7649" w:rsidRPr="002C6BFD" w:rsidRDefault="006F7649" w:rsidP="002E2E16">
            <w:pPr>
              <w:rPr>
                <w:rFonts w:cs="Calibri"/>
                <w:color w:val="FF0000"/>
                <w:sz w:val="20"/>
                <w:lang w:val="fr-FR"/>
              </w:rPr>
            </w:pPr>
            <w:r w:rsidRPr="002C6BFD">
              <w:rPr>
                <w:rFonts w:cs="Calibri"/>
                <w:sz w:val="20"/>
                <w:lang w:val="fr-FR"/>
              </w:rPr>
              <w:t>90%</w:t>
            </w:r>
          </w:p>
        </w:tc>
      </w:tr>
      <w:tr w:rsidR="006F7649" w:rsidRPr="002C6BFD" w14:paraId="65D5D4D5" w14:textId="77777777" w:rsidTr="002E2E16">
        <w:trPr>
          <w:trHeight w:val="1124"/>
        </w:trPr>
        <w:tc>
          <w:tcPr>
            <w:tcW w:w="617" w:type="dxa"/>
            <w:vMerge/>
            <w:shd w:val="clear" w:color="auto" w:fill="D9D9D9"/>
            <w:textDirection w:val="btLr"/>
          </w:tcPr>
          <w:p w14:paraId="6681B62A" w14:textId="77777777" w:rsidR="006F7649" w:rsidRPr="002C6BFD" w:rsidRDefault="006F7649" w:rsidP="002E2E16">
            <w:pPr>
              <w:tabs>
                <w:tab w:val="left" w:pos="0"/>
                <w:tab w:val="left" w:pos="132"/>
              </w:tabs>
              <w:ind w:left="113" w:hanging="101"/>
              <w:jc w:val="center"/>
              <w:rPr>
                <w:rFonts w:cs="Calibri"/>
                <w:sz w:val="20"/>
                <w:lang w:val="fr-FR"/>
              </w:rPr>
            </w:pPr>
          </w:p>
        </w:tc>
        <w:tc>
          <w:tcPr>
            <w:tcW w:w="3690" w:type="dxa"/>
            <w:shd w:val="clear" w:color="auto" w:fill="auto"/>
          </w:tcPr>
          <w:p w14:paraId="19365622" w14:textId="77777777" w:rsidR="006F7649" w:rsidRPr="002C6BFD" w:rsidRDefault="006F7649" w:rsidP="002E2E16">
            <w:pPr>
              <w:autoSpaceDE w:val="0"/>
              <w:autoSpaceDN w:val="0"/>
              <w:adjustRightInd w:val="0"/>
              <w:rPr>
                <w:rFonts w:cs="Calibri"/>
                <w:sz w:val="20"/>
                <w:lang w:val="fr-FR"/>
              </w:rPr>
            </w:pPr>
            <w:r w:rsidRPr="002C6BFD">
              <w:rPr>
                <w:rFonts w:cs="Calibri"/>
                <w:sz w:val="20"/>
                <w:lang w:val="fr-FR"/>
              </w:rPr>
              <w:t>R 2 : Amélioration de la gestion des risques de catastrophes, notamment des chocs météorologiques et sismiques</w:t>
            </w:r>
          </w:p>
        </w:tc>
        <w:tc>
          <w:tcPr>
            <w:tcW w:w="4050" w:type="dxa"/>
            <w:tcBorders>
              <w:bottom w:val="single" w:sz="4" w:space="0" w:color="auto"/>
            </w:tcBorders>
            <w:shd w:val="clear" w:color="auto" w:fill="auto"/>
          </w:tcPr>
          <w:p w14:paraId="549306E7" w14:textId="77777777" w:rsidR="006F7649" w:rsidRPr="002C6BFD" w:rsidRDefault="006F7649" w:rsidP="002E2E16">
            <w:pPr>
              <w:rPr>
                <w:rFonts w:cs="Calibri"/>
                <w:sz w:val="20"/>
                <w:lang w:val="fr-FR"/>
              </w:rPr>
            </w:pPr>
            <w:r w:rsidRPr="002C6BFD">
              <w:rPr>
                <w:rFonts w:cs="Calibri"/>
                <w:sz w:val="20"/>
                <w:lang w:val="fr-FR"/>
              </w:rPr>
              <w:t>Indicateur 2.1. Pourcentage de chef de familles retenant les messages clés sur les risques de catastrophe dans leur communauté et sur les méthodes de réduction de ces Risques</w:t>
            </w:r>
          </w:p>
        </w:tc>
        <w:tc>
          <w:tcPr>
            <w:tcW w:w="1453" w:type="dxa"/>
            <w:shd w:val="clear" w:color="auto" w:fill="auto"/>
          </w:tcPr>
          <w:p w14:paraId="277CC0BC" w14:textId="77777777" w:rsidR="006F7649" w:rsidRPr="002C6BFD" w:rsidRDefault="006F7649" w:rsidP="002E2E16">
            <w:pPr>
              <w:rPr>
                <w:rFonts w:cs="Calibri"/>
                <w:sz w:val="20"/>
                <w:lang w:val="fr-FR"/>
              </w:rPr>
            </w:pPr>
            <w:r w:rsidRPr="002C6BFD">
              <w:rPr>
                <w:rFonts w:cs="Calibri"/>
                <w:sz w:val="20"/>
                <w:lang w:val="fr-FR"/>
              </w:rPr>
              <w:t>0%</w:t>
            </w:r>
          </w:p>
        </w:tc>
        <w:tc>
          <w:tcPr>
            <w:tcW w:w="900" w:type="dxa"/>
            <w:shd w:val="clear" w:color="auto" w:fill="auto"/>
          </w:tcPr>
          <w:p w14:paraId="77FAA697" w14:textId="77777777" w:rsidR="006F7649" w:rsidRPr="002C6BFD" w:rsidRDefault="006F7649" w:rsidP="002E2E16">
            <w:pPr>
              <w:rPr>
                <w:rFonts w:cs="Calibri"/>
                <w:sz w:val="20"/>
                <w:lang w:val="fr-FR"/>
              </w:rPr>
            </w:pPr>
            <w:r w:rsidRPr="002C6BFD">
              <w:rPr>
                <w:rFonts w:cs="Calibri"/>
                <w:sz w:val="20"/>
                <w:lang w:val="fr-FR"/>
              </w:rPr>
              <w:t>75%</w:t>
            </w:r>
          </w:p>
        </w:tc>
      </w:tr>
      <w:tr w:rsidR="006F7649" w:rsidRPr="002C6BFD" w14:paraId="648F448A" w14:textId="77777777" w:rsidTr="002E2E16">
        <w:trPr>
          <w:trHeight w:val="1367"/>
        </w:trPr>
        <w:tc>
          <w:tcPr>
            <w:tcW w:w="617" w:type="dxa"/>
            <w:vMerge/>
            <w:shd w:val="clear" w:color="auto" w:fill="D9D9D9"/>
            <w:textDirection w:val="btLr"/>
          </w:tcPr>
          <w:p w14:paraId="5752D175" w14:textId="77777777" w:rsidR="006F7649" w:rsidRPr="002C6BFD" w:rsidRDefault="006F7649" w:rsidP="002E2E16">
            <w:pPr>
              <w:tabs>
                <w:tab w:val="left" w:pos="0"/>
                <w:tab w:val="left" w:pos="132"/>
              </w:tabs>
              <w:ind w:left="113" w:hanging="101"/>
              <w:jc w:val="center"/>
              <w:rPr>
                <w:rFonts w:cs="Calibri"/>
                <w:sz w:val="20"/>
                <w:lang w:val="fr-FR"/>
              </w:rPr>
            </w:pPr>
          </w:p>
        </w:tc>
        <w:tc>
          <w:tcPr>
            <w:tcW w:w="3690" w:type="dxa"/>
            <w:shd w:val="clear" w:color="auto" w:fill="auto"/>
          </w:tcPr>
          <w:p w14:paraId="1F3A6CCB" w14:textId="77777777" w:rsidR="006F7649" w:rsidRPr="002C6BFD" w:rsidRDefault="006F7649" w:rsidP="002E2E16">
            <w:pPr>
              <w:autoSpaceDE w:val="0"/>
              <w:autoSpaceDN w:val="0"/>
              <w:adjustRightInd w:val="0"/>
              <w:jc w:val="both"/>
              <w:rPr>
                <w:rFonts w:cs="Calibri"/>
                <w:sz w:val="20"/>
                <w:lang w:val="fr-FR"/>
              </w:rPr>
            </w:pPr>
            <w:r w:rsidRPr="002C6BFD">
              <w:rPr>
                <w:rFonts w:cs="Calibri"/>
                <w:sz w:val="20"/>
                <w:lang w:val="fr-FR"/>
              </w:rPr>
              <w:t>R 3 : Amélioration des moyens de subsistance des populations les plus vulnérables, à travers un accès renforcé aux services d’épargne et de crédit et l’accompagnement des politiques municipales de développement économique par filière.</w:t>
            </w:r>
          </w:p>
        </w:tc>
        <w:tc>
          <w:tcPr>
            <w:tcW w:w="4050" w:type="dxa"/>
            <w:tcBorders>
              <w:bottom w:val="single" w:sz="4" w:space="0" w:color="auto"/>
            </w:tcBorders>
            <w:shd w:val="clear" w:color="auto" w:fill="auto"/>
          </w:tcPr>
          <w:p w14:paraId="1F6C61D1" w14:textId="77777777" w:rsidR="006F7649" w:rsidRPr="002C6BFD" w:rsidRDefault="006F7649" w:rsidP="002E2E16">
            <w:pPr>
              <w:jc w:val="both"/>
              <w:rPr>
                <w:rFonts w:cs="Calibri"/>
                <w:sz w:val="20"/>
                <w:lang w:val="fr-FR"/>
              </w:rPr>
            </w:pPr>
            <w:r w:rsidRPr="002C6BFD">
              <w:rPr>
                <w:rFonts w:cs="Calibri"/>
                <w:sz w:val="20"/>
                <w:lang w:val="fr-FR"/>
              </w:rPr>
              <w:t>Indicateur. 3.1. Pourcentage de personnes qui prennent des prêts MUSO par sexe et par groupe d’âge.</w:t>
            </w:r>
          </w:p>
          <w:p w14:paraId="1BF16000" w14:textId="77777777" w:rsidR="006F7649" w:rsidRPr="002C6BFD" w:rsidRDefault="006F7649" w:rsidP="002E2E16">
            <w:pPr>
              <w:rPr>
                <w:rFonts w:cs="Calibri"/>
                <w:sz w:val="20"/>
                <w:lang w:val="fr-FR"/>
              </w:rPr>
            </w:pPr>
          </w:p>
          <w:p w14:paraId="15FCA802" w14:textId="77777777" w:rsidR="006F7649" w:rsidRPr="002C6BFD" w:rsidRDefault="006F7649" w:rsidP="002E2E16">
            <w:pPr>
              <w:rPr>
                <w:rFonts w:cs="Calibri"/>
                <w:sz w:val="20"/>
                <w:lang w:val="fr-FR"/>
              </w:rPr>
            </w:pPr>
          </w:p>
        </w:tc>
        <w:tc>
          <w:tcPr>
            <w:tcW w:w="1453" w:type="dxa"/>
            <w:shd w:val="clear" w:color="auto" w:fill="auto"/>
          </w:tcPr>
          <w:p w14:paraId="18C61D8F" w14:textId="77777777" w:rsidR="006F7649" w:rsidRPr="002C6BFD" w:rsidRDefault="006F7649" w:rsidP="002E2E16">
            <w:pPr>
              <w:rPr>
                <w:rFonts w:cs="Calibri"/>
                <w:sz w:val="20"/>
                <w:lang w:val="fr-FR"/>
              </w:rPr>
            </w:pPr>
            <w:r w:rsidRPr="002C6BFD">
              <w:rPr>
                <w:rFonts w:cs="Calibri"/>
                <w:sz w:val="20"/>
                <w:lang w:val="fr-FR"/>
              </w:rPr>
              <w:t>0%</w:t>
            </w:r>
          </w:p>
        </w:tc>
        <w:tc>
          <w:tcPr>
            <w:tcW w:w="900" w:type="dxa"/>
            <w:shd w:val="clear" w:color="auto" w:fill="auto"/>
          </w:tcPr>
          <w:p w14:paraId="0368BFB5" w14:textId="77777777" w:rsidR="006F7649" w:rsidRPr="002C6BFD" w:rsidRDefault="006F7649" w:rsidP="002E2E16">
            <w:pPr>
              <w:rPr>
                <w:rFonts w:cs="Calibri"/>
                <w:sz w:val="20"/>
                <w:lang w:val="fr-FR"/>
              </w:rPr>
            </w:pPr>
            <w:r w:rsidRPr="002270ED">
              <w:rPr>
                <w:rFonts w:ascii="Calibri Light" w:hAnsi="Calibri Light" w:cs="Calibri Light"/>
                <w:sz w:val="20"/>
                <w:lang w:val="fr-FR"/>
              </w:rPr>
              <w:t>80%</w:t>
            </w:r>
          </w:p>
        </w:tc>
      </w:tr>
      <w:tr w:rsidR="006F7649" w:rsidRPr="002C6BFD" w14:paraId="5C9DD98F" w14:textId="77777777" w:rsidTr="002E2E16">
        <w:trPr>
          <w:trHeight w:val="1232"/>
        </w:trPr>
        <w:tc>
          <w:tcPr>
            <w:tcW w:w="617" w:type="dxa"/>
            <w:vMerge/>
            <w:shd w:val="clear" w:color="auto" w:fill="D9D9D9"/>
            <w:textDirection w:val="btLr"/>
          </w:tcPr>
          <w:p w14:paraId="67454E67" w14:textId="77777777" w:rsidR="006F7649" w:rsidRPr="002C6BFD" w:rsidRDefault="006F7649" w:rsidP="002E2E16">
            <w:pPr>
              <w:tabs>
                <w:tab w:val="left" w:pos="0"/>
                <w:tab w:val="left" w:pos="132"/>
              </w:tabs>
              <w:ind w:left="113" w:hanging="101"/>
              <w:jc w:val="center"/>
              <w:rPr>
                <w:rFonts w:cs="Calibri"/>
                <w:sz w:val="20"/>
                <w:lang w:val="fr-FR"/>
              </w:rPr>
            </w:pPr>
          </w:p>
        </w:tc>
        <w:tc>
          <w:tcPr>
            <w:tcW w:w="3690" w:type="dxa"/>
            <w:vMerge w:val="restart"/>
            <w:shd w:val="clear" w:color="auto" w:fill="auto"/>
          </w:tcPr>
          <w:p w14:paraId="68DDB150" w14:textId="77777777" w:rsidR="006F7649" w:rsidRPr="002C6BFD" w:rsidRDefault="006F7649" w:rsidP="002E2E16">
            <w:pPr>
              <w:jc w:val="both"/>
              <w:rPr>
                <w:rFonts w:cs="Calibri"/>
                <w:sz w:val="20"/>
                <w:lang w:val="fr-FR"/>
              </w:rPr>
            </w:pPr>
            <w:r w:rsidRPr="002C6BFD">
              <w:rPr>
                <w:rFonts w:cs="Calibri"/>
                <w:sz w:val="20"/>
                <w:lang w:val="fr-FR"/>
              </w:rPr>
              <w:t>R 4 : Participation active des populations urbaines des Cayes à la gestion urbaine et à la gouvernance locale</w:t>
            </w:r>
          </w:p>
          <w:p w14:paraId="1BE8397C" w14:textId="77777777" w:rsidR="006F7649" w:rsidRPr="002C6BFD" w:rsidRDefault="006F7649" w:rsidP="002E2E16">
            <w:pPr>
              <w:autoSpaceDE w:val="0"/>
              <w:autoSpaceDN w:val="0"/>
              <w:adjustRightInd w:val="0"/>
              <w:rPr>
                <w:rFonts w:cs="Calibri"/>
                <w:sz w:val="20"/>
                <w:lang w:val="fr-FR"/>
              </w:rPr>
            </w:pPr>
          </w:p>
        </w:tc>
        <w:tc>
          <w:tcPr>
            <w:tcW w:w="4050" w:type="dxa"/>
            <w:tcBorders>
              <w:bottom w:val="single" w:sz="4" w:space="0" w:color="auto"/>
            </w:tcBorders>
            <w:shd w:val="clear" w:color="auto" w:fill="auto"/>
          </w:tcPr>
          <w:p w14:paraId="36F20158" w14:textId="77777777" w:rsidR="006F7649" w:rsidRPr="002C6BFD" w:rsidRDefault="006F7649" w:rsidP="002E2E16">
            <w:pPr>
              <w:jc w:val="both"/>
              <w:rPr>
                <w:rFonts w:cs="Calibri"/>
                <w:sz w:val="20"/>
                <w:lang w:val="fr-FR"/>
              </w:rPr>
            </w:pPr>
            <w:r w:rsidRPr="002C6BFD">
              <w:rPr>
                <w:rFonts w:cs="Calibri"/>
                <w:sz w:val="20"/>
                <w:lang w:val="fr-FR"/>
              </w:rPr>
              <w:t>Indicateur. 4.1. Pourcentage de OBCs participant activement a des activités de plaidoyer et d'amélioration de la gouvernance locale</w:t>
            </w:r>
          </w:p>
        </w:tc>
        <w:tc>
          <w:tcPr>
            <w:tcW w:w="1453" w:type="dxa"/>
            <w:shd w:val="clear" w:color="auto" w:fill="auto"/>
          </w:tcPr>
          <w:p w14:paraId="7D2A68C1" w14:textId="77777777" w:rsidR="006F7649" w:rsidRPr="002C6BFD" w:rsidRDefault="006F7649" w:rsidP="002E2E16">
            <w:pPr>
              <w:rPr>
                <w:rFonts w:cs="Calibri"/>
                <w:sz w:val="20"/>
                <w:lang w:val="fr-FR"/>
              </w:rPr>
            </w:pPr>
            <w:r w:rsidRPr="002C6BFD">
              <w:rPr>
                <w:rFonts w:cs="Calibri"/>
                <w:sz w:val="20"/>
                <w:lang w:val="fr-FR"/>
              </w:rPr>
              <w:t>0%</w:t>
            </w:r>
          </w:p>
        </w:tc>
        <w:tc>
          <w:tcPr>
            <w:tcW w:w="900" w:type="dxa"/>
            <w:shd w:val="clear" w:color="auto" w:fill="auto"/>
          </w:tcPr>
          <w:p w14:paraId="5F01A182" w14:textId="77777777" w:rsidR="006F7649" w:rsidRPr="002C6BFD" w:rsidRDefault="006F7649" w:rsidP="002E2E16">
            <w:pPr>
              <w:rPr>
                <w:rFonts w:cs="Calibri"/>
                <w:sz w:val="20"/>
                <w:lang w:val="fr-FR"/>
              </w:rPr>
            </w:pPr>
            <w:r w:rsidRPr="002C6BFD">
              <w:rPr>
                <w:rFonts w:cs="Calibri"/>
                <w:sz w:val="20"/>
                <w:lang w:val="fr-FR"/>
              </w:rPr>
              <w:t>75%</w:t>
            </w:r>
          </w:p>
        </w:tc>
      </w:tr>
      <w:tr w:rsidR="006F7649" w:rsidRPr="002C6BFD" w14:paraId="34DA6B5A" w14:textId="77777777" w:rsidTr="002E2E16">
        <w:trPr>
          <w:trHeight w:val="1205"/>
        </w:trPr>
        <w:tc>
          <w:tcPr>
            <w:tcW w:w="617" w:type="dxa"/>
            <w:vMerge/>
            <w:shd w:val="clear" w:color="auto" w:fill="D9D9D9"/>
            <w:textDirection w:val="btLr"/>
          </w:tcPr>
          <w:p w14:paraId="2EB01AEB" w14:textId="77777777" w:rsidR="006F7649" w:rsidRPr="002C6BFD" w:rsidRDefault="006F7649" w:rsidP="002E2E16">
            <w:pPr>
              <w:tabs>
                <w:tab w:val="left" w:pos="0"/>
                <w:tab w:val="left" w:pos="132"/>
              </w:tabs>
              <w:ind w:left="113" w:hanging="101"/>
              <w:jc w:val="center"/>
              <w:rPr>
                <w:rFonts w:cs="Calibri"/>
                <w:sz w:val="20"/>
                <w:lang w:val="fr-FR"/>
              </w:rPr>
            </w:pPr>
          </w:p>
        </w:tc>
        <w:tc>
          <w:tcPr>
            <w:tcW w:w="3690" w:type="dxa"/>
            <w:vMerge/>
            <w:shd w:val="clear" w:color="auto" w:fill="auto"/>
          </w:tcPr>
          <w:p w14:paraId="3505664A" w14:textId="77777777" w:rsidR="006F7649" w:rsidRPr="002C6BFD" w:rsidRDefault="006F7649" w:rsidP="002E2E16">
            <w:pPr>
              <w:jc w:val="both"/>
              <w:rPr>
                <w:rFonts w:cs="Calibri"/>
                <w:sz w:val="20"/>
                <w:lang w:val="fr-FR"/>
              </w:rPr>
            </w:pPr>
          </w:p>
        </w:tc>
        <w:tc>
          <w:tcPr>
            <w:tcW w:w="4050" w:type="dxa"/>
            <w:tcBorders>
              <w:bottom w:val="single" w:sz="4" w:space="0" w:color="auto"/>
            </w:tcBorders>
            <w:shd w:val="clear" w:color="auto" w:fill="auto"/>
          </w:tcPr>
          <w:p w14:paraId="2B31F236" w14:textId="77777777" w:rsidR="006F7649" w:rsidRPr="002C6BFD" w:rsidRDefault="006F7649" w:rsidP="002E2E16">
            <w:pPr>
              <w:jc w:val="both"/>
              <w:rPr>
                <w:rFonts w:cs="Calibri"/>
                <w:sz w:val="20"/>
                <w:lang w:val="fr-FR"/>
              </w:rPr>
            </w:pPr>
            <w:r w:rsidRPr="002C6BFD">
              <w:rPr>
                <w:rFonts w:cs="Calibri"/>
                <w:sz w:val="20"/>
                <w:lang w:val="fr-FR"/>
              </w:rPr>
              <w:t>Indicateur. 4.2. Pourcentage de communications soumises et traitées dans les délais a travers le mécanisme de feedback et de réponse établi.</w:t>
            </w:r>
          </w:p>
        </w:tc>
        <w:tc>
          <w:tcPr>
            <w:tcW w:w="1453" w:type="dxa"/>
            <w:shd w:val="clear" w:color="auto" w:fill="auto"/>
          </w:tcPr>
          <w:p w14:paraId="3625C67A" w14:textId="77777777" w:rsidR="006F7649" w:rsidRPr="002C6BFD" w:rsidRDefault="006F7649" w:rsidP="002E2E16">
            <w:pPr>
              <w:rPr>
                <w:rFonts w:cs="Calibri"/>
                <w:sz w:val="20"/>
                <w:lang w:val="fr-FR"/>
              </w:rPr>
            </w:pPr>
            <w:r w:rsidRPr="002C6BFD">
              <w:rPr>
                <w:rFonts w:cs="Calibri"/>
                <w:sz w:val="20"/>
                <w:lang w:val="fr-FR"/>
              </w:rPr>
              <w:t>0%</w:t>
            </w:r>
          </w:p>
        </w:tc>
        <w:tc>
          <w:tcPr>
            <w:tcW w:w="900" w:type="dxa"/>
            <w:shd w:val="clear" w:color="auto" w:fill="auto"/>
          </w:tcPr>
          <w:p w14:paraId="623C0D63" w14:textId="77777777" w:rsidR="006F7649" w:rsidRPr="002C6BFD" w:rsidRDefault="006F7649" w:rsidP="002E2E16">
            <w:pPr>
              <w:rPr>
                <w:rFonts w:cs="Calibri"/>
                <w:sz w:val="20"/>
                <w:lang w:val="fr-FR"/>
              </w:rPr>
            </w:pPr>
            <w:r w:rsidRPr="002C6BFD">
              <w:rPr>
                <w:rFonts w:cs="Calibri"/>
                <w:sz w:val="20"/>
                <w:lang w:val="fr-FR"/>
              </w:rPr>
              <w:t>75%</w:t>
            </w:r>
          </w:p>
        </w:tc>
      </w:tr>
    </w:tbl>
    <w:p w14:paraId="2A2F21F6" w14:textId="77777777" w:rsidR="006F7649" w:rsidRPr="002E2E16" w:rsidRDefault="006F7649" w:rsidP="002E2E16">
      <w:pPr>
        <w:rPr>
          <w:lang w:val="fr-FR"/>
        </w:rPr>
      </w:pPr>
    </w:p>
    <w:sectPr w:rsidR="006F7649" w:rsidRPr="002E2E16" w:rsidSect="00570693">
      <w:footerReference w:type="default" r:id="rId13"/>
      <w:headerReference w:type="first" r:id="rId14"/>
      <w:footerReference w:type="firs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65F8" w14:textId="77777777" w:rsidR="000176F9" w:rsidRDefault="000176F9" w:rsidP="00050E8E">
      <w:pPr>
        <w:spacing w:after="0" w:line="240" w:lineRule="auto"/>
      </w:pPr>
      <w:r>
        <w:separator/>
      </w:r>
    </w:p>
  </w:endnote>
  <w:endnote w:type="continuationSeparator" w:id="0">
    <w:p w14:paraId="44F6D8CE" w14:textId="77777777" w:rsidR="000176F9" w:rsidRDefault="000176F9" w:rsidP="00050E8E">
      <w:pPr>
        <w:spacing w:after="0" w:line="240" w:lineRule="auto"/>
      </w:pPr>
      <w:r>
        <w:continuationSeparator/>
      </w:r>
    </w:p>
  </w:endnote>
  <w:endnote w:type="continuationNotice" w:id="1">
    <w:p w14:paraId="01587D44" w14:textId="77777777" w:rsidR="000176F9" w:rsidRDefault="00017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774"/>
      <w:docPartObj>
        <w:docPartGallery w:val="Page Numbers (Bottom of Page)"/>
        <w:docPartUnique/>
      </w:docPartObj>
    </w:sdtPr>
    <w:sdtEndPr>
      <w:rPr>
        <w:noProof/>
      </w:rPr>
    </w:sdtEndPr>
    <w:sdtContent>
      <w:p w14:paraId="7FCC9177" w14:textId="33346737" w:rsidR="002E2E16" w:rsidRDefault="002E2E16" w:rsidP="009842BF">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FCC9178" w14:textId="77777777" w:rsidR="002E2E16" w:rsidRDefault="002E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0839" w14:textId="5841597D" w:rsidR="002E2E16" w:rsidRDefault="002E2E16" w:rsidP="00D855AF">
    <w:pPr>
      <w:pStyle w:val="Footer"/>
      <w:tabs>
        <w:tab w:val="clear" w:pos="4680"/>
        <w:tab w:val="left" w:pos="3248"/>
      </w:tabs>
    </w:pPr>
    <w:r>
      <w:rPr>
        <w:noProof/>
      </w:rPr>
      <w:drawing>
        <wp:inline distT="0" distB="0" distL="0" distR="0" wp14:anchorId="0115E4EC" wp14:editId="34CF3653">
          <wp:extent cx="704680" cy="562707"/>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227" cy="571129"/>
                  </a:xfrm>
                  <a:prstGeom prst="rect">
                    <a:avLst/>
                  </a:prstGeom>
                  <a:noFill/>
                  <a:ln>
                    <a:noFill/>
                  </a:ln>
                </pic:spPr>
              </pic:pic>
            </a:graphicData>
          </a:graphic>
        </wp:inline>
      </w:drawing>
    </w:r>
    <w:r>
      <w:tab/>
      <w:t xml:space="preserve">     </w:t>
    </w:r>
    <w:r>
      <w:rPr>
        <w:noProof/>
      </w:rPr>
      <w:drawing>
        <wp:inline distT="0" distB="0" distL="0" distR="0" wp14:anchorId="60BF7152" wp14:editId="4F64A334">
          <wp:extent cx="759656" cy="4822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V="1">
                    <a:off x="0" y="0"/>
                    <a:ext cx="773818" cy="491245"/>
                  </a:xfrm>
                  <a:prstGeom prst="rect">
                    <a:avLst/>
                  </a:prstGeom>
                  <a:noFill/>
                  <a:ln>
                    <a:noFill/>
                  </a:ln>
                </pic:spPr>
              </pic:pic>
            </a:graphicData>
          </a:graphic>
        </wp:inline>
      </w:drawing>
    </w:r>
    <w:r>
      <w:tab/>
      <w:t xml:space="preserve">  </w:t>
    </w:r>
    <w:r>
      <w:rPr>
        <w:noProof/>
      </w:rPr>
      <w:drawing>
        <wp:inline distT="0" distB="0" distL="0" distR="0" wp14:anchorId="0C2CA2CC" wp14:editId="567547D9">
          <wp:extent cx="1012482" cy="562707"/>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9821" cy="5723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1C4B" w14:textId="77777777" w:rsidR="000176F9" w:rsidRDefault="000176F9" w:rsidP="00050E8E">
      <w:pPr>
        <w:spacing w:after="0" w:line="240" w:lineRule="auto"/>
      </w:pPr>
      <w:r>
        <w:separator/>
      </w:r>
    </w:p>
  </w:footnote>
  <w:footnote w:type="continuationSeparator" w:id="0">
    <w:p w14:paraId="6D4A05EC" w14:textId="77777777" w:rsidR="000176F9" w:rsidRDefault="000176F9" w:rsidP="00050E8E">
      <w:pPr>
        <w:spacing w:after="0" w:line="240" w:lineRule="auto"/>
      </w:pPr>
      <w:r>
        <w:continuationSeparator/>
      </w:r>
    </w:p>
  </w:footnote>
  <w:footnote w:type="continuationNotice" w:id="1">
    <w:p w14:paraId="55436E44" w14:textId="77777777" w:rsidR="000176F9" w:rsidRDefault="000176F9">
      <w:pPr>
        <w:spacing w:after="0" w:line="240" w:lineRule="auto"/>
      </w:pPr>
    </w:p>
  </w:footnote>
  <w:footnote w:id="2">
    <w:p w14:paraId="7EB4588E" w14:textId="55390428" w:rsidR="002E2E16" w:rsidRDefault="002E2E16">
      <w:pPr>
        <w:pStyle w:val="FootnoteText"/>
      </w:pPr>
      <w:r>
        <w:rPr>
          <w:rStyle w:val="FootnoteReference"/>
        </w:rPr>
        <w:footnoteRef/>
      </w:r>
      <w:r>
        <w:t xml:space="preserve"> Ref Estimation IHSI 2015</w:t>
      </w:r>
    </w:p>
  </w:footnote>
  <w:footnote w:id="3">
    <w:p w14:paraId="37DD68F7" w14:textId="7E398099" w:rsidR="002E2E16" w:rsidRDefault="002E2E16">
      <w:pPr>
        <w:pStyle w:val="FootnoteText"/>
      </w:pPr>
    </w:p>
  </w:footnote>
  <w:footnote w:id="4">
    <w:p w14:paraId="2CC7FB57" w14:textId="31DE6904" w:rsidR="002E2E16" w:rsidRDefault="002E2E16">
      <w:pPr>
        <w:pStyle w:val="FootnoteText"/>
      </w:pPr>
    </w:p>
  </w:footnote>
  <w:footnote w:id="5">
    <w:p w14:paraId="0E73BC2E" w14:textId="790C7CBF" w:rsidR="002E2E16" w:rsidRDefault="00B65F86">
      <w:pPr>
        <w:pStyle w:val="FootnoteText"/>
      </w:pPr>
      <w:r>
        <w:rPr>
          <w:rStyle w:val="FootnoteReference"/>
        </w:rPr>
        <w:t>3</w:t>
      </w:r>
      <w:hyperlink r:id="rId1" w:history="1">
        <w:r w:rsidRPr="00792823">
          <w:rPr>
            <w:rStyle w:val="Hyperlink"/>
          </w:rPr>
          <w:t>https://www.oecd.org/fr/cad/evaluation/criteres-cad-evaluation.htm</w:t>
        </w:r>
      </w:hyperlink>
    </w:p>
  </w:footnote>
  <w:footnote w:id="6">
    <w:p w14:paraId="4DBBD3E1" w14:textId="48655111" w:rsidR="002E2E16" w:rsidRDefault="002E2E16">
      <w:pPr>
        <w:pStyle w:val="FootnoteText"/>
      </w:pPr>
      <w:r>
        <w:rPr>
          <w:rStyle w:val="FootnoteReference"/>
        </w:rPr>
        <w:footnoteRef/>
      </w:r>
      <w:r>
        <w:t xml:space="preserve"> </w:t>
      </w:r>
      <w:hyperlink r:id="rId2" w:history="1">
        <w:r w:rsidRPr="00133E3B">
          <w:rPr>
            <w:rStyle w:val="Hyperlink"/>
          </w:rPr>
          <w:t>https://www.crs.org/our-work-overseas/how-we-work/our-commitment-monitoring-evaluation-accountability-and-learning-meal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EC65" w14:textId="28F932F7" w:rsidR="002E2E16" w:rsidRDefault="002E2E16">
    <w:pPr>
      <w:pStyle w:val="Header"/>
    </w:pPr>
    <w:r>
      <w:rPr>
        <w:noProof/>
      </w:rPr>
      <w:drawing>
        <wp:inline distT="0" distB="0" distL="0" distR="0" wp14:anchorId="3E0BC077" wp14:editId="0F325258">
          <wp:extent cx="1807535" cy="12401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773" cy="1244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FF1"/>
    <w:multiLevelType w:val="hybridMultilevel"/>
    <w:tmpl w:val="0F9A0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4018D"/>
    <w:multiLevelType w:val="hybridMultilevel"/>
    <w:tmpl w:val="4A3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07064"/>
    <w:multiLevelType w:val="hybridMultilevel"/>
    <w:tmpl w:val="DDC8DB36"/>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D80B99"/>
    <w:multiLevelType w:val="multilevel"/>
    <w:tmpl w:val="72A8354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BFB1DFC"/>
    <w:multiLevelType w:val="hybridMultilevel"/>
    <w:tmpl w:val="F3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334A"/>
    <w:multiLevelType w:val="hybridMultilevel"/>
    <w:tmpl w:val="BEC0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3DE3"/>
    <w:multiLevelType w:val="hybridMultilevel"/>
    <w:tmpl w:val="3E5C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0E10"/>
    <w:multiLevelType w:val="hybridMultilevel"/>
    <w:tmpl w:val="4AF89146"/>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654645"/>
    <w:multiLevelType w:val="hybridMultilevel"/>
    <w:tmpl w:val="13120C90"/>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75AC1"/>
    <w:multiLevelType w:val="hybridMultilevel"/>
    <w:tmpl w:val="FF10A2DC"/>
    <w:lvl w:ilvl="0" w:tplc="484E6B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933043"/>
    <w:multiLevelType w:val="hybridMultilevel"/>
    <w:tmpl w:val="7F92A2DA"/>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D0050F"/>
    <w:multiLevelType w:val="hybridMultilevel"/>
    <w:tmpl w:val="60E6D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F1125"/>
    <w:multiLevelType w:val="hybridMultilevel"/>
    <w:tmpl w:val="479A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A2DB0"/>
    <w:multiLevelType w:val="hybridMultilevel"/>
    <w:tmpl w:val="D5E659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E3056"/>
    <w:multiLevelType w:val="hybridMultilevel"/>
    <w:tmpl w:val="030A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763A3"/>
    <w:multiLevelType w:val="hybridMultilevel"/>
    <w:tmpl w:val="3BAE11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3014A0"/>
    <w:multiLevelType w:val="hybridMultilevel"/>
    <w:tmpl w:val="64D241B2"/>
    <w:lvl w:ilvl="0" w:tplc="1D802C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61647"/>
    <w:multiLevelType w:val="hybridMultilevel"/>
    <w:tmpl w:val="A3FEC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25D84"/>
    <w:multiLevelType w:val="hybridMultilevel"/>
    <w:tmpl w:val="D0ACE8D6"/>
    <w:lvl w:ilvl="0" w:tplc="73285E6E">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EFF61EE"/>
    <w:multiLevelType w:val="multilevel"/>
    <w:tmpl w:val="45925D82"/>
    <w:lvl w:ilvl="0">
      <w:start w:val="1"/>
      <w:numFmt w:val="bullet"/>
      <w:lvlText w:val="✓"/>
      <w:lvlJc w:val="left"/>
      <w:pPr>
        <w:ind w:left="630" w:firstLine="900"/>
      </w:pPr>
      <w:rPr>
        <w:rFonts w:ascii="Arial" w:eastAsia="Arial" w:hAnsi="Arial" w:cs="Arial"/>
      </w:rPr>
    </w:lvl>
    <w:lvl w:ilvl="1">
      <w:start w:val="1"/>
      <w:numFmt w:val="bullet"/>
      <w:lvlText w:val="o"/>
      <w:lvlJc w:val="left"/>
      <w:pPr>
        <w:ind w:left="1350" w:firstLine="2340"/>
      </w:pPr>
      <w:rPr>
        <w:rFonts w:ascii="Arial" w:eastAsia="Arial" w:hAnsi="Arial" w:cs="Arial"/>
      </w:rPr>
    </w:lvl>
    <w:lvl w:ilvl="2">
      <w:start w:val="1"/>
      <w:numFmt w:val="bullet"/>
      <w:lvlText w:val="▪"/>
      <w:lvlJc w:val="left"/>
      <w:pPr>
        <w:ind w:left="2070" w:firstLine="3780"/>
      </w:pPr>
      <w:rPr>
        <w:rFonts w:ascii="Arial" w:eastAsia="Arial" w:hAnsi="Arial" w:cs="Arial"/>
      </w:rPr>
    </w:lvl>
    <w:lvl w:ilvl="3">
      <w:start w:val="1"/>
      <w:numFmt w:val="bullet"/>
      <w:lvlText w:val="●"/>
      <w:lvlJc w:val="left"/>
      <w:pPr>
        <w:ind w:left="2790" w:firstLine="5220"/>
      </w:pPr>
      <w:rPr>
        <w:rFonts w:ascii="Arial" w:eastAsia="Arial" w:hAnsi="Arial" w:cs="Arial"/>
      </w:rPr>
    </w:lvl>
    <w:lvl w:ilvl="4">
      <w:start w:val="1"/>
      <w:numFmt w:val="bullet"/>
      <w:lvlText w:val="o"/>
      <w:lvlJc w:val="left"/>
      <w:pPr>
        <w:ind w:left="3510" w:firstLine="6660"/>
      </w:pPr>
      <w:rPr>
        <w:rFonts w:ascii="Arial" w:eastAsia="Arial" w:hAnsi="Arial" w:cs="Arial"/>
      </w:rPr>
    </w:lvl>
    <w:lvl w:ilvl="5">
      <w:start w:val="1"/>
      <w:numFmt w:val="bullet"/>
      <w:lvlText w:val="▪"/>
      <w:lvlJc w:val="left"/>
      <w:pPr>
        <w:ind w:left="4230" w:firstLine="8100"/>
      </w:pPr>
      <w:rPr>
        <w:rFonts w:ascii="Arial" w:eastAsia="Arial" w:hAnsi="Arial" w:cs="Arial"/>
      </w:rPr>
    </w:lvl>
    <w:lvl w:ilvl="6">
      <w:start w:val="1"/>
      <w:numFmt w:val="bullet"/>
      <w:lvlText w:val="●"/>
      <w:lvlJc w:val="left"/>
      <w:pPr>
        <w:ind w:left="4950" w:firstLine="9540"/>
      </w:pPr>
      <w:rPr>
        <w:rFonts w:ascii="Arial" w:eastAsia="Arial" w:hAnsi="Arial" w:cs="Arial"/>
      </w:rPr>
    </w:lvl>
    <w:lvl w:ilvl="7">
      <w:start w:val="1"/>
      <w:numFmt w:val="bullet"/>
      <w:lvlText w:val="o"/>
      <w:lvlJc w:val="left"/>
      <w:pPr>
        <w:ind w:left="5670" w:firstLine="10980"/>
      </w:pPr>
      <w:rPr>
        <w:rFonts w:ascii="Arial" w:eastAsia="Arial" w:hAnsi="Arial" w:cs="Arial"/>
      </w:rPr>
    </w:lvl>
    <w:lvl w:ilvl="8">
      <w:start w:val="1"/>
      <w:numFmt w:val="bullet"/>
      <w:lvlText w:val="▪"/>
      <w:lvlJc w:val="left"/>
      <w:pPr>
        <w:ind w:left="6390" w:firstLine="12420"/>
      </w:pPr>
      <w:rPr>
        <w:rFonts w:ascii="Arial" w:eastAsia="Arial" w:hAnsi="Arial" w:cs="Arial"/>
      </w:rPr>
    </w:lvl>
  </w:abstractNum>
  <w:abstractNum w:abstractNumId="20" w15:restartNumberingAfterBreak="0">
    <w:nsid w:val="4F541DD2"/>
    <w:multiLevelType w:val="hybridMultilevel"/>
    <w:tmpl w:val="5608F6B8"/>
    <w:lvl w:ilvl="0" w:tplc="73285E6E">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2FA0AA1"/>
    <w:multiLevelType w:val="hybridMultilevel"/>
    <w:tmpl w:val="E9805896"/>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BE0D23"/>
    <w:multiLevelType w:val="hybridMultilevel"/>
    <w:tmpl w:val="46743ED2"/>
    <w:lvl w:ilvl="0" w:tplc="02A8277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214BC"/>
    <w:multiLevelType w:val="hybridMultilevel"/>
    <w:tmpl w:val="520CFFAE"/>
    <w:lvl w:ilvl="0" w:tplc="4DFE5F3A">
      <w:start w:val="1"/>
      <w:numFmt w:val="decimal"/>
      <w:lvlText w:val="%1)"/>
      <w:lvlJc w:val="left"/>
      <w:pPr>
        <w:ind w:left="720" w:hanging="360"/>
      </w:pPr>
      <w:rPr>
        <w:rFonts w:cstheme="minorHAnsi"/>
        <w:b w:val="0"/>
        <w:bCs w:val="0"/>
        <w:i w:val="0"/>
        <w:iCs/>
      </w:rPr>
    </w:lvl>
    <w:lvl w:ilvl="1" w:tplc="031A7DE6">
      <w:start w:val="1"/>
      <w:numFmt w:val="lowerLetter"/>
      <w:lvlText w:val="%2."/>
      <w:lvlJc w:val="left"/>
      <w:pPr>
        <w:ind w:left="1440" w:hanging="360"/>
      </w:pPr>
      <w:rPr>
        <w:b w:val="0"/>
        <w:bCs w:val="0"/>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277B92"/>
    <w:multiLevelType w:val="hybridMultilevel"/>
    <w:tmpl w:val="BEE03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A2647"/>
    <w:multiLevelType w:val="hybridMultilevel"/>
    <w:tmpl w:val="3284763C"/>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FE6CA7"/>
    <w:multiLevelType w:val="hybridMultilevel"/>
    <w:tmpl w:val="295C2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31839"/>
    <w:multiLevelType w:val="hybridMultilevel"/>
    <w:tmpl w:val="89D6595C"/>
    <w:lvl w:ilvl="0" w:tplc="B6DA4C38">
      <w:start w:val="1"/>
      <w:numFmt w:val="decimal"/>
      <w:lvlText w:val="%1."/>
      <w:lvlJc w:val="left"/>
      <w:pPr>
        <w:ind w:left="900" w:hanging="360"/>
      </w:pPr>
      <w:rPr>
        <w:color w:val="000000" w:themeColor="text1"/>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8" w15:restartNumberingAfterBreak="0">
    <w:nsid w:val="6C850177"/>
    <w:multiLevelType w:val="hybridMultilevel"/>
    <w:tmpl w:val="AE52277C"/>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63423F"/>
    <w:multiLevelType w:val="hybridMultilevel"/>
    <w:tmpl w:val="5CC45468"/>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8A27F6"/>
    <w:multiLevelType w:val="hybridMultilevel"/>
    <w:tmpl w:val="89808D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7"/>
  </w:num>
  <w:num w:numId="6">
    <w:abstractNumId w:val="24"/>
  </w:num>
  <w:num w:numId="7">
    <w:abstractNumId w:val="2"/>
  </w:num>
  <w:num w:numId="8">
    <w:abstractNumId w:val="29"/>
  </w:num>
  <w:num w:numId="9">
    <w:abstractNumId w:val="21"/>
  </w:num>
  <w:num w:numId="10">
    <w:abstractNumId w:val="28"/>
  </w:num>
  <w:num w:numId="11">
    <w:abstractNumId w:val="10"/>
  </w:num>
  <w:num w:numId="12">
    <w:abstractNumId w:val="7"/>
  </w:num>
  <w:num w:numId="13">
    <w:abstractNumId w:val="20"/>
  </w:num>
  <w:num w:numId="14">
    <w:abstractNumId w:val="18"/>
  </w:num>
  <w:num w:numId="15">
    <w:abstractNumId w:val="8"/>
  </w:num>
  <w:num w:numId="16">
    <w:abstractNumId w:val="25"/>
  </w:num>
  <w:num w:numId="17">
    <w:abstractNumId w:val="22"/>
  </w:num>
  <w:num w:numId="18">
    <w:abstractNumId w:val="12"/>
  </w:num>
  <w:num w:numId="19">
    <w:abstractNumId w:val="16"/>
  </w:num>
  <w:num w:numId="20">
    <w:abstractNumId w:val="14"/>
  </w:num>
  <w:num w:numId="21">
    <w:abstractNumId w:val="13"/>
  </w:num>
  <w:num w:numId="22">
    <w:abstractNumId w:val="11"/>
  </w:num>
  <w:num w:numId="23">
    <w:abstractNumId w:val="26"/>
  </w:num>
  <w:num w:numId="24">
    <w:abstractNumId w:val="17"/>
  </w:num>
  <w:num w:numId="25">
    <w:abstractNumId w:val="1"/>
  </w:num>
  <w:num w:numId="26">
    <w:abstractNumId w:val="30"/>
  </w:num>
  <w:num w:numId="27">
    <w:abstractNumId w:val="9"/>
  </w:num>
  <w:num w:numId="28">
    <w:abstractNumId w:val="19"/>
  </w:num>
  <w:num w:numId="29">
    <w:abstractNumId w:val="6"/>
  </w:num>
  <w:num w:numId="30">
    <w:abstractNumId w:val="15"/>
  </w:num>
  <w:num w:numId="3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8E"/>
    <w:rsid w:val="00001B44"/>
    <w:rsid w:val="00002CBA"/>
    <w:rsid w:val="000061B1"/>
    <w:rsid w:val="00006710"/>
    <w:rsid w:val="00013132"/>
    <w:rsid w:val="0001322E"/>
    <w:rsid w:val="00015979"/>
    <w:rsid w:val="00016BCE"/>
    <w:rsid w:val="000176F9"/>
    <w:rsid w:val="00017B8C"/>
    <w:rsid w:val="0002231C"/>
    <w:rsid w:val="000232AC"/>
    <w:rsid w:val="00023F95"/>
    <w:rsid w:val="0002545D"/>
    <w:rsid w:val="00027770"/>
    <w:rsid w:val="00027D9B"/>
    <w:rsid w:val="00030332"/>
    <w:rsid w:val="00034611"/>
    <w:rsid w:val="00035C3C"/>
    <w:rsid w:val="000363A8"/>
    <w:rsid w:val="00043401"/>
    <w:rsid w:val="00043ECF"/>
    <w:rsid w:val="000447A1"/>
    <w:rsid w:val="00046EFD"/>
    <w:rsid w:val="00050431"/>
    <w:rsid w:val="00050CD5"/>
    <w:rsid w:val="00050E8E"/>
    <w:rsid w:val="00055993"/>
    <w:rsid w:val="000567F9"/>
    <w:rsid w:val="00060B1D"/>
    <w:rsid w:val="00060BF9"/>
    <w:rsid w:val="00061C85"/>
    <w:rsid w:val="00062511"/>
    <w:rsid w:val="00066537"/>
    <w:rsid w:val="00066617"/>
    <w:rsid w:val="00071E08"/>
    <w:rsid w:val="0007268E"/>
    <w:rsid w:val="00073B55"/>
    <w:rsid w:val="000752BF"/>
    <w:rsid w:val="00081BC0"/>
    <w:rsid w:val="000836DD"/>
    <w:rsid w:val="00085DDB"/>
    <w:rsid w:val="0008727C"/>
    <w:rsid w:val="00087537"/>
    <w:rsid w:val="00090F3B"/>
    <w:rsid w:val="0009183E"/>
    <w:rsid w:val="00093365"/>
    <w:rsid w:val="00094E73"/>
    <w:rsid w:val="000962B0"/>
    <w:rsid w:val="000964BA"/>
    <w:rsid w:val="000965A5"/>
    <w:rsid w:val="000A0021"/>
    <w:rsid w:val="000A0E2F"/>
    <w:rsid w:val="000A0E3E"/>
    <w:rsid w:val="000A1EF9"/>
    <w:rsid w:val="000A21FB"/>
    <w:rsid w:val="000A32A8"/>
    <w:rsid w:val="000A3EC0"/>
    <w:rsid w:val="000A4D14"/>
    <w:rsid w:val="000B05EA"/>
    <w:rsid w:val="000B07BA"/>
    <w:rsid w:val="000B1500"/>
    <w:rsid w:val="000B20C4"/>
    <w:rsid w:val="000B3619"/>
    <w:rsid w:val="000B479C"/>
    <w:rsid w:val="000B69DD"/>
    <w:rsid w:val="000B7064"/>
    <w:rsid w:val="000C144A"/>
    <w:rsid w:val="000C4B91"/>
    <w:rsid w:val="000C55C4"/>
    <w:rsid w:val="000C75ED"/>
    <w:rsid w:val="000D04CD"/>
    <w:rsid w:val="000D2A55"/>
    <w:rsid w:val="000D769B"/>
    <w:rsid w:val="000E0A40"/>
    <w:rsid w:val="000E2871"/>
    <w:rsid w:val="000E3C23"/>
    <w:rsid w:val="000E421C"/>
    <w:rsid w:val="000E4223"/>
    <w:rsid w:val="000E6D5F"/>
    <w:rsid w:val="000E740A"/>
    <w:rsid w:val="000E750A"/>
    <w:rsid w:val="000F1DC8"/>
    <w:rsid w:val="000F1DE9"/>
    <w:rsid w:val="000F23D2"/>
    <w:rsid w:val="000F2C4F"/>
    <w:rsid w:val="000F3B65"/>
    <w:rsid w:val="000F3E06"/>
    <w:rsid w:val="000F4CCF"/>
    <w:rsid w:val="000F4EF4"/>
    <w:rsid w:val="000F6343"/>
    <w:rsid w:val="001005DA"/>
    <w:rsid w:val="00100633"/>
    <w:rsid w:val="00100CDA"/>
    <w:rsid w:val="0010246B"/>
    <w:rsid w:val="0010325B"/>
    <w:rsid w:val="00105075"/>
    <w:rsid w:val="001052BC"/>
    <w:rsid w:val="001058EA"/>
    <w:rsid w:val="001130FB"/>
    <w:rsid w:val="00114EAA"/>
    <w:rsid w:val="00117C6B"/>
    <w:rsid w:val="00120950"/>
    <w:rsid w:val="00120AE9"/>
    <w:rsid w:val="001210F3"/>
    <w:rsid w:val="00121D8E"/>
    <w:rsid w:val="0012274E"/>
    <w:rsid w:val="00122B7F"/>
    <w:rsid w:val="00126190"/>
    <w:rsid w:val="00126B2A"/>
    <w:rsid w:val="00127F7F"/>
    <w:rsid w:val="00134D81"/>
    <w:rsid w:val="00136007"/>
    <w:rsid w:val="00136BB8"/>
    <w:rsid w:val="00137588"/>
    <w:rsid w:val="00140202"/>
    <w:rsid w:val="0014246C"/>
    <w:rsid w:val="0014279B"/>
    <w:rsid w:val="00144111"/>
    <w:rsid w:val="00151B97"/>
    <w:rsid w:val="00152829"/>
    <w:rsid w:val="001533B9"/>
    <w:rsid w:val="001557ED"/>
    <w:rsid w:val="00156B10"/>
    <w:rsid w:val="00156BC1"/>
    <w:rsid w:val="00161396"/>
    <w:rsid w:val="00163543"/>
    <w:rsid w:val="0016509F"/>
    <w:rsid w:val="0016636E"/>
    <w:rsid w:val="0017122A"/>
    <w:rsid w:val="00171F09"/>
    <w:rsid w:val="00173C83"/>
    <w:rsid w:val="001748E1"/>
    <w:rsid w:val="0017570E"/>
    <w:rsid w:val="00177246"/>
    <w:rsid w:val="001773B8"/>
    <w:rsid w:val="00183F9C"/>
    <w:rsid w:val="001841E9"/>
    <w:rsid w:val="00185018"/>
    <w:rsid w:val="001956A6"/>
    <w:rsid w:val="00197DA5"/>
    <w:rsid w:val="001A05C6"/>
    <w:rsid w:val="001A270F"/>
    <w:rsid w:val="001A27A9"/>
    <w:rsid w:val="001A499F"/>
    <w:rsid w:val="001A6099"/>
    <w:rsid w:val="001A64D3"/>
    <w:rsid w:val="001A732E"/>
    <w:rsid w:val="001B12D3"/>
    <w:rsid w:val="001B260B"/>
    <w:rsid w:val="001B2A72"/>
    <w:rsid w:val="001B3B90"/>
    <w:rsid w:val="001B4F51"/>
    <w:rsid w:val="001B5907"/>
    <w:rsid w:val="001B6221"/>
    <w:rsid w:val="001B6DDB"/>
    <w:rsid w:val="001B6F42"/>
    <w:rsid w:val="001C0207"/>
    <w:rsid w:val="001C1962"/>
    <w:rsid w:val="001C2D27"/>
    <w:rsid w:val="001C2EF5"/>
    <w:rsid w:val="001C54F6"/>
    <w:rsid w:val="001D1F8A"/>
    <w:rsid w:val="001D3BE9"/>
    <w:rsid w:val="001D4089"/>
    <w:rsid w:val="001D45C4"/>
    <w:rsid w:val="001D544E"/>
    <w:rsid w:val="001D748B"/>
    <w:rsid w:val="001E3376"/>
    <w:rsid w:val="001E433B"/>
    <w:rsid w:val="001E4CF6"/>
    <w:rsid w:val="001E6775"/>
    <w:rsid w:val="001E7558"/>
    <w:rsid w:val="001E7E02"/>
    <w:rsid w:val="001F1D2C"/>
    <w:rsid w:val="001F4624"/>
    <w:rsid w:val="001F5789"/>
    <w:rsid w:val="001F5CC9"/>
    <w:rsid w:val="00203236"/>
    <w:rsid w:val="00204DB3"/>
    <w:rsid w:val="00205975"/>
    <w:rsid w:val="0020698D"/>
    <w:rsid w:val="002101FB"/>
    <w:rsid w:val="00211D3F"/>
    <w:rsid w:val="0021209D"/>
    <w:rsid w:val="002122FC"/>
    <w:rsid w:val="00212F12"/>
    <w:rsid w:val="002137E2"/>
    <w:rsid w:val="00213E0A"/>
    <w:rsid w:val="00214436"/>
    <w:rsid w:val="00216235"/>
    <w:rsid w:val="002213F9"/>
    <w:rsid w:val="00222A5B"/>
    <w:rsid w:val="00225377"/>
    <w:rsid w:val="002257AB"/>
    <w:rsid w:val="00226F9D"/>
    <w:rsid w:val="002270ED"/>
    <w:rsid w:val="002277AE"/>
    <w:rsid w:val="00230B11"/>
    <w:rsid w:val="00230EAA"/>
    <w:rsid w:val="002323A6"/>
    <w:rsid w:val="00232A92"/>
    <w:rsid w:val="00233472"/>
    <w:rsid w:val="00233763"/>
    <w:rsid w:val="00234A80"/>
    <w:rsid w:val="00235344"/>
    <w:rsid w:val="002406AF"/>
    <w:rsid w:val="002422AE"/>
    <w:rsid w:val="002425DD"/>
    <w:rsid w:val="00242C7E"/>
    <w:rsid w:val="002444E9"/>
    <w:rsid w:val="00244D9B"/>
    <w:rsid w:val="00247DE6"/>
    <w:rsid w:val="00251DD1"/>
    <w:rsid w:val="00251E21"/>
    <w:rsid w:val="00251F6A"/>
    <w:rsid w:val="00253405"/>
    <w:rsid w:val="00255B50"/>
    <w:rsid w:val="00255C4F"/>
    <w:rsid w:val="00256735"/>
    <w:rsid w:val="002579FA"/>
    <w:rsid w:val="00257C33"/>
    <w:rsid w:val="00257C4C"/>
    <w:rsid w:val="00257D93"/>
    <w:rsid w:val="00263D8D"/>
    <w:rsid w:val="00264F42"/>
    <w:rsid w:val="0026504E"/>
    <w:rsid w:val="00267AC2"/>
    <w:rsid w:val="00270B76"/>
    <w:rsid w:val="00270D55"/>
    <w:rsid w:val="00271530"/>
    <w:rsid w:val="002730A3"/>
    <w:rsid w:val="00275009"/>
    <w:rsid w:val="0027508A"/>
    <w:rsid w:val="00275F29"/>
    <w:rsid w:val="00280B6E"/>
    <w:rsid w:val="00281769"/>
    <w:rsid w:val="00282DF4"/>
    <w:rsid w:val="002853A2"/>
    <w:rsid w:val="00286029"/>
    <w:rsid w:val="00287EB4"/>
    <w:rsid w:val="00291145"/>
    <w:rsid w:val="0029284F"/>
    <w:rsid w:val="00292B2D"/>
    <w:rsid w:val="002977E5"/>
    <w:rsid w:val="002A052D"/>
    <w:rsid w:val="002A3226"/>
    <w:rsid w:val="002A4A1C"/>
    <w:rsid w:val="002A59AF"/>
    <w:rsid w:val="002A6C15"/>
    <w:rsid w:val="002B0816"/>
    <w:rsid w:val="002B2A90"/>
    <w:rsid w:val="002B49FE"/>
    <w:rsid w:val="002B62A5"/>
    <w:rsid w:val="002B62DD"/>
    <w:rsid w:val="002B684F"/>
    <w:rsid w:val="002B776A"/>
    <w:rsid w:val="002C0A4A"/>
    <w:rsid w:val="002C284B"/>
    <w:rsid w:val="002C57B6"/>
    <w:rsid w:val="002C6BFD"/>
    <w:rsid w:val="002C7610"/>
    <w:rsid w:val="002C7B20"/>
    <w:rsid w:val="002C7E04"/>
    <w:rsid w:val="002C7E55"/>
    <w:rsid w:val="002D0A71"/>
    <w:rsid w:val="002D0F04"/>
    <w:rsid w:val="002D5A25"/>
    <w:rsid w:val="002D5CE2"/>
    <w:rsid w:val="002D5F7E"/>
    <w:rsid w:val="002D61D1"/>
    <w:rsid w:val="002E0184"/>
    <w:rsid w:val="002E1019"/>
    <w:rsid w:val="002E2E16"/>
    <w:rsid w:val="002E3AF8"/>
    <w:rsid w:val="002E4DA0"/>
    <w:rsid w:val="002E54CC"/>
    <w:rsid w:val="002E5BB2"/>
    <w:rsid w:val="002E7A6C"/>
    <w:rsid w:val="002F08B5"/>
    <w:rsid w:val="002F2904"/>
    <w:rsid w:val="002F45E4"/>
    <w:rsid w:val="002F5109"/>
    <w:rsid w:val="002F6FC1"/>
    <w:rsid w:val="002F7E42"/>
    <w:rsid w:val="00302496"/>
    <w:rsid w:val="00302572"/>
    <w:rsid w:val="003029AC"/>
    <w:rsid w:val="0030376C"/>
    <w:rsid w:val="003039EF"/>
    <w:rsid w:val="0030417B"/>
    <w:rsid w:val="00304817"/>
    <w:rsid w:val="003076DB"/>
    <w:rsid w:val="00310A50"/>
    <w:rsid w:val="00310CD1"/>
    <w:rsid w:val="00313525"/>
    <w:rsid w:val="00313838"/>
    <w:rsid w:val="00314052"/>
    <w:rsid w:val="0031654D"/>
    <w:rsid w:val="00317A11"/>
    <w:rsid w:val="00317A95"/>
    <w:rsid w:val="003216AF"/>
    <w:rsid w:val="00321A23"/>
    <w:rsid w:val="00322171"/>
    <w:rsid w:val="00322256"/>
    <w:rsid w:val="0032410E"/>
    <w:rsid w:val="00324EF6"/>
    <w:rsid w:val="003257CB"/>
    <w:rsid w:val="00325AA2"/>
    <w:rsid w:val="00326242"/>
    <w:rsid w:val="00330E13"/>
    <w:rsid w:val="003326A8"/>
    <w:rsid w:val="00333BDC"/>
    <w:rsid w:val="00334CFA"/>
    <w:rsid w:val="00335779"/>
    <w:rsid w:val="00340009"/>
    <w:rsid w:val="003410A3"/>
    <w:rsid w:val="003419D7"/>
    <w:rsid w:val="00344534"/>
    <w:rsid w:val="00346409"/>
    <w:rsid w:val="003470B6"/>
    <w:rsid w:val="00347A9A"/>
    <w:rsid w:val="00347E16"/>
    <w:rsid w:val="003511FE"/>
    <w:rsid w:val="00352910"/>
    <w:rsid w:val="003603F5"/>
    <w:rsid w:val="003624F7"/>
    <w:rsid w:val="003629F3"/>
    <w:rsid w:val="0036536D"/>
    <w:rsid w:val="00367961"/>
    <w:rsid w:val="003727B2"/>
    <w:rsid w:val="00373C8A"/>
    <w:rsid w:val="003742A7"/>
    <w:rsid w:val="003754BB"/>
    <w:rsid w:val="003766D4"/>
    <w:rsid w:val="00376B9F"/>
    <w:rsid w:val="003808A6"/>
    <w:rsid w:val="00380C39"/>
    <w:rsid w:val="00381244"/>
    <w:rsid w:val="00381A90"/>
    <w:rsid w:val="00382297"/>
    <w:rsid w:val="00382CE8"/>
    <w:rsid w:val="00383477"/>
    <w:rsid w:val="003854AF"/>
    <w:rsid w:val="00386698"/>
    <w:rsid w:val="00390171"/>
    <w:rsid w:val="00391A02"/>
    <w:rsid w:val="00391B56"/>
    <w:rsid w:val="00393006"/>
    <w:rsid w:val="00394C15"/>
    <w:rsid w:val="00395D60"/>
    <w:rsid w:val="0039621B"/>
    <w:rsid w:val="00397C8A"/>
    <w:rsid w:val="003A05F0"/>
    <w:rsid w:val="003A1801"/>
    <w:rsid w:val="003A3020"/>
    <w:rsid w:val="003A3810"/>
    <w:rsid w:val="003A4AAF"/>
    <w:rsid w:val="003A5DC6"/>
    <w:rsid w:val="003A5EF2"/>
    <w:rsid w:val="003A6BF7"/>
    <w:rsid w:val="003B0821"/>
    <w:rsid w:val="003B1367"/>
    <w:rsid w:val="003B149E"/>
    <w:rsid w:val="003B2CED"/>
    <w:rsid w:val="003B324B"/>
    <w:rsid w:val="003B344C"/>
    <w:rsid w:val="003B3D3A"/>
    <w:rsid w:val="003B46B8"/>
    <w:rsid w:val="003C23FF"/>
    <w:rsid w:val="003C5547"/>
    <w:rsid w:val="003C7146"/>
    <w:rsid w:val="003D00D1"/>
    <w:rsid w:val="003D1C3C"/>
    <w:rsid w:val="003D2E41"/>
    <w:rsid w:val="003D2F99"/>
    <w:rsid w:val="003D5C14"/>
    <w:rsid w:val="003D5C96"/>
    <w:rsid w:val="003D6520"/>
    <w:rsid w:val="003D70C4"/>
    <w:rsid w:val="003D7EB1"/>
    <w:rsid w:val="003D7F64"/>
    <w:rsid w:val="003E018A"/>
    <w:rsid w:val="003E01AB"/>
    <w:rsid w:val="003E299C"/>
    <w:rsid w:val="003E30D5"/>
    <w:rsid w:val="003E3FAD"/>
    <w:rsid w:val="003E4C07"/>
    <w:rsid w:val="003E632A"/>
    <w:rsid w:val="003E64C3"/>
    <w:rsid w:val="003E7CC4"/>
    <w:rsid w:val="003F0CD9"/>
    <w:rsid w:val="003F3496"/>
    <w:rsid w:val="003F43BE"/>
    <w:rsid w:val="003F4D4B"/>
    <w:rsid w:val="003F6CC6"/>
    <w:rsid w:val="003F769A"/>
    <w:rsid w:val="0040175F"/>
    <w:rsid w:val="0040187C"/>
    <w:rsid w:val="00403326"/>
    <w:rsid w:val="00406613"/>
    <w:rsid w:val="0041439D"/>
    <w:rsid w:val="004147B7"/>
    <w:rsid w:val="00416565"/>
    <w:rsid w:val="004174AB"/>
    <w:rsid w:val="0041790B"/>
    <w:rsid w:val="00417F66"/>
    <w:rsid w:val="00423E85"/>
    <w:rsid w:val="00424A36"/>
    <w:rsid w:val="00427F4D"/>
    <w:rsid w:val="00433AFC"/>
    <w:rsid w:val="00434BB9"/>
    <w:rsid w:val="00434E0D"/>
    <w:rsid w:val="0043528B"/>
    <w:rsid w:val="00436199"/>
    <w:rsid w:val="00437D6A"/>
    <w:rsid w:val="004468EE"/>
    <w:rsid w:val="004500A0"/>
    <w:rsid w:val="00452632"/>
    <w:rsid w:val="00452EFB"/>
    <w:rsid w:val="00453661"/>
    <w:rsid w:val="004554FD"/>
    <w:rsid w:val="00455A71"/>
    <w:rsid w:val="00457689"/>
    <w:rsid w:val="00460E46"/>
    <w:rsid w:val="00461C85"/>
    <w:rsid w:val="004626C5"/>
    <w:rsid w:val="004631DD"/>
    <w:rsid w:val="00466B36"/>
    <w:rsid w:val="00467584"/>
    <w:rsid w:val="0047065B"/>
    <w:rsid w:val="00470943"/>
    <w:rsid w:val="00471BE5"/>
    <w:rsid w:val="00471CCC"/>
    <w:rsid w:val="00473362"/>
    <w:rsid w:val="00475CF7"/>
    <w:rsid w:val="00481C77"/>
    <w:rsid w:val="004837D4"/>
    <w:rsid w:val="00483892"/>
    <w:rsid w:val="00485D37"/>
    <w:rsid w:val="00486151"/>
    <w:rsid w:val="00486306"/>
    <w:rsid w:val="00486860"/>
    <w:rsid w:val="004904B1"/>
    <w:rsid w:val="0049231C"/>
    <w:rsid w:val="00496509"/>
    <w:rsid w:val="00497320"/>
    <w:rsid w:val="00497411"/>
    <w:rsid w:val="004A1877"/>
    <w:rsid w:val="004A2098"/>
    <w:rsid w:val="004A4D83"/>
    <w:rsid w:val="004A53E7"/>
    <w:rsid w:val="004A64B4"/>
    <w:rsid w:val="004B0979"/>
    <w:rsid w:val="004B0CCC"/>
    <w:rsid w:val="004B25A9"/>
    <w:rsid w:val="004B2D9C"/>
    <w:rsid w:val="004C031B"/>
    <w:rsid w:val="004C1A35"/>
    <w:rsid w:val="004C323C"/>
    <w:rsid w:val="004D0104"/>
    <w:rsid w:val="004D799A"/>
    <w:rsid w:val="004D7BEC"/>
    <w:rsid w:val="004E09A2"/>
    <w:rsid w:val="004E5D56"/>
    <w:rsid w:val="004E799E"/>
    <w:rsid w:val="004E7B4B"/>
    <w:rsid w:val="004F00E5"/>
    <w:rsid w:val="004F1AB6"/>
    <w:rsid w:val="004F1D94"/>
    <w:rsid w:val="004F3724"/>
    <w:rsid w:val="004F388C"/>
    <w:rsid w:val="004F3FFD"/>
    <w:rsid w:val="004F4034"/>
    <w:rsid w:val="004F44F5"/>
    <w:rsid w:val="004F6653"/>
    <w:rsid w:val="0050047A"/>
    <w:rsid w:val="00501F1D"/>
    <w:rsid w:val="00503673"/>
    <w:rsid w:val="005036D6"/>
    <w:rsid w:val="005056FF"/>
    <w:rsid w:val="00507D07"/>
    <w:rsid w:val="0051005F"/>
    <w:rsid w:val="00510AC7"/>
    <w:rsid w:val="005119A5"/>
    <w:rsid w:val="00511F2D"/>
    <w:rsid w:val="00512CF1"/>
    <w:rsid w:val="005137A3"/>
    <w:rsid w:val="0051554C"/>
    <w:rsid w:val="0051622A"/>
    <w:rsid w:val="0051653F"/>
    <w:rsid w:val="00521369"/>
    <w:rsid w:val="005223A6"/>
    <w:rsid w:val="005224E1"/>
    <w:rsid w:val="00526694"/>
    <w:rsid w:val="005269A3"/>
    <w:rsid w:val="005275AE"/>
    <w:rsid w:val="0053062B"/>
    <w:rsid w:val="005313B5"/>
    <w:rsid w:val="005318B2"/>
    <w:rsid w:val="0053361E"/>
    <w:rsid w:val="005348C3"/>
    <w:rsid w:val="0053609B"/>
    <w:rsid w:val="0053704D"/>
    <w:rsid w:val="00542795"/>
    <w:rsid w:val="00543520"/>
    <w:rsid w:val="005469EF"/>
    <w:rsid w:val="0055211C"/>
    <w:rsid w:val="005524B9"/>
    <w:rsid w:val="005528CD"/>
    <w:rsid w:val="005546F9"/>
    <w:rsid w:val="00555695"/>
    <w:rsid w:val="00555DBB"/>
    <w:rsid w:val="00556F84"/>
    <w:rsid w:val="005609D0"/>
    <w:rsid w:val="005618F7"/>
    <w:rsid w:val="00561B9C"/>
    <w:rsid w:val="00563038"/>
    <w:rsid w:val="005703E0"/>
    <w:rsid w:val="00570693"/>
    <w:rsid w:val="00570E6F"/>
    <w:rsid w:val="00571233"/>
    <w:rsid w:val="00571A91"/>
    <w:rsid w:val="0057206C"/>
    <w:rsid w:val="005722DA"/>
    <w:rsid w:val="0057710E"/>
    <w:rsid w:val="005830EB"/>
    <w:rsid w:val="00583921"/>
    <w:rsid w:val="005847E1"/>
    <w:rsid w:val="00585232"/>
    <w:rsid w:val="005905E8"/>
    <w:rsid w:val="00591379"/>
    <w:rsid w:val="00591526"/>
    <w:rsid w:val="00591F0F"/>
    <w:rsid w:val="005926BD"/>
    <w:rsid w:val="00595172"/>
    <w:rsid w:val="005A015D"/>
    <w:rsid w:val="005A0194"/>
    <w:rsid w:val="005A06B1"/>
    <w:rsid w:val="005A466B"/>
    <w:rsid w:val="005A496E"/>
    <w:rsid w:val="005A6B16"/>
    <w:rsid w:val="005B26D6"/>
    <w:rsid w:val="005B500F"/>
    <w:rsid w:val="005B7FA9"/>
    <w:rsid w:val="005C0DFC"/>
    <w:rsid w:val="005C4769"/>
    <w:rsid w:val="005D1580"/>
    <w:rsid w:val="005D1F06"/>
    <w:rsid w:val="005D257F"/>
    <w:rsid w:val="005D46FA"/>
    <w:rsid w:val="005D4C5B"/>
    <w:rsid w:val="005D618D"/>
    <w:rsid w:val="005D6C0C"/>
    <w:rsid w:val="005D7114"/>
    <w:rsid w:val="005D72D9"/>
    <w:rsid w:val="005E068F"/>
    <w:rsid w:val="005E2B46"/>
    <w:rsid w:val="005F128C"/>
    <w:rsid w:val="005F13C1"/>
    <w:rsid w:val="005F1DCE"/>
    <w:rsid w:val="005F365B"/>
    <w:rsid w:val="005F3918"/>
    <w:rsid w:val="006006C9"/>
    <w:rsid w:val="00600F29"/>
    <w:rsid w:val="006030A7"/>
    <w:rsid w:val="0060391D"/>
    <w:rsid w:val="006048F4"/>
    <w:rsid w:val="00606BDE"/>
    <w:rsid w:val="00610BDF"/>
    <w:rsid w:val="00610E75"/>
    <w:rsid w:val="00610ED5"/>
    <w:rsid w:val="0061114E"/>
    <w:rsid w:val="006121F5"/>
    <w:rsid w:val="006175EA"/>
    <w:rsid w:val="006177FD"/>
    <w:rsid w:val="00617BD9"/>
    <w:rsid w:val="00620C2C"/>
    <w:rsid w:val="00623A16"/>
    <w:rsid w:val="00623E8C"/>
    <w:rsid w:val="00626449"/>
    <w:rsid w:val="00627A70"/>
    <w:rsid w:val="006319A3"/>
    <w:rsid w:val="00631DE3"/>
    <w:rsid w:val="00633518"/>
    <w:rsid w:val="006342B6"/>
    <w:rsid w:val="00637138"/>
    <w:rsid w:val="00642A0F"/>
    <w:rsid w:val="006438A5"/>
    <w:rsid w:val="00645866"/>
    <w:rsid w:val="00646BD4"/>
    <w:rsid w:val="00650F38"/>
    <w:rsid w:val="00651F99"/>
    <w:rsid w:val="00652AFF"/>
    <w:rsid w:val="0065372C"/>
    <w:rsid w:val="0065395F"/>
    <w:rsid w:val="00654880"/>
    <w:rsid w:val="0065550E"/>
    <w:rsid w:val="00656127"/>
    <w:rsid w:val="00660368"/>
    <w:rsid w:val="006604B2"/>
    <w:rsid w:val="00660657"/>
    <w:rsid w:val="0066084B"/>
    <w:rsid w:val="00663796"/>
    <w:rsid w:val="0066390A"/>
    <w:rsid w:val="00664BB0"/>
    <w:rsid w:val="006668A2"/>
    <w:rsid w:val="00667252"/>
    <w:rsid w:val="00670C5F"/>
    <w:rsid w:val="00671BFD"/>
    <w:rsid w:val="00672772"/>
    <w:rsid w:val="00673494"/>
    <w:rsid w:val="00680D72"/>
    <w:rsid w:val="00682370"/>
    <w:rsid w:val="0068250D"/>
    <w:rsid w:val="006827B0"/>
    <w:rsid w:val="006847A3"/>
    <w:rsid w:val="00684B62"/>
    <w:rsid w:val="00686F09"/>
    <w:rsid w:val="00690981"/>
    <w:rsid w:val="00691AEC"/>
    <w:rsid w:val="00695FCB"/>
    <w:rsid w:val="00696DD4"/>
    <w:rsid w:val="006A07F4"/>
    <w:rsid w:val="006A1B99"/>
    <w:rsid w:val="006A33D9"/>
    <w:rsid w:val="006A46FB"/>
    <w:rsid w:val="006A4CB8"/>
    <w:rsid w:val="006A5727"/>
    <w:rsid w:val="006B11BE"/>
    <w:rsid w:val="006B1B85"/>
    <w:rsid w:val="006B7813"/>
    <w:rsid w:val="006B7D79"/>
    <w:rsid w:val="006C0E37"/>
    <w:rsid w:val="006C2AC1"/>
    <w:rsid w:val="006D0F54"/>
    <w:rsid w:val="006D4246"/>
    <w:rsid w:val="006D55C1"/>
    <w:rsid w:val="006D60D4"/>
    <w:rsid w:val="006D7DC2"/>
    <w:rsid w:val="006E096F"/>
    <w:rsid w:val="006E3A1F"/>
    <w:rsid w:val="006E7849"/>
    <w:rsid w:val="006F0277"/>
    <w:rsid w:val="006F1BA8"/>
    <w:rsid w:val="006F2B06"/>
    <w:rsid w:val="006F36E7"/>
    <w:rsid w:val="006F40D4"/>
    <w:rsid w:val="006F4397"/>
    <w:rsid w:val="006F5D30"/>
    <w:rsid w:val="006F7649"/>
    <w:rsid w:val="00701468"/>
    <w:rsid w:val="00701D80"/>
    <w:rsid w:val="007025CC"/>
    <w:rsid w:val="007028E7"/>
    <w:rsid w:val="00704AD4"/>
    <w:rsid w:val="00707914"/>
    <w:rsid w:val="00710CBC"/>
    <w:rsid w:val="00711423"/>
    <w:rsid w:val="00711A5E"/>
    <w:rsid w:val="00711D5D"/>
    <w:rsid w:val="00713A33"/>
    <w:rsid w:val="00716EE7"/>
    <w:rsid w:val="00717F7A"/>
    <w:rsid w:val="007217C7"/>
    <w:rsid w:val="007218C9"/>
    <w:rsid w:val="00721AFA"/>
    <w:rsid w:val="007223DF"/>
    <w:rsid w:val="007229BA"/>
    <w:rsid w:val="00722B44"/>
    <w:rsid w:val="007236CE"/>
    <w:rsid w:val="00723DC4"/>
    <w:rsid w:val="007249CA"/>
    <w:rsid w:val="00727FFE"/>
    <w:rsid w:val="00732A14"/>
    <w:rsid w:val="00732A86"/>
    <w:rsid w:val="00732C31"/>
    <w:rsid w:val="00733541"/>
    <w:rsid w:val="00733F10"/>
    <w:rsid w:val="00736184"/>
    <w:rsid w:val="00736679"/>
    <w:rsid w:val="00736EC0"/>
    <w:rsid w:val="00742C23"/>
    <w:rsid w:val="0074536C"/>
    <w:rsid w:val="00745B6B"/>
    <w:rsid w:val="007505D3"/>
    <w:rsid w:val="0075099D"/>
    <w:rsid w:val="0075171F"/>
    <w:rsid w:val="007525EC"/>
    <w:rsid w:val="007525EE"/>
    <w:rsid w:val="00752E98"/>
    <w:rsid w:val="00753BC9"/>
    <w:rsid w:val="00754F45"/>
    <w:rsid w:val="00755163"/>
    <w:rsid w:val="00756FFA"/>
    <w:rsid w:val="00762432"/>
    <w:rsid w:val="0076268B"/>
    <w:rsid w:val="0076282F"/>
    <w:rsid w:val="00762A01"/>
    <w:rsid w:val="00764CBB"/>
    <w:rsid w:val="00770F75"/>
    <w:rsid w:val="007716EF"/>
    <w:rsid w:val="00773AFA"/>
    <w:rsid w:val="0077555A"/>
    <w:rsid w:val="00777789"/>
    <w:rsid w:val="00781D78"/>
    <w:rsid w:val="00781F67"/>
    <w:rsid w:val="00782311"/>
    <w:rsid w:val="00782B60"/>
    <w:rsid w:val="00783392"/>
    <w:rsid w:val="00783B80"/>
    <w:rsid w:val="00783D3F"/>
    <w:rsid w:val="00785C9F"/>
    <w:rsid w:val="007906C6"/>
    <w:rsid w:val="007908B9"/>
    <w:rsid w:val="00791F0F"/>
    <w:rsid w:val="00792FEE"/>
    <w:rsid w:val="00793793"/>
    <w:rsid w:val="00794F3A"/>
    <w:rsid w:val="0079689B"/>
    <w:rsid w:val="00796B66"/>
    <w:rsid w:val="00796C01"/>
    <w:rsid w:val="007A1393"/>
    <w:rsid w:val="007A16AA"/>
    <w:rsid w:val="007A193B"/>
    <w:rsid w:val="007A20AB"/>
    <w:rsid w:val="007A4ABD"/>
    <w:rsid w:val="007A50C0"/>
    <w:rsid w:val="007A68DF"/>
    <w:rsid w:val="007A725E"/>
    <w:rsid w:val="007A726E"/>
    <w:rsid w:val="007A7401"/>
    <w:rsid w:val="007B11D7"/>
    <w:rsid w:val="007B1F0C"/>
    <w:rsid w:val="007B271D"/>
    <w:rsid w:val="007B2E4A"/>
    <w:rsid w:val="007B2EC5"/>
    <w:rsid w:val="007B3485"/>
    <w:rsid w:val="007B7251"/>
    <w:rsid w:val="007B786D"/>
    <w:rsid w:val="007C08B7"/>
    <w:rsid w:val="007C15A1"/>
    <w:rsid w:val="007C2A1C"/>
    <w:rsid w:val="007C2AF2"/>
    <w:rsid w:val="007D2FDE"/>
    <w:rsid w:val="007D336E"/>
    <w:rsid w:val="007D6F97"/>
    <w:rsid w:val="007E0373"/>
    <w:rsid w:val="007E329E"/>
    <w:rsid w:val="007E5B70"/>
    <w:rsid w:val="007E6760"/>
    <w:rsid w:val="007E77C3"/>
    <w:rsid w:val="007E7E76"/>
    <w:rsid w:val="007F23B9"/>
    <w:rsid w:val="007F3940"/>
    <w:rsid w:val="007F3C91"/>
    <w:rsid w:val="007F52D8"/>
    <w:rsid w:val="007F55AB"/>
    <w:rsid w:val="007F75D2"/>
    <w:rsid w:val="007F7C2B"/>
    <w:rsid w:val="008004E6"/>
    <w:rsid w:val="008026E3"/>
    <w:rsid w:val="00803418"/>
    <w:rsid w:val="00805B77"/>
    <w:rsid w:val="00805E91"/>
    <w:rsid w:val="00810D91"/>
    <w:rsid w:val="00811239"/>
    <w:rsid w:val="00813092"/>
    <w:rsid w:val="008149AC"/>
    <w:rsid w:val="00814F12"/>
    <w:rsid w:val="00815562"/>
    <w:rsid w:val="008165DC"/>
    <w:rsid w:val="00821621"/>
    <w:rsid w:val="00823A9D"/>
    <w:rsid w:val="00825A7E"/>
    <w:rsid w:val="00825F36"/>
    <w:rsid w:val="00826317"/>
    <w:rsid w:val="008277DE"/>
    <w:rsid w:val="00830500"/>
    <w:rsid w:val="00832F08"/>
    <w:rsid w:val="0084283D"/>
    <w:rsid w:val="00842E36"/>
    <w:rsid w:val="00842E3A"/>
    <w:rsid w:val="0084314D"/>
    <w:rsid w:val="00844ADD"/>
    <w:rsid w:val="008461C2"/>
    <w:rsid w:val="00850F70"/>
    <w:rsid w:val="00852714"/>
    <w:rsid w:val="00854AA7"/>
    <w:rsid w:val="0085755C"/>
    <w:rsid w:val="00860016"/>
    <w:rsid w:val="0086041A"/>
    <w:rsid w:val="00860FE0"/>
    <w:rsid w:val="00863DFD"/>
    <w:rsid w:val="00864947"/>
    <w:rsid w:val="0086540F"/>
    <w:rsid w:val="00866DCD"/>
    <w:rsid w:val="00867A48"/>
    <w:rsid w:val="0087026A"/>
    <w:rsid w:val="0087061A"/>
    <w:rsid w:val="008711B8"/>
    <w:rsid w:val="0087185C"/>
    <w:rsid w:val="00872E0E"/>
    <w:rsid w:val="00874DFD"/>
    <w:rsid w:val="00875692"/>
    <w:rsid w:val="0087610D"/>
    <w:rsid w:val="008769B4"/>
    <w:rsid w:val="00880599"/>
    <w:rsid w:val="00881ECE"/>
    <w:rsid w:val="00882FF6"/>
    <w:rsid w:val="008833D4"/>
    <w:rsid w:val="00883A51"/>
    <w:rsid w:val="0088405E"/>
    <w:rsid w:val="008848B1"/>
    <w:rsid w:val="00885B9B"/>
    <w:rsid w:val="00887869"/>
    <w:rsid w:val="00887C0C"/>
    <w:rsid w:val="0089016B"/>
    <w:rsid w:val="008915D0"/>
    <w:rsid w:val="00891984"/>
    <w:rsid w:val="00891B3B"/>
    <w:rsid w:val="008932A6"/>
    <w:rsid w:val="008934B9"/>
    <w:rsid w:val="00894B57"/>
    <w:rsid w:val="008963F7"/>
    <w:rsid w:val="0089730A"/>
    <w:rsid w:val="008977C9"/>
    <w:rsid w:val="008A09D2"/>
    <w:rsid w:val="008A1B4D"/>
    <w:rsid w:val="008A1FC3"/>
    <w:rsid w:val="008A40DC"/>
    <w:rsid w:val="008A4DD1"/>
    <w:rsid w:val="008A773C"/>
    <w:rsid w:val="008B13E0"/>
    <w:rsid w:val="008B1569"/>
    <w:rsid w:val="008B1F67"/>
    <w:rsid w:val="008B20CC"/>
    <w:rsid w:val="008B35D9"/>
    <w:rsid w:val="008B39D2"/>
    <w:rsid w:val="008B502E"/>
    <w:rsid w:val="008C0BAB"/>
    <w:rsid w:val="008C0E6C"/>
    <w:rsid w:val="008C13BA"/>
    <w:rsid w:val="008C2459"/>
    <w:rsid w:val="008C29CB"/>
    <w:rsid w:val="008C2AA3"/>
    <w:rsid w:val="008C335E"/>
    <w:rsid w:val="008C3577"/>
    <w:rsid w:val="008C67F1"/>
    <w:rsid w:val="008D0494"/>
    <w:rsid w:val="008D0CAE"/>
    <w:rsid w:val="008D1D36"/>
    <w:rsid w:val="008D5FBD"/>
    <w:rsid w:val="008E04C4"/>
    <w:rsid w:val="008E1138"/>
    <w:rsid w:val="008E17EA"/>
    <w:rsid w:val="008E22DB"/>
    <w:rsid w:val="008E290A"/>
    <w:rsid w:val="008E3D96"/>
    <w:rsid w:val="008E463B"/>
    <w:rsid w:val="008E4A45"/>
    <w:rsid w:val="008E6AEA"/>
    <w:rsid w:val="008F1560"/>
    <w:rsid w:val="008F5F1F"/>
    <w:rsid w:val="008F6019"/>
    <w:rsid w:val="008F7048"/>
    <w:rsid w:val="008F7108"/>
    <w:rsid w:val="008F7E9C"/>
    <w:rsid w:val="009021CB"/>
    <w:rsid w:val="00904273"/>
    <w:rsid w:val="009047E6"/>
    <w:rsid w:val="00905AD6"/>
    <w:rsid w:val="00907DA2"/>
    <w:rsid w:val="00914B41"/>
    <w:rsid w:val="00914E9A"/>
    <w:rsid w:val="00915643"/>
    <w:rsid w:val="0091619D"/>
    <w:rsid w:val="00917B3E"/>
    <w:rsid w:val="00920112"/>
    <w:rsid w:val="00920769"/>
    <w:rsid w:val="0092089F"/>
    <w:rsid w:val="00920CEA"/>
    <w:rsid w:val="009227E8"/>
    <w:rsid w:val="0092364D"/>
    <w:rsid w:val="00923ED8"/>
    <w:rsid w:val="0092413D"/>
    <w:rsid w:val="0092591A"/>
    <w:rsid w:val="0092686B"/>
    <w:rsid w:val="009269D6"/>
    <w:rsid w:val="00927C18"/>
    <w:rsid w:val="00931B71"/>
    <w:rsid w:val="0093288D"/>
    <w:rsid w:val="00932BFA"/>
    <w:rsid w:val="00932DE4"/>
    <w:rsid w:val="009341DA"/>
    <w:rsid w:val="0093704E"/>
    <w:rsid w:val="009407C3"/>
    <w:rsid w:val="00941B23"/>
    <w:rsid w:val="00942679"/>
    <w:rsid w:val="009428A0"/>
    <w:rsid w:val="009431B4"/>
    <w:rsid w:val="009477AC"/>
    <w:rsid w:val="009503E6"/>
    <w:rsid w:val="00950FC4"/>
    <w:rsid w:val="009529B0"/>
    <w:rsid w:val="00952CE5"/>
    <w:rsid w:val="00953F19"/>
    <w:rsid w:val="00953F29"/>
    <w:rsid w:val="00953F9B"/>
    <w:rsid w:val="00956BFB"/>
    <w:rsid w:val="00956FE5"/>
    <w:rsid w:val="0095747F"/>
    <w:rsid w:val="0095777A"/>
    <w:rsid w:val="00960FDA"/>
    <w:rsid w:val="009621A9"/>
    <w:rsid w:val="009631AE"/>
    <w:rsid w:val="0096360B"/>
    <w:rsid w:val="0096454F"/>
    <w:rsid w:val="00965FFE"/>
    <w:rsid w:val="009670DE"/>
    <w:rsid w:val="00967E71"/>
    <w:rsid w:val="009704E4"/>
    <w:rsid w:val="0097477B"/>
    <w:rsid w:val="00974D14"/>
    <w:rsid w:val="00975008"/>
    <w:rsid w:val="009777E5"/>
    <w:rsid w:val="009842BF"/>
    <w:rsid w:val="00985014"/>
    <w:rsid w:val="0098530A"/>
    <w:rsid w:val="00986299"/>
    <w:rsid w:val="00990E54"/>
    <w:rsid w:val="0099178A"/>
    <w:rsid w:val="009956B0"/>
    <w:rsid w:val="00996FAB"/>
    <w:rsid w:val="009A01CC"/>
    <w:rsid w:val="009A1A7B"/>
    <w:rsid w:val="009A1A83"/>
    <w:rsid w:val="009A75A3"/>
    <w:rsid w:val="009A77E1"/>
    <w:rsid w:val="009A7835"/>
    <w:rsid w:val="009A7CBE"/>
    <w:rsid w:val="009B0861"/>
    <w:rsid w:val="009B0E82"/>
    <w:rsid w:val="009B103E"/>
    <w:rsid w:val="009B15B0"/>
    <w:rsid w:val="009B21D7"/>
    <w:rsid w:val="009B25BA"/>
    <w:rsid w:val="009B4F80"/>
    <w:rsid w:val="009B6B07"/>
    <w:rsid w:val="009B7697"/>
    <w:rsid w:val="009C04BD"/>
    <w:rsid w:val="009C09FF"/>
    <w:rsid w:val="009C1A59"/>
    <w:rsid w:val="009C2672"/>
    <w:rsid w:val="009C5558"/>
    <w:rsid w:val="009C5861"/>
    <w:rsid w:val="009C6F99"/>
    <w:rsid w:val="009D0FC8"/>
    <w:rsid w:val="009D1ABE"/>
    <w:rsid w:val="009D20E0"/>
    <w:rsid w:val="009D25A5"/>
    <w:rsid w:val="009D3695"/>
    <w:rsid w:val="009D6273"/>
    <w:rsid w:val="009D7112"/>
    <w:rsid w:val="009E11EB"/>
    <w:rsid w:val="009E1958"/>
    <w:rsid w:val="009E231C"/>
    <w:rsid w:val="009E2A98"/>
    <w:rsid w:val="009E360F"/>
    <w:rsid w:val="009E455E"/>
    <w:rsid w:val="009E5985"/>
    <w:rsid w:val="009E5A53"/>
    <w:rsid w:val="009E65CD"/>
    <w:rsid w:val="009E6EC3"/>
    <w:rsid w:val="009E72D7"/>
    <w:rsid w:val="009F342C"/>
    <w:rsid w:val="009F4CD2"/>
    <w:rsid w:val="009F5179"/>
    <w:rsid w:val="009F6747"/>
    <w:rsid w:val="009F741E"/>
    <w:rsid w:val="00A002B7"/>
    <w:rsid w:val="00A0151B"/>
    <w:rsid w:val="00A028A1"/>
    <w:rsid w:val="00A029D4"/>
    <w:rsid w:val="00A048B1"/>
    <w:rsid w:val="00A05A7F"/>
    <w:rsid w:val="00A05BE7"/>
    <w:rsid w:val="00A06CBB"/>
    <w:rsid w:val="00A06F0C"/>
    <w:rsid w:val="00A07B26"/>
    <w:rsid w:val="00A10499"/>
    <w:rsid w:val="00A10634"/>
    <w:rsid w:val="00A11C40"/>
    <w:rsid w:val="00A15C1D"/>
    <w:rsid w:val="00A15E99"/>
    <w:rsid w:val="00A17944"/>
    <w:rsid w:val="00A20A18"/>
    <w:rsid w:val="00A21189"/>
    <w:rsid w:val="00A264DF"/>
    <w:rsid w:val="00A3188A"/>
    <w:rsid w:val="00A31CB7"/>
    <w:rsid w:val="00A32240"/>
    <w:rsid w:val="00A32529"/>
    <w:rsid w:val="00A32C63"/>
    <w:rsid w:val="00A332AB"/>
    <w:rsid w:val="00A351A8"/>
    <w:rsid w:val="00A35FDA"/>
    <w:rsid w:val="00A362F4"/>
    <w:rsid w:val="00A40478"/>
    <w:rsid w:val="00A40CD9"/>
    <w:rsid w:val="00A41B2C"/>
    <w:rsid w:val="00A4679E"/>
    <w:rsid w:val="00A50444"/>
    <w:rsid w:val="00A5165B"/>
    <w:rsid w:val="00A52307"/>
    <w:rsid w:val="00A52FDB"/>
    <w:rsid w:val="00A53192"/>
    <w:rsid w:val="00A5410E"/>
    <w:rsid w:val="00A5459B"/>
    <w:rsid w:val="00A56E1A"/>
    <w:rsid w:val="00A60EDA"/>
    <w:rsid w:val="00A622AA"/>
    <w:rsid w:val="00A62BB9"/>
    <w:rsid w:val="00A63099"/>
    <w:rsid w:val="00A63B3F"/>
    <w:rsid w:val="00A66AF6"/>
    <w:rsid w:val="00A71049"/>
    <w:rsid w:val="00A71D6B"/>
    <w:rsid w:val="00A72FA7"/>
    <w:rsid w:val="00A7401E"/>
    <w:rsid w:val="00A741CF"/>
    <w:rsid w:val="00A7481B"/>
    <w:rsid w:val="00A75C3E"/>
    <w:rsid w:val="00A76C45"/>
    <w:rsid w:val="00A77B4D"/>
    <w:rsid w:val="00A80099"/>
    <w:rsid w:val="00A800DE"/>
    <w:rsid w:val="00A813D4"/>
    <w:rsid w:val="00A81703"/>
    <w:rsid w:val="00A82A8D"/>
    <w:rsid w:val="00A83F77"/>
    <w:rsid w:val="00A84387"/>
    <w:rsid w:val="00A84A10"/>
    <w:rsid w:val="00A85861"/>
    <w:rsid w:val="00A85F2D"/>
    <w:rsid w:val="00A876D0"/>
    <w:rsid w:val="00A91977"/>
    <w:rsid w:val="00A95743"/>
    <w:rsid w:val="00A97F67"/>
    <w:rsid w:val="00AA1263"/>
    <w:rsid w:val="00AA40E7"/>
    <w:rsid w:val="00AA7256"/>
    <w:rsid w:val="00AA7E81"/>
    <w:rsid w:val="00AB3C09"/>
    <w:rsid w:val="00AB4D1A"/>
    <w:rsid w:val="00AB66FE"/>
    <w:rsid w:val="00AC0B35"/>
    <w:rsid w:val="00AC167B"/>
    <w:rsid w:val="00AC17CA"/>
    <w:rsid w:val="00AC2CEC"/>
    <w:rsid w:val="00AC35EA"/>
    <w:rsid w:val="00AC3682"/>
    <w:rsid w:val="00AC3E08"/>
    <w:rsid w:val="00AD2EF3"/>
    <w:rsid w:val="00AD37DF"/>
    <w:rsid w:val="00AD54C3"/>
    <w:rsid w:val="00AD5D95"/>
    <w:rsid w:val="00AD69DB"/>
    <w:rsid w:val="00AD72B9"/>
    <w:rsid w:val="00AE21FE"/>
    <w:rsid w:val="00AE402A"/>
    <w:rsid w:val="00AE5CE1"/>
    <w:rsid w:val="00AE7983"/>
    <w:rsid w:val="00AE79B5"/>
    <w:rsid w:val="00AF0B5E"/>
    <w:rsid w:val="00AF291B"/>
    <w:rsid w:val="00AF36CC"/>
    <w:rsid w:val="00AF5DA1"/>
    <w:rsid w:val="00AF7079"/>
    <w:rsid w:val="00AF7507"/>
    <w:rsid w:val="00B00328"/>
    <w:rsid w:val="00B00753"/>
    <w:rsid w:val="00B03BC4"/>
    <w:rsid w:val="00B044AF"/>
    <w:rsid w:val="00B053BB"/>
    <w:rsid w:val="00B07236"/>
    <w:rsid w:val="00B073AF"/>
    <w:rsid w:val="00B07D76"/>
    <w:rsid w:val="00B10DF3"/>
    <w:rsid w:val="00B11D87"/>
    <w:rsid w:val="00B11FE4"/>
    <w:rsid w:val="00B138FD"/>
    <w:rsid w:val="00B13CA9"/>
    <w:rsid w:val="00B13F5B"/>
    <w:rsid w:val="00B1474D"/>
    <w:rsid w:val="00B170FC"/>
    <w:rsid w:val="00B17D13"/>
    <w:rsid w:val="00B21C9C"/>
    <w:rsid w:val="00B22EC7"/>
    <w:rsid w:val="00B232EF"/>
    <w:rsid w:val="00B23668"/>
    <w:rsid w:val="00B2452B"/>
    <w:rsid w:val="00B249A5"/>
    <w:rsid w:val="00B249D5"/>
    <w:rsid w:val="00B24D0C"/>
    <w:rsid w:val="00B24E3B"/>
    <w:rsid w:val="00B27E64"/>
    <w:rsid w:val="00B30002"/>
    <w:rsid w:val="00B30839"/>
    <w:rsid w:val="00B31D24"/>
    <w:rsid w:val="00B32FC4"/>
    <w:rsid w:val="00B337D0"/>
    <w:rsid w:val="00B33A6E"/>
    <w:rsid w:val="00B3592F"/>
    <w:rsid w:val="00B35F3B"/>
    <w:rsid w:val="00B43B05"/>
    <w:rsid w:val="00B50C6E"/>
    <w:rsid w:val="00B51801"/>
    <w:rsid w:val="00B52AE0"/>
    <w:rsid w:val="00B5770D"/>
    <w:rsid w:val="00B61555"/>
    <w:rsid w:val="00B62BAE"/>
    <w:rsid w:val="00B63295"/>
    <w:rsid w:val="00B65A25"/>
    <w:rsid w:val="00B65F86"/>
    <w:rsid w:val="00B678FD"/>
    <w:rsid w:val="00B70358"/>
    <w:rsid w:val="00B70B9B"/>
    <w:rsid w:val="00B71E7C"/>
    <w:rsid w:val="00B7212A"/>
    <w:rsid w:val="00B724EC"/>
    <w:rsid w:val="00B73B66"/>
    <w:rsid w:val="00B74535"/>
    <w:rsid w:val="00B755E2"/>
    <w:rsid w:val="00B77259"/>
    <w:rsid w:val="00B80E68"/>
    <w:rsid w:val="00B82A9D"/>
    <w:rsid w:val="00B83522"/>
    <w:rsid w:val="00B839C3"/>
    <w:rsid w:val="00B844E9"/>
    <w:rsid w:val="00B86077"/>
    <w:rsid w:val="00B92065"/>
    <w:rsid w:val="00B95A08"/>
    <w:rsid w:val="00B96546"/>
    <w:rsid w:val="00B96F24"/>
    <w:rsid w:val="00B97CC2"/>
    <w:rsid w:val="00BA3F2B"/>
    <w:rsid w:val="00BA4E68"/>
    <w:rsid w:val="00BA50DE"/>
    <w:rsid w:val="00BA7059"/>
    <w:rsid w:val="00BB3061"/>
    <w:rsid w:val="00BB353E"/>
    <w:rsid w:val="00BB461F"/>
    <w:rsid w:val="00BB5720"/>
    <w:rsid w:val="00BB60F9"/>
    <w:rsid w:val="00BB767D"/>
    <w:rsid w:val="00BC082B"/>
    <w:rsid w:val="00BC605C"/>
    <w:rsid w:val="00BD5163"/>
    <w:rsid w:val="00BD6FE7"/>
    <w:rsid w:val="00BD71DC"/>
    <w:rsid w:val="00BD75EE"/>
    <w:rsid w:val="00BD7DCC"/>
    <w:rsid w:val="00BE2649"/>
    <w:rsid w:val="00BE2985"/>
    <w:rsid w:val="00BE29C1"/>
    <w:rsid w:val="00BE2E13"/>
    <w:rsid w:val="00BE5449"/>
    <w:rsid w:val="00BE6776"/>
    <w:rsid w:val="00BF0C2B"/>
    <w:rsid w:val="00BF10EE"/>
    <w:rsid w:val="00BF137A"/>
    <w:rsid w:val="00BF2DF2"/>
    <w:rsid w:val="00BF2E94"/>
    <w:rsid w:val="00BF3433"/>
    <w:rsid w:val="00BF35BF"/>
    <w:rsid w:val="00BF42FA"/>
    <w:rsid w:val="00BF44A1"/>
    <w:rsid w:val="00BF4E6E"/>
    <w:rsid w:val="00BF511A"/>
    <w:rsid w:val="00BF583A"/>
    <w:rsid w:val="00BF6401"/>
    <w:rsid w:val="00BF66B2"/>
    <w:rsid w:val="00BF6B86"/>
    <w:rsid w:val="00C00268"/>
    <w:rsid w:val="00C01263"/>
    <w:rsid w:val="00C035B9"/>
    <w:rsid w:val="00C03C22"/>
    <w:rsid w:val="00C04015"/>
    <w:rsid w:val="00C04261"/>
    <w:rsid w:val="00C04AEB"/>
    <w:rsid w:val="00C04DB6"/>
    <w:rsid w:val="00C050C7"/>
    <w:rsid w:val="00C061D0"/>
    <w:rsid w:val="00C11761"/>
    <w:rsid w:val="00C117CF"/>
    <w:rsid w:val="00C11914"/>
    <w:rsid w:val="00C14164"/>
    <w:rsid w:val="00C165A3"/>
    <w:rsid w:val="00C21945"/>
    <w:rsid w:val="00C2391D"/>
    <w:rsid w:val="00C27BB2"/>
    <w:rsid w:val="00C31D86"/>
    <w:rsid w:val="00C3431A"/>
    <w:rsid w:val="00C364E4"/>
    <w:rsid w:val="00C41F25"/>
    <w:rsid w:val="00C42568"/>
    <w:rsid w:val="00C44176"/>
    <w:rsid w:val="00C47D61"/>
    <w:rsid w:val="00C503AA"/>
    <w:rsid w:val="00C51081"/>
    <w:rsid w:val="00C55681"/>
    <w:rsid w:val="00C62777"/>
    <w:rsid w:val="00C64BE6"/>
    <w:rsid w:val="00C64BF1"/>
    <w:rsid w:val="00C64E79"/>
    <w:rsid w:val="00C65204"/>
    <w:rsid w:val="00C66C57"/>
    <w:rsid w:val="00C678A8"/>
    <w:rsid w:val="00C67A0F"/>
    <w:rsid w:val="00C67D03"/>
    <w:rsid w:val="00C709AE"/>
    <w:rsid w:val="00C72DF7"/>
    <w:rsid w:val="00C75AD1"/>
    <w:rsid w:val="00C75E7F"/>
    <w:rsid w:val="00C7766B"/>
    <w:rsid w:val="00C81AA7"/>
    <w:rsid w:val="00C82E0A"/>
    <w:rsid w:val="00C83841"/>
    <w:rsid w:val="00C83ECA"/>
    <w:rsid w:val="00C84A04"/>
    <w:rsid w:val="00C90B11"/>
    <w:rsid w:val="00C94EF4"/>
    <w:rsid w:val="00C972EB"/>
    <w:rsid w:val="00CA0FA9"/>
    <w:rsid w:val="00CA1D39"/>
    <w:rsid w:val="00CA2B93"/>
    <w:rsid w:val="00CA349D"/>
    <w:rsid w:val="00CA4559"/>
    <w:rsid w:val="00CA4809"/>
    <w:rsid w:val="00CA5983"/>
    <w:rsid w:val="00CA6B00"/>
    <w:rsid w:val="00CA6E0D"/>
    <w:rsid w:val="00CB078B"/>
    <w:rsid w:val="00CB1D9E"/>
    <w:rsid w:val="00CB42DF"/>
    <w:rsid w:val="00CB4547"/>
    <w:rsid w:val="00CC1978"/>
    <w:rsid w:val="00CC1B30"/>
    <w:rsid w:val="00CC37DB"/>
    <w:rsid w:val="00CC5592"/>
    <w:rsid w:val="00CC70EB"/>
    <w:rsid w:val="00CC7123"/>
    <w:rsid w:val="00CD212A"/>
    <w:rsid w:val="00CD234B"/>
    <w:rsid w:val="00CD2593"/>
    <w:rsid w:val="00CD362D"/>
    <w:rsid w:val="00CD4224"/>
    <w:rsid w:val="00CD4A52"/>
    <w:rsid w:val="00CD622D"/>
    <w:rsid w:val="00CD6371"/>
    <w:rsid w:val="00CE0925"/>
    <w:rsid w:val="00CE0B5D"/>
    <w:rsid w:val="00CE1303"/>
    <w:rsid w:val="00CE4BF0"/>
    <w:rsid w:val="00CE69BF"/>
    <w:rsid w:val="00CF0F88"/>
    <w:rsid w:val="00CF318E"/>
    <w:rsid w:val="00CF3B27"/>
    <w:rsid w:val="00D01A56"/>
    <w:rsid w:val="00D03489"/>
    <w:rsid w:val="00D117C6"/>
    <w:rsid w:val="00D11946"/>
    <w:rsid w:val="00D119FC"/>
    <w:rsid w:val="00D1404A"/>
    <w:rsid w:val="00D15B5B"/>
    <w:rsid w:val="00D1682F"/>
    <w:rsid w:val="00D21587"/>
    <w:rsid w:val="00D21B3B"/>
    <w:rsid w:val="00D22718"/>
    <w:rsid w:val="00D2543D"/>
    <w:rsid w:val="00D26B83"/>
    <w:rsid w:val="00D27942"/>
    <w:rsid w:val="00D27FB4"/>
    <w:rsid w:val="00D305F6"/>
    <w:rsid w:val="00D30619"/>
    <w:rsid w:val="00D30FB4"/>
    <w:rsid w:val="00D3279A"/>
    <w:rsid w:val="00D343E6"/>
    <w:rsid w:val="00D34402"/>
    <w:rsid w:val="00D351DC"/>
    <w:rsid w:val="00D358B7"/>
    <w:rsid w:val="00D36FE9"/>
    <w:rsid w:val="00D37DD6"/>
    <w:rsid w:val="00D40522"/>
    <w:rsid w:val="00D40FAC"/>
    <w:rsid w:val="00D40FF0"/>
    <w:rsid w:val="00D44A82"/>
    <w:rsid w:val="00D44CAD"/>
    <w:rsid w:val="00D458D7"/>
    <w:rsid w:val="00D45B1E"/>
    <w:rsid w:val="00D45F78"/>
    <w:rsid w:val="00D4722E"/>
    <w:rsid w:val="00D47556"/>
    <w:rsid w:val="00D50C32"/>
    <w:rsid w:val="00D52EF7"/>
    <w:rsid w:val="00D54AA6"/>
    <w:rsid w:val="00D556B7"/>
    <w:rsid w:val="00D55DBB"/>
    <w:rsid w:val="00D57A0F"/>
    <w:rsid w:val="00D57E91"/>
    <w:rsid w:val="00D6120D"/>
    <w:rsid w:val="00D61BEB"/>
    <w:rsid w:val="00D63447"/>
    <w:rsid w:val="00D645BB"/>
    <w:rsid w:val="00D67B8C"/>
    <w:rsid w:val="00D70173"/>
    <w:rsid w:val="00D7197E"/>
    <w:rsid w:val="00D74219"/>
    <w:rsid w:val="00D77B55"/>
    <w:rsid w:val="00D80449"/>
    <w:rsid w:val="00D8402D"/>
    <w:rsid w:val="00D841B9"/>
    <w:rsid w:val="00D855AF"/>
    <w:rsid w:val="00D86A22"/>
    <w:rsid w:val="00D86CD5"/>
    <w:rsid w:val="00D91C05"/>
    <w:rsid w:val="00D945C2"/>
    <w:rsid w:val="00D97234"/>
    <w:rsid w:val="00D97AEA"/>
    <w:rsid w:val="00DA03A4"/>
    <w:rsid w:val="00DA068A"/>
    <w:rsid w:val="00DA1C62"/>
    <w:rsid w:val="00DA2A92"/>
    <w:rsid w:val="00DA3066"/>
    <w:rsid w:val="00DA31C1"/>
    <w:rsid w:val="00DA37D0"/>
    <w:rsid w:val="00DA3F0F"/>
    <w:rsid w:val="00DA49CF"/>
    <w:rsid w:val="00DB0BFD"/>
    <w:rsid w:val="00DB1867"/>
    <w:rsid w:val="00DB3D0F"/>
    <w:rsid w:val="00DB4987"/>
    <w:rsid w:val="00DB529E"/>
    <w:rsid w:val="00DB5309"/>
    <w:rsid w:val="00DB57FA"/>
    <w:rsid w:val="00DB5F50"/>
    <w:rsid w:val="00DB7482"/>
    <w:rsid w:val="00DC17A5"/>
    <w:rsid w:val="00DC4218"/>
    <w:rsid w:val="00DC5136"/>
    <w:rsid w:val="00DC54C1"/>
    <w:rsid w:val="00DD2EE8"/>
    <w:rsid w:val="00DD76C4"/>
    <w:rsid w:val="00DD77A4"/>
    <w:rsid w:val="00DE1E79"/>
    <w:rsid w:val="00DE2C9D"/>
    <w:rsid w:val="00DE3184"/>
    <w:rsid w:val="00DE3A9F"/>
    <w:rsid w:val="00DE3BCA"/>
    <w:rsid w:val="00DE584A"/>
    <w:rsid w:val="00DF1045"/>
    <w:rsid w:val="00DF1459"/>
    <w:rsid w:val="00DF1D1D"/>
    <w:rsid w:val="00DF3757"/>
    <w:rsid w:val="00DF4E2A"/>
    <w:rsid w:val="00DF5C3D"/>
    <w:rsid w:val="00DF66C7"/>
    <w:rsid w:val="00E0123E"/>
    <w:rsid w:val="00E01B74"/>
    <w:rsid w:val="00E04BC3"/>
    <w:rsid w:val="00E05331"/>
    <w:rsid w:val="00E069F0"/>
    <w:rsid w:val="00E074C6"/>
    <w:rsid w:val="00E100CD"/>
    <w:rsid w:val="00E101AE"/>
    <w:rsid w:val="00E10C6C"/>
    <w:rsid w:val="00E1203A"/>
    <w:rsid w:val="00E12E59"/>
    <w:rsid w:val="00E131B9"/>
    <w:rsid w:val="00E17813"/>
    <w:rsid w:val="00E17998"/>
    <w:rsid w:val="00E17BB5"/>
    <w:rsid w:val="00E20522"/>
    <w:rsid w:val="00E20675"/>
    <w:rsid w:val="00E21421"/>
    <w:rsid w:val="00E23810"/>
    <w:rsid w:val="00E24087"/>
    <w:rsid w:val="00E2486D"/>
    <w:rsid w:val="00E24CAB"/>
    <w:rsid w:val="00E266F2"/>
    <w:rsid w:val="00E3000D"/>
    <w:rsid w:val="00E3193B"/>
    <w:rsid w:val="00E34E1F"/>
    <w:rsid w:val="00E351D3"/>
    <w:rsid w:val="00E371EB"/>
    <w:rsid w:val="00E42916"/>
    <w:rsid w:val="00E45B70"/>
    <w:rsid w:val="00E47ECA"/>
    <w:rsid w:val="00E51C12"/>
    <w:rsid w:val="00E51D57"/>
    <w:rsid w:val="00E53D76"/>
    <w:rsid w:val="00E548B1"/>
    <w:rsid w:val="00E553DE"/>
    <w:rsid w:val="00E55FCF"/>
    <w:rsid w:val="00E5718A"/>
    <w:rsid w:val="00E60D9B"/>
    <w:rsid w:val="00E64E37"/>
    <w:rsid w:val="00E64F76"/>
    <w:rsid w:val="00E65217"/>
    <w:rsid w:val="00E70604"/>
    <w:rsid w:val="00E70B19"/>
    <w:rsid w:val="00E70D97"/>
    <w:rsid w:val="00E726EF"/>
    <w:rsid w:val="00E72B8D"/>
    <w:rsid w:val="00E72B9F"/>
    <w:rsid w:val="00E74101"/>
    <w:rsid w:val="00E749DE"/>
    <w:rsid w:val="00E75D56"/>
    <w:rsid w:val="00E76C33"/>
    <w:rsid w:val="00E77C1D"/>
    <w:rsid w:val="00E801D2"/>
    <w:rsid w:val="00E80F72"/>
    <w:rsid w:val="00E83316"/>
    <w:rsid w:val="00E83921"/>
    <w:rsid w:val="00E83B22"/>
    <w:rsid w:val="00E84510"/>
    <w:rsid w:val="00E8460D"/>
    <w:rsid w:val="00E84826"/>
    <w:rsid w:val="00E87688"/>
    <w:rsid w:val="00E926AD"/>
    <w:rsid w:val="00E933D3"/>
    <w:rsid w:val="00E93CA4"/>
    <w:rsid w:val="00E94BC4"/>
    <w:rsid w:val="00E96282"/>
    <w:rsid w:val="00EA0E21"/>
    <w:rsid w:val="00EA23C6"/>
    <w:rsid w:val="00EA5584"/>
    <w:rsid w:val="00EA69FF"/>
    <w:rsid w:val="00EA7457"/>
    <w:rsid w:val="00EB0B80"/>
    <w:rsid w:val="00EB0C94"/>
    <w:rsid w:val="00EB2469"/>
    <w:rsid w:val="00EB294C"/>
    <w:rsid w:val="00EB2BC5"/>
    <w:rsid w:val="00EB3DE6"/>
    <w:rsid w:val="00EB674C"/>
    <w:rsid w:val="00EC0CA7"/>
    <w:rsid w:val="00EC4AA3"/>
    <w:rsid w:val="00EC521D"/>
    <w:rsid w:val="00EC5E5F"/>
    <w:rsid w:val="00EE0790"/>
    <w:rsid w:val="00EE19FD"/>
    <w:rsid w:val="00EE27DE"/>
    <w:rsid w:val="00EE46EE"/>
    <w:rsid w:val="00EE4B17"/>
    <w:rsid w:val="00EE6C1B"/>
    <w:rsid w:val="00EE7C87"/>
    <w:rsid w:val="00EF194A"/>
    <w:rsid w:val="00EF1986"/>
    <w:rsid w:val="00EF2EA4"/>
    <w:rsid w:val="00EF34BA"/>
    <w:rsid w:val="00EF4BE6"/>
    <w:rsid w:val="00EF6A21"/>
    <w:rsid w:val="00F014DD"/>
    <w:rsid w:val="00F0372A"/>
    <w:rsid w:val="00F04F9F"/>
    <w:rsid w:val="00F05EFF"/>
    <w:rsid w:val="00F07762"/>
    <w:rsid w:val="00F113B7"/>
    <w:rsid w:val="00F13ADA"/>
    <w:rsid w:val="00F14941"/>
    <w:rsid w:val="00F157D7"/>
    <w:rsid w:val="00F15A87"/>
    <w:rsid w:val="00F20732"/>
    <w:rsid w:val="00F24DC7"/>
    <w:rsid w:val="00F27406"/>
    <w:rsid w:val="00F3247B"/>
    <w:rsid w:val="00F34768"/>
    <w:rsid w:val="00F361AC"/>
    <w:rsid w:val="00F37DA8"/>
    <w:rsid w:val="00F411CF"/>
    <w:rsid w:val="00F417D1"/>
    <w:rsid w:val="00F41D23"/>
    <w:rsid w:val="00F41D3C"/>
    <w:rsid w:val="00F42635"/>
    <w:rsid w:val="00F437DC"/>
    <w:rsid w:val="00F43F2E"/>
    <w:rsid w:val="00F47FB2"/>
    <w:rsid w:val="00F50BFE"/>
    <w:rsid w:val="00F52FDB"/>
    <w:rsid w:val="00F5518C"/>
    <w:rsid w:val="00F5609B"/>
    <w:rsid w:val="00F56B49"/>
    <w:rsid w:val="00F60799"/>
    <w:rsid w:val="00F609E1"/>
    <w:rsid w:val="00F6153C"/>
    <w:rsid w:val="00F62CA1"/>
    <w:rsid w:val="00F63C99"/>
    <w:rsid w:val="00F6521C"/>
    <w:rsid w:val="00F65999"/>
    <w:rsid w:val="00F67B55"/>
    <w:rsid w:val="00F70CBD"/>
    <w:rsid w:val="00F72B45"/>
    <w:rsid w:val="00F73E15"/>
    <w:rsid w:val="00F743BB"/>
    <w:rsid w:val="00F77879"/>
    <w:rsid w:val="00F803E2"/>
    <w:rsid w:val="00F81800"/>
    <w:rsid w:val="00F81E1E"/>
    <w:rsid w:val="00F8221A"/>
    <w:rsid w:val="00F82C13"/>
    <w:rsid w:val="00F8458C"/>
    <w:rsid w:val="00F85FBD"/>
    <w:rsid w:val="00F86C33"/>
    <w:rsid w:val="00F87B5F"/>
    <w:rsid w:val="00F933F5"/>
    <w:rsid w:val="00F93641"/>
    <w:rsid w:val="00F9454C"/>
    <w:rsid w:val="00F97009"/>
    <w:rsid w:val="00F97BE5"/>
    <w:rsid w:val="00FA0B21"/>
    <w:rsid w:val="00FA5168"/>
    <w:rsid w:val="00FA5AB6"/>
    <w:rsid w:val="00FB0633"/>
    <w:rsid w:val="00FB0F5B"/>
    <w:rsid w:val="00FB51E3"/>
    <w:rsid w:val="00FC458C"/>
    <w:rsid w:val="00FC4C23"/>
    <w:rsid w:val="00FC5916"/>
    <w:rsid w:val="00FC63D6"/>
    <w:rsid w:val="00FC7A93"/>
    <w:rsid w:val="00FD10DF"/>
    <w:rsid w:val="00FD152C"/>
    <w:rsid w:val="00FD3671"/>
    <w:rsid w:val="00FD66F6"/>
    <w:rsid w:val="00FD6CD4"/>
    <w:rsid w:val="00FD78C2"/>
    <w:rsid w:val="00FD7BD8"/>
    <w:rsid w:val="00FE0174"/>
    <w:rsid w:val="00FE0ECE"/>
    <w:rsid w:val="00FE2998"/>
    <w:rsid w:val="00FE605B"/>
    <w:rsid w:val="00FF063F"/>
    <w:rsid w:val="00FF0E2E"/>
    <w:rsid w:val="00FF3405"/>
    <w:rsid w:val="00FF65A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906F"/>
  <w15:docId w15:val="{4D9AC120-5323-4ECD-AB34-7A2DB641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1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1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Body text,Bullets (ESP)"/>
    <w:basedOn w:val="Normal"/>
    <w:link w:val="ListParagraphChar"/>
    <w:uiPriority w:val="34"/>
    <w:qFormat/>
    <w:rsid w:val="00050E8E"/>
    <w:pPr>
      <w:ind w:left="720"/>
      <w:contextualSpacing/>
    </w:pPr>
  </w:style>
  <w:style w:type="paragraph" w:styleId="Header">
    <w:name w:val="header"/>
    <w:basedOn w:val="Normal"/>
    <w:link w:val="HeaderChar"/>
    <w:uiPriority w:val="99"/>
    <w:unhideWhenUsed/>
    <w:rsid w:val="00050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E8E"/>
  </w:style>
  <w:style w:type="paragraph" w:styleId="Footer">
    <w:name w:val="footer"/>
    <w:basedOn w:val="Normal"/>
    <w:link w:val="FooterChar"/>
    <w:uiPriority w:val="99"/>
    <w:unhideWhenUsed/>
    <w:rsid w:val="0005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E8E"/>
  </w:style>
  <w:style w:type="paragraph" w:styleId="FootnoteText">
    <w:name w:val="footnote text"/>
    <w:basedOn w:val="Normal"/>
    <w:link w:val="FootnoteTextChar"/>
    <w:uiPriority w:val="99"/>
    <w:semiHidden/>
    <w:unhideWhenUsed/>
    <w:rsid w:val="00D45F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F78"/>
    <w:rPr>
      <w:sz w:val="20"/>
      <w:szCs w:val="20"/>
    </w:rPr>
  </w:style>
  <w:style w:type="character" w:styleId="FootnoteReference">
    <w:name w:val="footnote reference"/>
    <w:basedOn w:val="DefaultParagraphFont"/>
    <w:uiPriority w:val="99"/>
    <w:semiHidden/>
    <w:unhideWhenUsed/>
    <w:rsid w:val="00D45F78"/>
    <w:rPr>
      <w:vertAlign w:val="superscript"/>
    </w:rPr>
  </w:style>
  <w:style w:type="paragraph" w:styleId="Quote">
    <w:name w:val="Quote"/>
    <w:basedOn w:val="Normal"/>
    <w:next w:val="Normal"/>
    <w:link w:val="QuoteChar"/>
    <w:uiPriority w:val="29"/>
    <w:qFormat/>
    <w:rsid w:val="00D45F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45F78"/>
    <w:rPr>
      <w:i/>
      <w:iCs/>
      <w:color w:val="404040" w:themeColor="text1" w:themeTint="BF"/>
    </w:rPr>
  </w:style>
  <w:style w:type="table" w:styleId="TableGrid">
    <w:name w:val="Table Grid"/>
    <w:basedOn w:val="TableNormal"/>
    <w:uiPriority w:val="39"/>
    <w:rsid w:val="0010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1058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0175F"/>
    <w:rPr>
      <w:sz w:val="16"/>
      <w:szCs w:val="16"/>
    </w:rPr>
  </w:style>
  <w:style w:type="paragraph" w:styleId="CommentText">
    <w:name w:val="annotation text"/>
    <w:basedOn w:val="Normal"/>
    <w:link w:val="CommentTextChar"/>
    <w:uiPriority w:val="99"/>
    <w:unhideWhenUsed/>
    <w:rsid w:val="0040175F"/>
    <w:pPr>
      <w:spacing w:line="240" w:lineRule="auto"/>
    </w:pPr>
    <w:rPr>
      <w:sz w:val="20"/>
      <w:szCs w:val="20"/>
    </w:rPr>
  </w:style>
  <w:style w:type="character" w:customStyle="1" w:styleId="CommentTextChar">
    <w:name w:val="Comment Text Char"/>
    <w:basedOn w:val="DefaultParagraphFont"/>
    <w:link w:val="CommentText"/>
    <w:uiPriority w:val="99"/>
    <w:rsid w:val="0040175F"/>
    <w:rPr>
      <w:sz w:val="20"/>
      <w:szCs w:val="20"/>
    </w:rPr>
  </w:style>
  <w:style w:type="paragraph" w:styleId="CommentSubject">
    <w:name w:val="annotation subject"/>
    <w:basedOn w:val="CommentText"/>
    <w:next w:val="CommentText"/>
    <w:link w:val="CommentSubjectChar"/>
    <w:uiPriority w:val="99"/>
    <w:semiHidden/>
    <w:unhideWhenUsed/>
    <w:rsid w:val="0040175F"/>
    <w:rPr>
      <w:b/>
      <w:bCs/>
    </w:rPr>
  </w:style>
  <w:style w:type="character" w:customStyle="1" w:styleId="CommentSubjectChar">
    <w:name w:val="Comment Subject Char"/>
    <w:basedOn w:val="CommentTextChar"/>
    <w:link w:val="CommentSubject"/>
    <w:uiPriority w:val="99"/>
    <w:semiHidden/>
    <w:rsid w:val="0040175F"/>
    <w:rPr>
      <w:b/>
      <w:bCs/>
      <w:sz w:val="20"/>
      <w:szCs w:val="20"/>
    </w:rPr>
  </w:style>
  <w:style w:type="paragraph" w:styleId="BalloonText">
    <w:name w:val="Balloon Text"/>
    <w:basedOn w:val="Normal"/>
    <w:link w:val="BalloonTextChar"/>
    <w:uiPriority w:val="99"/>
    <w:semiHidden/>
    <w:unhideWhenUsed/>
    <w:rsid w:val="00401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5F"/>
    <w:rPr>
      <w:rFonts w:ascii="Segoe UI" w:hAnsi="Segoe UI" w:cs="Segoe UI"/>
      <w:sz w:val="18"/>
      <w:szCs w:val="18"/>
    </w:rPr>
  </w:style>
  <w:style w:type="character" w:styleId="Hyperlink">
    <w:name w:val="Hyperlink"/>
    <w:basedOn w:val="DefaultParagraphFont"/>
    <w:uiPriority w:val="99"/>
    <w:unhideWhenUsed/>
    <w:rsid w:val="0021209D"/>
    <w:rPr>
      <w:color w:val="0563C1" w:themeColor="hyperlink"/>
      <w:u w:val="single"/>
    </w:rPr>
  </w:style>
  <w:style w:type="table" w:styleId="LightList-Accent1">
    <w:name w:val="Light List Accent 1"/>
    <w:basedOn w:val="TableNormal"/>
    <w:uiPriority w:val="61"/>
    <w:semiHidden/>
    <w:unhideWhenUsed/>
    <w:rsid w:val="00E801D2"/>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F05EFF"/>
    <w:rPr>
      <w:color w:val="954F72" w:themeColor="followedHyperlink"/>
      <w:u w:val="single"/>
    </w:rPr>
  </w:style>
  <w:style w:type="character" w:styleId="Strong">
    <w:name w:val="Strong"/>
    <w:basedOn w:val="DefaultParagraphFont"/>
    <w:uiPriority w:val="22"/>
    <w:qFormat/>
    <w:rsid w:val="005318B2"/>
    <w:rPr>
      <w:b/>
      <w:bCs/>
    </w:rPr>
  </w:style>
  <w:style w:type="character" w:customStyle="1" w:styleId="ListParagraphChar">
    <w:name w:val="List Paragraph Char"/>
    <w:aliases w:val="List Paragraph indent Char,Body text Char,Bullets (ESP) Char"/>
    <w:basedOn w:val="DefaultParagraphFont"/>
    <w:link w:val="ListParagraph"/>
    <w:uiPriority w:val="34"/>
    <w:locked/>
    <w:rsid w:val="00555DBB"/>
  </w:style>
  <w:style w:type="paragraph" w:customStyle="1" w:styleId="Default">
    <w:name w:val="Default"/>
    <w:rsid w:val="008C0E6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817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817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1769"/>
    <w:rPr>
      <w:rFonts w:asciiTheme="majorHAnsi" w:eastAsiaTheme="majorEastAsia" w:hAnsiTheme="majorHAnsi" w:cstheme="majorBidi"/>
      <w:color w:val="1F4D78" w:themeColor="accent1" w:themeShade="7F"/>
      <w:sz w:val="24"/>
      <w:szCs w:val="24"/>
    </w:rPr>
  </w:style>
  <w:style w:type="paragraph" w:customStyle="1" w:styleId="HeadingTOR1">
    <w:name w:val="Heading TOR 1"/>
    <w:basedOn w:val="Normal"/>
    <w:link w:val="HeadingTOR1Char"/>
    <w:qFormat/>
    <w:rsid w:val="00281769"/>
    <w:pPr>
      <w:tabs>
        <w:tab w:val="center" w:pos="4680"/>
        <w:tab w:val="right" w:pos="9360"/>
      </w:tabs>
    </w:pPr>
    <w:rPr>
      <w:b/>
      <w:sz w:val="36"/>
      <w:szCs w:val="36"/>
    </w:rPr>
  </w:style>
  <w:style w:type="character" w:styleId="SubtleEmphasis">
    <w:name w:val="Subtle Emphasis"/>
    <w:basedOn w:val="DefaultParagraphFont"/>
    <w:uiPriority w:val="19"/>
    <w:qFormat/>
    <w:rsid w:val="00281769"/>
    <w:rPr>
      <w:i/>
      <w:iCs/>
      <w:color w:val="404040" w:themeColor="text1" w:themeTint="BF"/>
    </w:rPr>
  </w:style>
  <w:style w:type="character" w:customStyle="1" w:styleId="HeadingTOR1Char">
    <w:name w:val="Heading TOR 1 Char"/>
    <w:basedOn w:val="DefaultParagraphFont"/>
    <w:link w:val="HeadingTOR1"/>
    <w:rsid w:val="00281769"/>
    <w:rPr>
      <w:b/>
      <w:sz w:val="36"/>
      <w:szCs w:val="36"/>
    </w:rPr>
  </w:style>
  <w:style w:type="paragraph" w:customStyle="1" w:styleId="HeadingTOR2">
    <w:name w:val="Heading TOR 2"/>
    <w:basedOn w:val="Heading1"/>
    <w:link w:val="HeadingTOR2Char"/>
    <w:qFormat/>
    <w:rsid w:val="00281769"/>
    <w:pPr>
      <w:pBdr>
        <w:bottom w:val="single" w:sz="4" w:space="1" w:color="auto"/>
      </w:pBdr>
      <w:spacing w:before="0" w:after="160"/>
    </w:pPr>
    <w:rPr>
      <w:rFonts w:asciiTheme="minorHAnsi" w:hAnsiTheme="minorHAnsi"/>
      <w:b/>
      <w:caps/>
      <w:color w:val="auto"/>
      <w:sz w:val="22"/>
    </w:rPr>
  </w:style>
  <w:style w:type="paragraph" w:customStyle="1" w:styleId="HeadingTOR3">
    <w:name w:val="Heading TOR 3"/>
    <w:basedOn w:val="Heading2"/>
    <w:link w:val="HeadingTOR3Char"/>
    <w:qFormat/>
    <w:rsid w:val="00281769"/>
    <w:pPr>
      <w:spacing w:before="0"/>
    </w:pPr>
    <w:rPr>
      <w:rFonts w:asciiTheme="minorHAnsi" w:hAnsiTheme="minorHAnsi"/>
      <w:b/>
      <w:color w:val="auto"/>
      <w:sz w:val="22"/>
    </w:rPr>
  </w:style>
  <w:style w:type="character" w:customStyle="1" w:styleId="HeadingTOR2Char">
    <w:name w:val="Heading TOR 2 Char"/>
    <w:basedOn w:val="DefaultParagraphFont"/>
    <w:link w:val="HeadingTOR2"/>
    <w:rsid w:val="00281769"/>
    <w:rPr>
      <w:rFonts w:eastAsiaTheme="majorEastAsia" w:cstheme="majorBidi"/>
      <w:b/>
      <w:caps/>
      <w:szCs w:val="32"/>
    </w:rPr>
  </w:style>
  <w:style w:type="paragraph" w:customStyle="1" w:styleId="HeadingTOR4">
    <w:name w:val="Heading TOR 4"/>
    <w:basedOn w:val="Heading3"/>
    <w:link w:val="HeadingTOR4Char"/>
    <w:qFormat/>
    <w:rsid w:val="00281769"/>
    <w:rPr>
      <w:rFonts w:asciiTheme="minorHAnsi" w:hAnsiTheme="minorHAnsi"/>
      <w:b/>
      <w:color w:val="auto"/>
      <w:sz w:val="22"/>
      <w:u w:val="single"/>
    </w:rPr>
  </w:style>
  <w:style w:type="character" w:customStyle="1" w:styleId="HeadingTOR3Char">
    <w:name w:val="Heading TOR 3 Char"/>
    <w:basedOn w:val="DefaultParagraphFont"/>
    <w:link w:val="HeadingTOR3"/>
    <w:rsid w:val="00281769"/>
    <w:rPr>
      <w:rFonts w:eastAsiaTheme="majorEastAsia" w:cstheme="majorBidi"/>
      <w:b/>
      <w:szCs w:val="26"/>
    </w:rPr>
  </w:style>
  <w:style w:type="paragraph" w:styleId="Caption">
    <w:name w:val="caption"/>
    <w:basedOn w:val="Normal"/>
    <w:next w:val="Normal"/>
    <w:uiPriority w:val="35"/>
    <w:unhideWhenUsed/>
    <w:qFormat/>
    <w:rsid w:val="00281769"/>
    <w:pPr>
      <w:spacing w:after="200" w:line="240" w:lineRule="auto"/>
    </w:pPr>
    <w:rPr>
      <w:i/>
      <w:iCs/>
      <w:color w:val="44546A" w:themeColor="text2"/>
      <w:sz w:val="18"/>
      <w:szCs w:val="18"/>
    </w:rPr>
  </w:style>
  <w:style w:type="character" w:customStyle="1" w:styleId="HeadingTOR4Char">
    <w:name w:val="Heading TOR 4 Char"/>
    <w:basedOn w:val="DefaultParagraphFont"/>
    <w:link w:val="HeadingTOR4"/>
    <w:rsid w:val="00281769"/>
    <w:rPr>
      <w:rFonts w:eastAsiaTheme="majorEastAsia" w:cstheme="majorBidi"/>
      <w:b/>
      <w:szCs w:val="24"/>
      <w:u w:val="single"/>
    </w:rPr>
  </w:style>
  <w:style w:type="paragraph" w:customStyle="1" w:styleId="HeadingTOR5">
    <w:name w:val="Heading TOR 5"/>
    <w:basedOn w:val="TableofAuthorities"/>
    <w:link w:val="HeadingTOR5Char"/>
    <w:qFormat/>
    <w:rsid w:val="00281769"/>
    <w:pPr>
      <w:spacing w:line="276" w:lineRule="auto"/>
      <w:jc w:val="both"/>
    </w:pPr>
    <w:rPr>
      <w:b/>
      <w:u w:val="single"/>
    </w:rPr>
  </w:style>
  <w:style w:type="paragraph" w:styleId="TOCHeading">
    <w:name w:val="TOC Heading"/>
    <w:basedOn w:val="Heading1"/>
    <w:next w:val="Normal"/>
    <w:uiPriority w:val="39"/>
    <w:unhideWhenUsed/>
    <w:qFormat/>
    <w:rsid w:val="00281769"/>
    <w:pPr>
      <w:outlineLvl w:val="9"/>
    </w:pPr>
  </w:style>
  <w:style w:type="paragraph" w:styleId="TableofAuthorities">
    <w:name w:val="table of authorities"/>
    <w:basedOn w:val="Normal"/>
    <w:next w:val="Normal"/>
    <w:link w:val="TableofAuthoritiesChar"/>
    <w:uiPriority w:val="99"/>
    <w:semiHidden/>
    <w:unhideWhenUsed/>
    <w:rsid w:val="00281769"/>
    <w:pPr>
      <w:spacing w:after="0"/>
      <w:ind w:left="220" w:hanging="220"/>
    </w:pPr>
  </w:style>
  <w:style w:type="character" w:customStyle="1" w:styleId="TableofAuthoritiesChar">
    <w:name w:val="Table of Authorities Char"/>
    <w:basedOn w:val="DefaultParagraphFont"/>
    <w:link w:val="TableofAuthorities"/>
    <w:uiPriority w:val="99"/>
    <w:semiHidden/>
    <w:rsid w:val="00281769"/>
  </w:style>
  <w:style w:type="character" w:customStyle="1" w:styleId="HeadingTOR5Char">
    <w:name w:val="Heading TOR 5 Char"/>
    <w:basedOn w:val="TableofAuthoritiesChar"/>
    <w:link w:val="HeadingTOR5"/>
    <w:rsid w:val="00281769"/>
    <w:rPr>
      <w:b/>
      <w:u w:val="single"/>
    </w:rPr>
  </w:style>
  <w:style w:type="paragraph" w:styleId="TOC1">
    <w:name w:val="toc 1"/>
    <w:basedOn w:val="Normal"/>
    <w:next w:val="Normal"/>
    <w:autoRedefine/>
    <w:uiPriority w:val="39"/>
    <w:unhideWhenUsed/>
    <w:rsid w:val="00281769"/>
    <w:pPr>
      <w:tabs>
        <w:tab w:val="right" w:leader="dot" w:pos="9350"/>
      </w:tabs>
      <w:spacing w:after="100"/>
    </w:pPr>
  </w:style>
  <w:style w:type="paragraph" w:styleId="TOC2">
    <w:name w:val="toc 2"/>
    <w:basedOn w:val="Normal"/>
    <w:next w:val="Normal"/>
    <w:autoRedefine/>
    <w:uiPriority w:val="39"/>
    <w:unhideWhenUsed/>
    <w:rsid w:val="00281769"/>
    <w:pPr>
      <w:spacing w:after="100"/>
      <w:ind w:left="220"/>
    </w:pPr>
  </w:style>
  <w:style w:type="paragraph" w:styleId="NoSpacing">
    <w:name w:val="No Spacing"/>
    <w:uiPriority w:val="1"/>
    <w:qFormat/>
    <w:rsid w:val="00281769"/>
    <w:pPr>
      <w:spacing w:after="0" w:line="240" w:lineRule="auto"/>
    </w:pPr>
  </w:style>
  <w:style w:type="paragraph" w:styleId="TableofFigures">
    <w:name w:val="table of figures"/>
    <w:basedOn w:val="HeadingTOR5"/>
    <w:next w:val="HeadingTOR5"/>
    <w:link w:val="TableofFiguresChar"/>
    <w:uiPriority w:val="99"/>
    <w:unhideWhenUsed/>
    <w:rsid w:val="00281769"/>
  </w:style>
  <w:style w:type="paragraph" w:styleId="TOC3">
    <w:name w:val="toc 3"/>
    <w:basedOn w:val="Normal"/>
    <w:next w:val="Normal"/>
    <w:autoRedefine/>
    <w:uiPriority w:val="39"/>
    <w:unhideWhenUsed/>
    <w:rsid w:val="00281769"/>
    <w:pPr>
      <w:spacing w:after="100"/>
      <w:ind w:left="440"/>
    </w:pPr>
  </w:style>
  <w:style w:type="paragraph" w:styleId="Revision">
    <w:name w:val="Revision"/>
    <w:hidden/>
    <w:uiPriority w:val="99"/>
    <w:semiHidden/>
    <w:rsid w:val="00281769"/>
    <w:pPr>
      <w:spacing w:after="0" w:line="240" w:lineRule="auto"/>
    </w:pPr>
  </w:style>
  <w:style w:type="character" w:customStyle="1" w:styleId="A51">
    <w:name w:val="A5+1"/>
    <w:uiPriority w:val="99"/>
    <w:rsid w:val="00670C5F"/>
    <w:rPr>
      <w:rFonts w:cs="Minion"/>
      <w:color w:val="000000"/>
    </w:rPr>
  </w:style>
  <w:style w:type="paragraph" w:customStyle="1" w:styleId="Table">
    <w:name w:val="Table"/>
    <w:basedOn w:val="Normal"/>
    <w:link w:val="TableChar"/>
    <w:qFormat/>
    <w:rsid w:val="00501F1D"/>
    <w:pPr>
      <w:spacing w:after="0" w:line="240" w:lineRule="auto"/>
    </w:pPr>
    <w:rPr>
      <w:b/>
      <w:bCs/>
      <w:color w:val="FFFFFF" w:themeColor="background1"/>
      <w:sz w:val="20"/>
      <w:szCs w:val="20"/>
    </w:rPr>
  </w:style>
  <w:style w:type="character" w:customStyle="1" w:styleId="TableChar">
    <w:name w:val="Table Char"/>
    <w:basedOn w:val="DefaultParagraphFont"/>
    <w:link w:val="Table"/>
    <w:rsid w:val="00501F1D"/>
    <w:rPr>
      <w:b/>
      <w:bCs/>
      <w:color w:val="FFFFFF" w:themeColor="background1"/>
      <w:sz w:val="20"/>
      <w:szCs w:val="20"/>
    </w:rPr>
  </w:style>
  <w:style w:type="character" w:styleId="UnresolvedMention">
    <w:name w:val="Unresolved Mention"/>
    <w:basedOn w:val="DefaultParagraphFont"/>
    <w:uiPriority w:val="99"/>
    <w:semiHidden/>
    <w:unhideWhenUsed/>
    <w:rsid w:val="002E3AF8"/>
    <w:rPr>
      <w:color w:val="808080"/>
      <w:shd w:val="clear" w:color="auto" w:fill="E6E6E6"/>
    </w:rPr>
  </w:style>
  <w:style w:type="paragraph" w:styleId="NormalWeb">
    <w:name w:val="Normal (Web)"/>
    <w:basedOn w:val="Normal"/>
    <w:uiPriority w:val="99"/>
    <w:unhideWhenUsed/>
    <w:rsid w:val="00894B5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ableofFiguresChar">
    <w:name w:val="Table of Figures Char"/>
    <w:basedOn w:val="TableChar"/>
    <w:link w:val="TableofFigures"/>
    <w:uiPriority w:val="99"/>
    <w:rsid w:val="001E3376"/>
    <w:rPr>
      <w:b/>
      <w:bCs w:val="0"/>
      <w:color w:val="FFFFFF" w:themeColor="background1"/>
      <w:sz w:val="20"/>
      <w:szCs w:val="20"/>
      <w:u w:val="single"/>
    </w:rPr>
  </w:style>
  <w:style w:type="table" w:styleId="GridTable4-Accent3">
    <w:name w:val="Grid Table 4 Accent 3"/>
    <w:basedOn w:val="TableNormal"/>
    <w:uiPriority w:val="49"/>
    <w:rsid w:val="00BF13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IntenseEmphasis">
    <w:name w:val="Intense Emphasis"/>
    <w:basedOn w:val="DefaultParagraphFont"/>
    <w:uiPriority w:val="21"/>
    <w:qFormat/>
    <w:rsid w:val="005D4C5B"/>
    <w:rPr>
      <w:i/>
      <w:iCs/>
      <w:color w:val="5B9BD5" w:themeColor="accent1"/>
    </w:rPr>
  </w:style>
  <w:style w:type="character" w:styleId="Emphasis">
    <w:name w:val="Emphasis"/>
    <w:basedOn w:val="DefaultParagraphFont"/>
    <w:uiPriority w:val="20"/>
    <w:qFormat/>
    <w:rsid w:val="00CF318E"/>
    <w:rPr>
      <w:i/>
      <w:iCs/>
    </w:rPr>
  </w:style>
  <w:style w:type="paragraph" w:styleId="EndnoteText">
    <w:name w:val="endnote text"/>
    <w:basedOn w:val="Normal"/>
    <w:link w:val="EndnoteTextChar"/>
    <w:uiPriority w:val="99"/>
    <w:semiHidden/>
    <w:unhideWhenUsed/>
    <w:rsid w:val="006048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8F4"/>
    <w:rPr>
      <w:sz w:val="20"/>
      <w:szCs w:val="20"/>
    </w:rPr>
  </w:style>
  <w:style w:type="character" w:styleId="EndnoteReference">
    <w:name w:val="endnote reference"/>
    <w:basedOn w:val="DefaultParagraphFont"/>
    <w:uiPriority w:val="99"/>
    <w:semiHidden/>
    <w:unhideWhenUsed/>
    <w:rsid w:val="00604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1744">
      <w:bodyDiv w:val="1"/>
      <w:marLeft w:val="0"/>
      <w:marRight w:val="0"/>
      <w:marTop w:val="0"/>
      <w:marBottom w:val="0"/>
      <w:divBdr>
        <w:top w:val="none" w:sz="0" w:space="0" w:color="auto"/>
        <w:left w:val="none" w:sz="0" w:space="0" w:color="auto"/>
        <w:bottom w:val="none" w:sz="0" w:space="0" w:color="auto"/>
        <w:right w:val="none" w:sz="0" w:space="0" w:color="auto"/>
      </w:divBdr>
    </w:div>
    <w:div w:id="188881940">
      <w:bodyDiv w:val="1"/>
      <w:marLeft w:val="0"/>
      <w:marRight w:val="0"/>
      <w:marTop w:val="0"/>
      <w:marBottom w:val="0"/>
      <w:divBdr>
        <w:top w:val="none" w:sz="0" w:space="0" w:color="auto"/>
        <w:left w:val="none" w:sz="0" w:space="0" w:color="auto"/>
        <w:bottom w:val="none" w:sz="0" w:space="0" w:color="auto"/>
        <w:right w:val="none" w:sz="0" w:space="0" w:color="auto"/>
      </w:divBdr>
    </w:div>
    <w:div w:id="240792872">
      <w:bodyDiv w:val="1"/>
      <w:marLeft w:val="0"/>
      <w:marRight w:val="0"/>
      <w:marTop w:val="0"/>
      <w:marBottom w:val="0"/>
      <w:divBdr>
        <w:top w:val="none" w:sz="0" w:space="0" w:color="auto"/>
        <w:left w:val="none" w:sz="0" w:space="0" w:color="auto"/>
        <w:bottom w:val="none" w:sz="0" w:space="0" w:color="auto"/>
        <w:right w:val="none" w:sz="0" w:space="0" w:color="auto"/>
      </w:divBdr>
    </w:div>
    <w:div w:id="341862968">
      <w:bodyDiv w:val="1"/>
      <w:marLeft w:val="0"/>
      <w:marRight w:val="0"/>
      <w:marTop w:val="0"/>
      <w:marBottom w:val="0"/>
      <w:divBdr>
        <w:top w:val="none" w:sz="0" w:space="0" w:color="auto"/>
        <w:left w:val="none" w:sz="0" w:space="0" w:color="auto"/>
        <w:bottom w:val="none" w:sz="0" w:space="0" w:color="auto"/>
        <w:right w:val="none" w:sz="0" w:space="0" w:color="auto"/>
      </w:divBdr>
    </w:div>
    <w:div w:id="388771707">
      <w:bodyDiv w:val="1"/>
      <w:marLeft w:val="0"/>
      <w:marRight w:val="0"/>
      <w:marTop w:val="0"/>
      <w:marBottom w:val="0"/>
      <w:divBdr>
        <w:top w:val="none" w:sz="0" w:space="0" w:color="auto"/>
        <w:left w:val="none" w:sz="0" w:space="0" w:color="auto"/>
        <w:bottom w:val="none" w:sz="0" w:space="0" w:color="auto"/>
        <w:right w:val="none" w:sz="0" w:space="0" w:color="auto"/>
      </w:divBdr>
    </w:div>
    <w:div w:id="393820959">
      <w:bodyDiv w:val="1"/>
      <w:marLeft w:val="0"/>
      <w:marRight w:val="0"/>
      <w:marTop w:val="0"/>
      <w:marBottom w:val="0"/>
      <w:divBdr>
        <w:top w:val="none" w:sz="0" w:space="0" w:color="auto"/>
        <w:left w:val="none" w:sz="0" w:space="0" w:color="auto"/>
        <w:bottom w:val="none" w:sz="0" w:space="0" w:color="auto"/>
        <w:right w:val="none" w:sz="0" w:space="0" w:color="auto"/>
      </w:divBdr>
    </w:div>
    <w:div w:id="439684256">
      <w:bodyDiv w:val="1"/>
      <w:marLeft w:val="0"/>
      <w:marRight w:val="0"/>
      <w:marTop w:val="0"/>
      <w:marBottom w:val="0"/>
      <w:divBdr>
        <w:top w:val="none" w:sz="0" w:space="0" w:color="auto"/>
        <w:left w:val="none" w:sz="0" w:space="0" w:color="auto"/>
        <w:bottom w:val="none" w:sz="0" w:space="0" w:color="auto"/>
        <w:right w:val="none" w:sz="0" w:space="0" w:color="auto"/>
      </w:divBdr>
    </w:div>
    <w:div w:id="907687935">
      <w:bodyDiv w:val="1"/>
      <w:marLeft w:val="0"/>
      <w:marRight w:val="0"/>
      <w:marTop w:val="0"/>
      <w:marBottom w:val="0"/>
      <w:divBdr>
        <w:top w:val="none" w:sz="0" w:space="0" w:color="auto"/>
        <w:left w:val="none" w:sz="0" w:space="0" w:color="auto"/>
        <w:bottom w:val="none" w:sz="0" w:space="0" w:color="auto"/>
        <w:right w:val="none" w:sz="0" w:space="0" w:color="auto"/>
      </w:divBdr>
    </w:div>
    <w:div w:id="928390919">
      <w:bodyDiv w:val="1"/>
      <w:marLeft w:val="0"/>
      <w:marRight w:val="0"/>
      <w:marTop w:val="0"/>
      <w:marBottom w:val="0"/>
      <w:divBdr>
        <w:top w:val="none" w:sz="0" w:space="0" w:color="auto"/>
        <w:left w:val="none" w:sz="0" w:space="0" w:color="auto"/>
        <w:bottom w:val="none" w:sz="0" w:space="0" w:color="auto"/>
        <w:right w:val="none" w:sz="0" w:space="0" w:color="auto"/>
      </w:divBdr>
    </w:div>
    <w:div w:id="1085877924">
      <w:bodyDiv w:val="1"/>
      <w:marLeft w:val="0"/>
      <w:marRight w:val="0"/>
      <w:marTop w:val="0"/>
      <w:marBottom w:val="0"/>
      <w:divBdr>
        <w:top w:val="none" w:sz="0" w:space="0" w:color="auto"/>
        <w:left w:val="none" w:sz="0" w:space="0" w:color="auto"/>
        <w:bottom w:val="none" w:sz="0" w:space="0" w:color="auto"/>
        <w:right w:val="none" w:sz="0" w:space="0" w:color="auto"/>
      </w:divBdr>
    </w:div>
    <w:div w:id="1347555733">
      <w:bodyDiv w:val="1"/>
      <w:marLeft w:val="0"/>
      <w:marRight w:val="0"/>
      <w:marTop w:val="0"/>
      <w:marBottom w:val="0"/>
      <w:divBdr>
        <w:top w:val="none" w:sz="0" w:space="0" w:color="auto"/>
        <w:left w:val="none" w:sz="0" w:space="0" w:color="auto"/>
        <w:bottom w:val="none" w:sz="0" w:space="0" w:color="auto"/>
        <w:right w:val="none" w:sz="0" w:space="0" w:color="auto"/>
      </w:divBdr>
    </w:div>
    <w:div w:id="1355305452">
      <w:bodyDiv w:val="1"/>
      <w:marLeft w:val="0"/>
      <w:marRight w:val="0"/>
      <w:marTop w:val="0"/>
      <w:marBottom w:val="0"/>
      <w:divBdr>
        <w:top w:val="none" w:sz="0" w:space="0" w:color="auto"/>
        <w:left w:val="none" w:sz="0" w:space="0" w:color="auto"/>
        <w:bottom w:val="none" w:sz="0" w:space="0" w:color="auto"/>
        <w:right w:val="none" w:sz="0" w:space="0" w:color="auto"/>
      </w:divBdr>
    </w:div>
    <w:div w:id="1541236665">
      <w:bodyDiv w:val="1"/>
      <w:marLeft w:val="0"/>
      <w:marRight w:val="0"/>
      <w:marTop w:val="0"/>
      <w:marBottom w:val="0"/>
      <w:divBdr>
        <w:top w:val="none" w:sz="0" w:space="0" w:color="auto"/>
        <w:left w:val="none" w:sz="0" w:space="0" w:color="auto"/>
        <w:bottom w:val="none" w:sz="0" w:space="0" w:color="auto"/>
        <w:right w:val="none" w:sz="0" w:space="0" w:color="auto"/>
      </w:divBdr>
    </w:div>
    <w:div w:id="1689720561">
      <w:bodyDiv w:val="1"/>
      <w:marLeft w:val="0"/>
      <w:marRight w:val="0"/>
      <w:marTop w:val="0"/>
      <w:marBottom w:val="0"/>
      <w:divBdr>
        <w:top w:val="none" w:sz="0" w:space="0" w:color="auto"/>
        <w:left w:val="none" w:sz="0" w:space="0" w:color="auto"/>
        <w:bottom w:val="none" w:sz="0" w:space="0" w:color="auto"/>
        <w:right w:val="none" w:sz="0" w:space="0" w:color="auto"/>
      </w:divBdr>
    </w:div>
    <w:div w:id="1864517081">
      <w:bodyDiv w:val="1"/>
      <w:marLeft w:val="0"/>
      <w:marRight w:val="0"/>
      <w:marTop w:val="0"/>
      <w:marBottom w:val="0"/>
      <w:divBdr>
        <w:top w:val="none" w:sz="0" w:space="0" w:color="auto"/>
        <w:left w:val="none" w:sz="0" w:space="0" w:color="auto"/>
        <w:bottom w:val="none" w:sz="0" w:space="0" w:color="auto"/>
        <w:right w:val="none" w:sz="0" w:space="0" w:color="auto"/>
      </w:divBdr>
    </w:div>
    <w:div w:id="2005813393">
      <w:bodyDiv w:val="1"/>
      <w:marLeft w:val="0"/>
      <w:marRight w:val="0"/>
      <w:marTop w:val="0"/>
      <w:marBottom w:val="0"/>
      <w:divBdr>
        <w:top w:val="none" w:sz="0" w:space="0" w:color="auto"/>
        <w:left w:val="none" w:sz="0" w:space="0" w:color="auto"/>
        <w:bottom w:val="none" w:sz="0" w:space="0" w:color="auto"/>
        <w:right w:val="none" w:sz="0" w:space="0" w:color="auto"/>
      </w:divBdr>
    </w:div>
    <w:div w:id="202731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lyne.lucien@c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crs.org/our-work-overseas/how-we-work/our-commitment-monitoring-evaluation-accountability-and-learning-meal" TargetMode="External"/><Relationship Id="rId1" Type="http://schemas.openxmlformats.org/officeDocument/2006/relationships/hyperlink" Target="https://www.oecd.org/fr/cad/evaluation/criteres-cad-evaluat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Sur19</b:Tag>
    <b:SourceType>InternetSite</b:SourceType>
    <b:Guid>{70FBB7BF-AB00-4BEB-9ADB-CEE254FB7EB3}</b:Guid>
    <b:Title>SurveyMonkey</b:Title>
    <b:Year>2019</b:Year>
    <b:Author>
      <b:Author>
        <b:NameList>
          <b:Person>
            <b:Last>SurveyMonkey</b:Last>
          </b:Person>
        </b:NameList>
      </b:Author>
    </b:Author>
    <b:InternetSiteTitle>SurveyMonkey</b:InternetSiteTitle>
    <b:URL>https://fr.surveymonkey.com/mp/sample-size/</b:URL>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93BFEFCDD023242AB35461146D469D4" ma:contentTypeVersion="13" ma:contentTypeDescription="Create a new document." ma:contentTypeScope="" ma:versionID="36a986045c911d801f9fa546b8ac197e">
  <xsd:schema xmlns:xsd="http://www.w3.org/2001/XMLSchema" xmlns:xs="http://www.w3.org/2001/XMLSchema" xmlns:p="http://schemas.microsoft.com/office/2006/metadata/properties" xmlns:ns2="ee137d3b-77e0-4d1b-b7a9-2f7608c46435" xmlns:ns3="364d7149-6e52-45ca-af19-503c17a9039e" targetNamespace="http://schemas.microsoft.com/office/2006/metadata/properties" ma:root="true" ma:fieldsID="56666a1355d41697111072e1e0071823" ns2:_="" ns3:_="">
    <xsd:import namespace="ee137d3b-77e0-4d1b-b7a9-2f7608c46435"/>
    <xsd:import namespace="364d7149-6e52-45ca-af19-503c17a903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7d3b-77e0-4d1b-b7a9-2f7608c46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d7149-6e52-45ca-af19-503c17a903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81D15-8964-4CD2-A1DB-C290C739FF67}">
  <ds:schemaRefs>
    <ds:schemaRef ds:uri="http://schemas.openxmlformats.org/officeDocument/2006/bibliography"/>
  </ds:schemaRefs>
</ds:datastoreItem>
</file>

<file path=customXml/itemProps2.xml><?xml version="1.0" encoding="utf-8"?>
<ds:datastoreItem xmlns:ds="http://schemas.openxmlformats.org/officeDocument/2006/customXml" ds:itemID="{2B619034-E629-4630-8EE4-B3F8C1770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7d3b-77e0-4d1b-b7a9-2f7608c46435"/>
    <ds:schemaRef ds:uri="364d7149-6e52-45ca-af19-503c17a90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06DC9-4B74-44EF-A4E5-12EFE4BBF1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92ED0-E748-4474-8260-A9F6A9CB9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6413</Words>
  <Characters>36558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 Paul</dc:creator>
  <cp:keywords/>
  <dc:description/>
  <cp:lastModifiedBy>Clerveaux, Christelle</cp:lastModifiedBy>
  <cp:revision>2</cp:revision>
  <cp:lastPrinted>2021-09-02T18:26:00Z</cp:lastPrinted>
  <dcterms:created xsi:type="dcterms:W3CDTF">2021-10-20T15:45:00Z</dcterms:created>
  <dcterms:modified xsi:type="dcterms:W3CDTF">2021-10-20T15:45:00Z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0x010100993BFEFCDD023242AB35461146D469D4</vt:lpwstr>
  </property>
</Properties>
</file>