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741C" w14:textId="77777777" w:rsidR="006C2FF3" w:rsidRDefault="007E5915">
      <w:pPr>
        <w:spacing w:after="0" w:line="240" w:lineRule="auto"/>
        <w:jc w:val="center"/>
        <w:rPr>
          <w:sz w:val="24"/>
          <w:szCs w:val="24"/>
          <w:u w:val="single"/>
        </w:rPr>
      </w:pPr>
      <w:r>
        <w:rPr>
          <w:b/>
          <w:sz w:val="24"/>
          <w:szCs w:val="24"/>
          <w:u w:val="single"/>
        </w:rPr>
        <w:t xml:space="preserve">Termes de Référence </w:t>
      </w:r>
    </w:p>
    <w:p w14:paraId="77886342" w14:textId="7261CE2D" w:rsidR="006C2FF3" w:rsidRDefault="004D7E99">
      <w:pPr>
        <w:spacing w:after="0" w:line="240" w:lineRule="auto"/>
        <w:jc w:val="center"/>
        <w:rPr>
          <w:sz w:val="24"/>
          <w:szCs w:val="24"/>
          <w:u w:val="single"/>
        </w:rPr>
      </w:pPr>
      <w:r>
        <w:rPr>
          <w:b/>
          <w:sz w:val="24"/>
          <w:szCs w:val="24"/>
          <w:u w:val="single"/>
        </w:rPr>
        <w:t xml:space="preserve">Préparation des modules de formation Life </w:t>
      </w:r>
      <w:proofErr w:type="spellStart"/>
      <w:r>
        <w:rPr>
          <w:b/>
          <w:sz w:val="24"/>
          <w:szCs w:val="24"/>
          <w:u w:val="single"/>
        </w:rPr>
        <w:t>Skills</w:t>
      </w:r>
      <w:proofErr w:type="spellEnd"/>
      <w:r w:rsidR="007E5915">
        <w:rPr>
          <w:b/>
          <w:sz w:val="24"/>
          <w:szCs w:val="24"/>
          <w:u w:val="single"/>
        </w:rPr>
        <w:t xml:space="preserve"> </w:t>
      </w:r>
    </w:p>
    <w:p w14:paraId="4654DC61" w14:textId="77777777" w:rsidR="006C2FF3" w:rsidRDefault="006C2FF3">
      <w:pPr>
        <w:spacing w:after="0" w:line="240" w:lineRule="auto"/>
        <w:rPr>
          <w:rFonts w:ascii="Arial" w:eastAsia="Arial" w:hAnsi="Arial" w:cs="Arial"/>
          <w:sz w:val="20"/>
          <w:szCs w:val="20"/>
        </w:rPr>
      </w:pPr>
    </w:p>
    <w:tbl>
      <w:tblPr>
        <w:tblStyle w:val="a"/>
        <w:tblW w:w="9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7168"/>
      </w:tblGrid>
      <w:tr w:rsidR="006C2FF3" w14:paraId="7306E0A1" w14:textId="77777777">
        <w:tc>
          <w:tcPr>
            <w:tcW w:w="1998" w:type="dxa"/>
          </w:tcPr>
          <w:p w14:paraId="40974364" w14:textId="77777777" w:rsidR="006C2FF3" w:rsidRDefault="007E5915">
            <w:pPr>
              <w:spacing w:after="0" w:line="240" w:lineRule="auto"/>
              <w:rPr>
                <w:rFonts w:ascii="Arial" w:eastAsia="Arial" w:hAnsi="Arial" w:cs="Arial"/>
                <w:sz w:val="20"/>
                <w:szCs w:val="20"/>
              </w:rPr>
            </w:pPr>
            <w:r>
              <w:rPr>
                <w:rFonts w:ascii="Arial" w:eastAsia="Arial" w:hAnsi="Arial" w:cs="Arial"/>
                <w:b/>
                <w:sz w:val="20"/>
                <w:szCs w:val="20"/>
              </w:rPr>
              <w:t>Mission</w:t>
            </w:r>
          </w:p>
        </w:tc>
        <w:tc>
          <w:tcPr>
            <w:tcW w:w="7168" w:type="dxa"/>
          </w:tcPr>
          <w:p w14:paraId="0601181E" w14:textId="49F39692" w:rsidR="006C2FF3" w:rsidRPr="004D7E99" w:rsidRDefault="007E5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color w:val="212121"/>
                <w:sz w:val="20"/>
                <w:szCs w:val="20"/>
              </w:rPr>
            </w:pPr>
            <w:r w:rsidRPr="004D7E99">
              <w:rPr>
                <w:rFonts w:ascii="Arial" w:eastAsia="Arial" w:hAnsi="Arial" w:cs="Arial"/>
                <w:color w:val="212121"/>
                <w:sz w:val="20"/>
                <w:szCs w:val="20"/>
              </w:rPr>
              <w:t xml:space="preserve">Développer des </w:t>
            </w:r>
            <w:r w:rsidR="004D7E99" w:rsidRPr="004D7E99">
              <w:rPr>
                <w:rFonts w:ascii="Arial" w:eastAsia="Arial" w:hAnsi="Arial" w:cs="Arial"/>
                <w:color w:val="212121"/>
                <w:sz w:val="20"/>
                <w:szCs w:val="20"/>
              </w:rPr>
              <w:t xml:space="preserve">modules de formation sur le thème engagement citoyen dans une dynamique de réduction de violence en période électorale. </w:t>
            </w:r>
            <w:r w:rsidRPr="004D7E99">
              <w:rPr>
                <w:rFonts w:ascii="Arial" w:eastAsia="Arial" w:hAnsi="Arial" w:cs="Arial"/>
                <w:color w:val="212121"/>
                <w:sz w:val="20"/>
                <w:szCs w:val="20"/>
              </w:rPr>
              <w:t xml:space="preserve"> </w:t>
            </w:r>
          </w:p>
        </w:tc>
      </w:tr>
      <w:tr w:rsidR="006C2FF3" w14:paraId="7CCA151D" w14:textId="77777777">
        <w:tc>
          <w:tcPr>
            <w:tcW w:w="1998" w:type="dxa"/>
          </w:tcPr>
          <w:p w14:paraId="69E4875B" w14:textId="77777777" w:rsidR="006C2FF3" w:rsidRDefault="007E5915">
            <w:pPr>
              <w:spacing w:after="0" w:line="240" w:lineRule="auto"/>
              <w:rPr>
                <w:rFonts w:ascii="Arial" w:eastAsia="Arial" w:hAnsi="Arial" w:cs="Arial"/>
                <w:sz w:val="20"/>
                <w:szCs w:val="20"/>
              </w:rPr>
            </w:pPr>
            <w:r>
              <w:rPr>
                <w:rFonts w:ascii="Arial" w:eastAsia="Arial" w:hAnsi="Arial" w:cs="Arial"/>
                <w:b/>
                <w:sz w:val="20"/>
                <w:szCs w:val="20"/>
              </w:rPr>
              <w:t>Fonction</w:t>
            </w:r>
          </w:p>
        </w:tc>
        <w:tc>
          <w:tcPr>
            <w:tcW w:w="7168" w:type="dxa"/>
          </w:tcPr>
          <w:p w14:paraId="7F29AC76" w14:textId="415A4298" w:rsidR="006C2FF3" w:rsidRDefault="007E5915">
            <w:pPr>
              <w:spacing w:after="0" w:line="240" w:lineRule="auto"/>
              <w:rPr>
                <w:rFonts w:ascii="Arial" w:eastAsia="Arial" w:hAnsi="Arial" w:cs="Arial"/>
                <w:sz w:val="20"/>
                <w:szCs w:val="20"/>
              </w:rPr>
            </w:pPr>
            <w:r>
              <w:rPr>
                <w:rFonts w:ascii="Arial" w:eastAsia="Arial" w:hAnsi="Arial" w:cs="Arial"/>
                <w:sz w:val="20"/>
                <w:szCs w:val="20"/>
              </w:rPr>
              <w:t xml:space="preserve">Consultant(e) ou firme de consultation en </w:t>
            </w:r>
            <w:r w:rsidR="00F50522">
              <w:rPr>
                <w:rFonts w:ascii="Arial" w:eastAsia="Arial" w:hAnsi="Arial" w:cs="Arial"/>
                <w:sz w:val="20"/>
                <w:szCs w:val="20"/>
              </w:rPr>
              <w:t xml:space="preserve">formation </w:t>
            </w:r>
          </w:p>
        </w:tc>
      </w:tr>
      <w:tr w:rsidR="006C2FF3" w14:paraId="25D40B45" w14:textId="77777777">
        <w:tc>
          <w:tcPr>
            <w:tcW w:w="1998" w:type="dxa"/>
          </w:tcPr>
          <w:p w14:paraId="6F98E940" w14:textId="77777777" w:rsidR="006C2FF3" w:rsidRDefault="007E5915">
            <w:pPr>
              <w:spacing w:after="0" w:line="240" w:lineRule="auto"/>
              <w:rPr>
                <w:rFonts w:ascii="Arial" w:eastAsia="Arial" w:hAnsi="Arial" w:cs="Arial"/>
                <w:sz w:val="20"/>
                <w:szCs w:val="20"/>
              </w:rPr>
            </w:pPr>
            <w:r>
              <w:rPr>
                <w:rFonts w:ascii="Arial" w:eastAsia="Arial" w:hAnsi="Arial" w:cs="Arial"/>
                <w:b/>
                <w:sz w:val="20"/>
                <w:szCs w:val="20"/>
              </w:rPr>
              <w:t xml:space="preserve">Location </w:t>
            </w:r>
          </w:p>
        </w:tc>
        <w:tc>
          <w:tcPr>
            <w:tcW w:w="7168" w:type="dxa"/>
          </w:tcPr>
          <w:p w14:paraId="583935DC" w14:textId="77777777" w:rsidR="006C2FF3" w:rsidRDefault="007E5915">
            <w:pPr>
              <w:spacing w:after="0" w:line="240" w:lineRule="auto"/>
              <w:rPr>
                <w:rFonts w:ascii="Arial" w:eastAsia="Arial" w:hAnsi="Arial" w:cs="Arial"/>
                <w:sz w:val="20"/>
                <w:szCs w:val="20"/>
              </w:rPr>
            </w:pPr>
            <w:r>
              <w:rPr>
                <w:rFonts w:ascii="Arial" w:eastAsia="Arial" w:hAnsi="Arial" w:cs="Arial"/>
                <w:sz w:val="20"/>
                <w:szCs w:val="20"/>
              </w:rPr>
              <w:t>Port-au-Prince avec des déplacements sur tout le pays</w:t>
            </w:r>
          </w:p>
        </w:tc>
      </w:tr>
      <w:tr w:rsidR="006C2FF3" w14:paraId="12E39D23" w14:textId="77777777">
        <w:tc>
          <w:tcPr>
            <w:tcW w:w="1998" w:type="dxa"/>
          </w:tcPr>
          <w:p w14:paraId="52C12172" w14:textId="77777777" w:rsidR="006C2FF3" w:rsidRDefault="007E5915">
            <w:pPr>
              <w:spacing w:after="0" w:line="240" w:lineRule="auto"/>
              <w:rPr>
                <w:rFonts w:ascii="Arial" w:eastAsia="Arial" w:hAnsi="Arial" w:cs="Arial"/>
                <w:sz w:val="20"/>
                <w:szCs w:val="20"/>
              </w:rPr>
            </w:pPr>
            <w:r>
              <w:rPr>
                <w:rFonts w:ascii="Arial" w:eastAsia="Arial" w:hAnsi="Arial" w:cs="Arial"/>
                <w:b/>
                <w:sz w:val="20"/>
                <w:szCs w:val="20"/>
              </w:rPr>
              <w:t>Durée</w:t>
            </w:r>
          </w:p>
        </w:tc>
        <w:tc>
          <w:tcPr>
            <w:tcW w:w="7168" w:type="dxa"/>
          </w:tcPr>
          <w:p w14:paraId="562CE1E9" w14:textId="77777777" w:rsidR="006C2FF3" w:rsidRDefault="007E5915">
            <w:pPr>
              <w:spacing w:after="0" w:line="240" w:lineRule="auto"/>
              <w:rPr>
                <w:rFonts w:ascii="Arial" w:eastAsia="Arial" w:hAnsi="Arial" w:cs="Arial"/>
                <w:sz w:val="20"/>
                <w:szCs w:val="20"/>
              </w:rPr>
            </w:pPr>
            <w:r>
              <w:rPr>
                <w:rFonts w:ascii="Arial" w:eastAsia="Arial" w:hAnsi="Arial" w:cs="Arial"/>
                <w:sz w:val="20"/>
                <w:szCs w:val="20"/>
              </w:rPr>
              <w:t>1 mois</w:t>
            </w:r>
          </w:p>
        </w:tc>
      </w:tr>
      <w:tr w:rsidR="006C2FF3" w14:paraId="3BFB3DD8" w14:textId="77777777">
        <w:tc>
          <w:tcPr>
            <w:tcW w:w="1998" w:type="dxa"/>
          </w:tcPr>
          <w:p w14:paraId="410FF3FF" w14:textId="77777777" w:rsidR="006C2FF3" w:rsidRDefault="007E5915">
            <w:pPr>
              <w:spacing w:after="0" w:line="240" w:lineRule="auto"/>
              <w:rPr>
                <w:rFonts w:ascii="Arial" w:eastAsia="Arial" w:hAnsi="Arial" w:cs="Arial"/>
                <w:sz w:val="20"/>
                <w:szCs w:val="20"/>
              </w:rPr>
            </w:pPr>
            <w:r>
              <w:rPr>
                <w:rFonts w:ascii="Arial" w:eastAsia="Arial" w:hAnsi="Arial" w:cs="Arial"/>
                <w:b/>
                <w:sz w:val="20"/>
                <w:szCs w:val="20"/>
              </w:rPr>
              <w:t>Date de début</w:t>
            </w:r>
          </w:p>
        </w:tc>
        <w:tc>
          <w:tcPr>
            <w:tcW w:w="7168" w:type="dxa"/>
          </w:tcPr>
          <w:p w14:paraId="1C1064E4" w14:textId="20E42DF1" w:rsidR="006C2FF3" w:rsidRDefault="006C2FF3">
            <w:pPr>
              <w:spacing w:after="0" w:line="240" w:lineRule="auto"/>
              <w:rPr>
                <w:rFonts w:ascii="Arial" w:eastAsia="Arial" w:hAnsi="Arial" w:cs="Arial"/>
                <w:sz w:val="20"/>
                <w:szCs w:val="20"/>
              </w:rPr>
            </w:pPr>
          </w:p>
        </w:tc>
      </w:tr>
      <w:tr w:rsidR="006C2FF3" w14:paraId="5B946659" w14:textId="77777777">
        <w:tc>
          <w:tcPr>
            <w:tcW w:w="1998" w:type="dxa"/>
          </w:tcPr>
          <w:p w14:paraId="30805818" w14:textId="77777777" w:rsidR="006C2FF3" w:rsidRDefault="007E5915">
            <w:pPr>
              <w:spacing w:after="0" w:line="240" w:lineRule="auto"/>
              <w:rPr>
                <w:rFonts w:ascii="Arial" w:eastAsia="Arial" w:hAnsi="Arial" w:cs="Arial"/>
                <w:sz w:val="20"/>
                <w:szCs w:val="20"/>
              </w:rPr>
            </w:pPr>
            <w:r>
              <w:rPr>
                <w:rFonts w:ascii="Arial" w:eastAsia="Arial" w:hAnsi="Arial" w:cs="Arial"/>
                <w:b/>
                <w:sz w:val="20"/>
                <w:szCs w:val="20"/>
              </w:rPr>
              <w:t>Date limite pour les propositions</w:t>
            </w:r>
          </w:p>
        </w:tc>
        <w:tc>
          <w:tcPr>
            <w:tcW w:w="7168" w:type="dxa"/>
          </w:tcPr>
          <w:p w14:paraId="46C05547" w14:textId="6CC341ED" w:rsidR="006C2FF3" w:rsidRDefault="006C2FF3">
            <w:pPr>
              <w:spacing w:after="0" w:line="240" w:lineRule="auto"/>
              <w:rPr>
                <w:rFonts w:ascii="Arial" w:eastAsia="Arial" w:hAnsi="Arial" w:cs="Arial"/>
                <w:sz w:val="20"/>
                <w:szCs w:val="20"/>
              </w:rPr>
            </w:pPr>
          </w:p>
        </w:tc>
      </w:tr>
      <w:tr w:rsidR="006C2FF3" w14:paraId="753BE9A5" w14:textId="77777777">
        <w:tc>
          <w:tcPr>
            <w:tcW w:w="1998" w:type="dxa"/>
          </w:tcPr>
          <w:p w14:paraId="67275133" w14:textId="77777777" w:rsidR="006C2FF3" w:rsidRDefault="007E5915">
            <w:pPr>
              <w:spacing w:after="0" w:line="240" w:lineRule="auto"/>
              <w:rPr>
                <w:rFonts w:ascii="Arial" w:eastAsia="Arial" w:hAnsi="Arial" w:cs="Arial"/>
                <w:sz w:val="20"/>
                <w:szCs w:val="20"/>
              </w:rPr>
            </w:pPr>
            <w:r>
              <w:rPr>
                <w:rFonts w:ascii="Arial" w:eastAsia="Arial" w:hAnsi="Arial" w:cs="Arial"/>
                <w:b/>
                <w:sz w:val="20"/>
                <w:szCs w:val="20"/>
              </w:rPr>
              <w:t xml:space="preserve">Processus de sélection </w:t>
            </w:r>
          </w:p>
        </w:tc>
        <w:tc>
          <w:tcPr>
            <w:tcW w:w="7168" w:type="dxa"/>
          </w:tcPr>
          <w:p w14:paraId="6A630ECE" w14:textId="77777777" w:rsidR="006C2FF3" w:rsidRDefault="007E5915">
            <w:pPr>
              <w:spacing w:after="0" w:line="240" w:lineRule="auto"/>
              <w:rPr>
                <w:rFonts w:ascii="Arial" w:eastAsia="Arial" w:hAnsi="Arial" w:cs="Arial"/>
                <w:sz w:val="20"/>
                <w:szCs w:val="20"/>
              </w:rPr>
            </w:pPr>
            <w:r>
              <w:rPr>
                <w:rFonts w:ascii="Arial" w:eastAsia="Arial" w:hAnsi="Arial" w:cs="Arial"/>
                <w:sz w:val="20"/>
                <w:szCs w:val="20"/>
              </w:rPr>
              <w:t>Appel à consultation</w:t>
            </w:r>
          </w:p>
        </w:tc>
      </w:tr>
    </w:tbl>
    <w:p w14:paraId="3077747F" w14:textId="4DA3B0B5" w:rsidR="006C2FF3" w:rsidRPr="00860961" w:rsidRDefault="006C2FF3" w:rsidP="00BD6ECF">
      <w:pPr>
        <w:rPr>
          <w:rFonts w:ascii="Times New Roman" w:hAnsi="Times New Roman" w:cs="Times New Roman"/>
        </w:rPr>
      </w:pPr>
    </w:p>
    <w:p w14:paraId="278A4FC9" w14:textId="0FCB2BFD" w:rsidR="00D146C3" w:rsidRPr="00B744A3" w:rsidRDefault="00BD6ECF" w:rsidP="00D146C3">
      <w:pPr>
        <w:numPr>
          <w:ilvl w:val="0"/>
          <w:numId w:val="8"/>
        </w:numPr>
        <w:spacing w:after="160" w:line="259" w:lineRule="auto"/>
        <w:jc w:val="both"/>
        <w:rPr>
          <w:rFonts w:ascii="Times New Roman" w:eastAsia="Times New Roman" w:hAnsi="Times New Roman" w:cs="Times New Roman"/>
          <w:b/>
          <w:i/>
          <w:iCs/>
          <w:sz w:val="24"/>
          <w:szCs w:val="24"/>
        </w:rPr>
      </w:pPr>
      <w:r w:rsidRPr="00B744A3">
        <w:rPr>
          <w:rFonts w:ascii="Times New Roman" w:eastAsia="Times New Roman" w:hAnsi="Times New Roman" w:cs="Times New Roman"/>
          <w:b/>
          <w:i/>
          <w:iCs/>
          <w:sz w:val="24"/>
          <w:szCs w:val="24"/>
        </w:rPr>
        <w:t xml:space="preserve">A </w:t>
      </w:r>
      <w:proofErr w:type="spellStart"/>
      <w:r w:rsidRPr="00B744A3">
        <w:rPr>
          <w:rFonts w:ascii="Times New Roman" w:eastAsia="Times New Roman" w:hAnsi="Times New Roman" w:cs="Times New Roman"/>
          <w:b/>
          <w:i/>
          <w:iCs/>
          <w:sz w:val="24"/>
          <w:szCs w:val="24"/>
        </w:rPr>
        <w:t>propros</w:t>
      </w:r>
      <w:proofErr w:type="spellEnd"/>
      <w:r w:rsidRPr="00B744A3">
        <w:rPr>
          <w:rFonts w:ascii="Times New Roman" w:eastAsia="Times New Roman" w:hAnsi="Times New Roman" w:cs="Times New Roman"/>
          <w:b/>
          <w:i/>
          <w:iCs/>
          <w:sz w:val="24"/>
          <w:szCs w:val="24"/>
        </w:rPr>
        <w:t xml:space="preserve"> de</w:t>
      </w:r>
      <w:r w:rsidR="00D146C3" w:rsidRPr="00B744A3">
        <w:rPr>
          <w:rFonts w:ascii="Times New Roman" w:eastAsia="Times New Roman" w:hAnsi="Times New Roman" w:cs="Times New Roman"/>
          <w:b/>
          <w:i/>
          <w:iCs/>
          <w:sz w:val="24"/>
          <w:szCs w:val="24"/>
        </w:rPr>
        <w:t xml:space="preserve"> Mercy Corps</w:t>
      </w:r>
    </w:p>
    <w:p w14:paraId="730C2E06" w14:textId="784E30BE" w:rsidR="00D146C3" w:rsidRPr="00860961" w:rsidRDefault="00D146C3" w:rsidP="00BD6ECF">
      <w:pPr>
        <w:spacing w:after="0" w:line="360" w:lineRule="auto"/>
        <w:jc w:val="both"/>
        <w:rPr>
          <w:rFonts w:ascii="Times New Roman" w:eastAsia="Times New Roman" w:hAnsi="Times New Roman" w:cs="Times New Roman"/>
          <w:sz w:val="24"/>
          <w:szCs w:val="24"/>
        </w:rPr>
      </w:pPr>
      <w:r w:rsidRPr="00860961">
        <w:rPr>
          <w:rFonts w:ascii="Times New Roman" w:eastAsia="Times New Roman" w:hAnsi="Times New Roman" w:cs="Times New Roman"/>
          <w:sz w:val="24"/>
          <w:szCs w:val="24"/>
        </w:rPr>
        <w:t xml:space="preserve">Mercy Corps Mercy Corps est une ONG internationale américaine, œuvrant dans plus de 40 pays dont la mission est de soulager la souffrance, la pauvreté et l'oppression en aidant les populations vulnérables à bâtir des communautés sécuritaires, productives et justes. Mercy Corps est présente en Haïti depuis 2010 en réponse au tremblement de terre à travers des programmes d’intervention d'urgence et dès 2011 à transitionnel sur des approches de développement durable. Actuellement, Mercy Corps œuvre en Haïti sur les axes de résilience urbaine et rurale, la prévention de violence communautaire, l’inclusion financière et la considération transversale et intégrée du genre, tous les axes d’intervention dans la réponse </w:t>
      </w:r>
      <w:proofErr w:type="gramStart"/>
      <w:r w:rsidRPr="00860961">
        <w:rPr>
          <w:rFonts w:ascii="Times New Roman" w:eastAsia="Times New Roman" w:hAnsi="Times New Roman" w:cs="Times New Roman"/>
          <w:sz w:val="24"/>
          <w:szCs w:val="24"/>
        </w:rPr>
        <w:t>d’urgence</w:t>
      </w:r>
      <w:proofErr w:type="gramEnd"/>
      <w:r w:rsidRPr="00860961">
        <w:rPr>
          <w:rFonts w:ascii="Times New Roman" w:eastAsia="Times New Roman" w:hAnsi="Times New Roman" w:cs="Times New Roman"/>
          <w:sz w:val="24"/>
          <w:szCs w:val="24"/>
        </w:rPr>
        <w:t xml:space="preserve"> et le développement.  </w:t>
      </w:r>
    </w:p>
    <w:p w14:paraId="6AB0DB83" w14:textId="4B450956" w:rsidR="00BD6ECF" w:rsidRPr="00860961" w:rsidRDefault="00BD6ECF" w:rsidP="00BD6ECF">
      <w:pPr>
        <w:pStyle w:val="ListParagraph"/>
        <w:numPr>
          <w:ilvl w:val="0"/>
          <w:numId w:val="8"/>
        </w:numPr>
        <w:spacing w:after="0" w:line="360" w:lineRule="auto"/>
        <w:jc w:val="both"/>
        <w:rPr>
          <w:rFonts w:ascii="Times New Roman" w:eastAsia="Times New Roman" w:hAnsi="Times New Roman" w:cs="Times New Roman"/>
          <w:b/>
          <w:bCs/>
          <w:i/>
          <w:iCs/>
          <w:sz w:val="24"/>
          <w:szCs w:val="24"/>
        </w:rPr>
      </w:pPr>
      <w:r w:rsidRPr="00860961">
        <w:rPr>
          <w:rFonts w:ascii="Times New Roman" w:eastAsia="Times New Roman" w:hAnsi="Times New Roman" w:cs="Times New Roman"/>
          <w:b/>
          <w:bCs/>
          <w:i/>
          <w:iCs/>
          <w:sz w:val="24"/>
          <w:szCs w:val="24"/>
        </w:rPr>
        <w:t xml:space="preserve">Présentation du programme Ann </w:t>
      </w:r>
      <w:proofErr w:type="spellStart"/>
      <w:r w:rsidRPr="00860961">
        <w:rPr>
          <w:rFonts w:ascii="Times New Roman" w:eastAsia="Times New Roman" w:hAnsi="Times New Roman" w:cs="Times New Roman"/>
          <w:b/>
          <w:bCs/>
          <w:i/>
          <w:iCs/>
          <w:sz w:val="24"/>
          <w:szCs w:val="24"/>
        </w:rPr>
        <w:t>Viv</w:t>
      </w:r>
      <w:proofErr w:type="spellEnd"/>
      <w:r w:rsidRPr="00860961">
        <w:rPr>
          <w:rFonts w:ascii="Times New Roman" w:eastAsia="Times New Roman" w:hAnsi="Times New Roman" w:cs="Times New Roman"/>
          <w:b/>
          <w:bCs/>
          <w:i/>
          <w:iCs/>
          <w:sz w:val="24"/>
          <w:szCs w:val="24"/>
        </w:rPr>
        <w:t xml:space="preserve"> </w:t>
      </w:r>
      <w:proofErr w:type="spellStart"/>
      <w:r w:rsidRPr="00860961">
        <w:rPr>
          <w:rFonts w:ascii="Times New Roman" w:eastAsia="Times New Roman" w:hAnsi="Times New Roman" w:cs="Times New Roman"/>
          <w:b/>
          <w:bCs/>
          <w:i/>
          <w:iCs/>
          <w:sz w:val="24"/>
          <w:szCs w:val="24"/>
        </w:rPr>
        <w:t>Ansanm</w:t>
      </w:r>
      <w:proofErr w:type="spellEnd"/>
    </w:p>
    <w:p w14:paraId="0E2287DD" w14:textId="77777777" w:rsidR="00BD6ECF" w:rsidRPr="00860961" w:rsidRDefault="00BD6ECF" w:rsidP="00BD6ECF">
      <w:pPr>
        <w:tabs>
          <w:tab w:val="left" w:pos="540"/>
          <w:tab w:val="left" w:pos="900"/>
        </w:tabs>
        <w:spacing w:before="240" w:line="360" w:lineRule="auto"/>
        <w:jc w:val="both"/>
        <w:rPr>
          <w:rFonts w:ascii="Times New Roman" w:eastAsia="Times New Roman" w:hAnsi="Times New Roman" w:cs="Times New Roman"/>
          <w:sz w:val="24"/>
          <w:szCs w:val="24"/>
        </w:rPr>
      </w:pPr>
      <w:r w:rsidRPr="00860961">
        <w:rPr>
          <w:rFonts w:ascii="Times New Roman" w:eastAsia="Times New Roman" w:hAnsi="Times New Roman" w:cs="Times New Roman"/>
          <w:sz w:val="24"/>
          <w:szCs w:val="24"/>
        </w:rPr>
        <w:t>Le programme AVA vise à améliorer les relations existant dans la communauté entre la police, la population et les leaders en se basant sur trois objectifs majeurs : 1) création d’un partenariat entre les membres de la communauté et la police pour une meilleure sécurité. 2) Participation des jeunes hommes et femmes dans les prises de décisions ayant rapport à leur communauté en matière de paix et de consolidation. 3) encourager les jeunes hommes et femmes à participer dans les activités civiques et l’engagement citoyen.</w:t>
      </w:r>
    </w:p>
    <w:p w14:paraId="5DC2E261" w14:textId="77777777" w:rsidR="00BD6ECF" w:rsidRPr="00860961" w:rsidRDefault="00BD6ECF" w:rsidP="00BD6ECF">
      <w:pPr>
        <w:tabs>
          <w:tab w:val="left" w:pos="540"/>
          <w:tab w:val="left" w:pos="900"/>
        </w:tabs>
        <w:spacing w:before="240" w:line="360" w:lineRule="auto"/>
        <w:jc w:val="both"/>
        <w:rPr>
          <w:rFonts w:ascii="Times New Roman" w:eastAsia="Times New Roman" w:hAnsi="Times New Roman" w:cs="Times New Roman"/>
          <w:sz w:val="24"/>
          <w:szCs w:val="24"/>
        </w:rPr>
      </w:pPr>
      <w:r w:rsidRPr="00860961">
        <w:rPr>
          <w:rFonts w:ascii="Times New Roman" w:eastAsia="Times New Roman" w:hAnsi="Times New Roman" w:cs="Times New Roman"/>
          <w:sz w:val="24"/>
          <w:szCs w:val="24"/>
        </w:rPr>
        <w:t>A travers des partenariats avec des institutions de recherche et des praticiens de développement pacifique du Canada et d’Haïti, Mercy Corps met en œuvre des activités ciblant les opportunités socio-économiques et communautaires en rapport à différentes tranches d'âge de la communauté : hommes et femmes, les adolescents, les jeunes et les adultes.</w:t>
      </w:r>
    </w:p>
    <w:p w14:paraId="18738CD1" w14:textId="2F732C3C" w:rsidR="00BD6ECF" w:rsidRPr="00860961" w:rsidRDefault="00BD6ECF" w:rsidP="00BD6ECF">
      <w:pPr>
        <w:tabs>
          <w:tab w:val="left" w:pos="540"/>
          <w:tab w:val="left" w:pos="900"/>
        </w:tabs>
        <w:spacing w:line="360" w:lineRule="auto"/>
        <w:jc w:val="both"/>
        <w:rPr>
          <w:rFonts w:ascii="Times New Roman" w:eastAsia="Times New Roman" w:hAnsi="Times New Roman" w:cs="Times New Roman"/>
          <w:sz w:val="24"/>
          <w:szCs w:val="24"/>
        </w:rPr>
      </w:pPr>
      <w:r w:rsidRPr="00860961">
        <w:rPr>
          <w:rFonts w:ascii="Times New Roman" w:eastAsia="Times New Roman" w:hAnsi="Times New Roman" w:cs="Times New Roman"/>
          <w:sz w:val="24"/>
          <w:szCs w:val="24"/>
        </w:rPr>
        <w:lastRenderedPageBreak/>
        <w:t xml:space="preserve">Avec </w:t>
      </w:r>
      <w:r w:rsidRPr="00860961">
        <w:rPr>
          <w:rFonts w:ascii="Times New Roman" w:eastAsia="Times New Roman" w:hAnsi="Times New Roman" w:cs="Times New Roman"/>
          <w:i/>
          <w:sz w:val="24"/>
          <w:szCs w:val="24"/>
        </w:rPr>
        <w:t xml:space="preserve">Ann </w:t>
      </w:r>
      <w:proofErr w:type="spellStart"/>
      <w:r w:rsidRPr="00860961">
        <w:rPr>
          <w:rFonts w:ascii="Times New Roman" w:eastAsia="Times New Roman" w:hAnsi="Times New Roman" w:cs="Times New Roman"/>
          <w:i/>
          <w:sz w:val="24"/>
          <w:szCs w:val="24"/>
        </w:rPr>
        <w:t>Viv</w:t>
      </w:r>
      <w:proofErr w:type="spellEnd"/>
      <w:r w:rsidRPr="00860961">
        <w:rPr>
          <w:rFonts w:ascii="Times New Roman" w:eastAsia="Times New Roman" w:hAnsi="Times New Roman" w:cs="Times New Roman"/>
          <w:i/>
          <w:sz w:val="24"/>
          <w:szCs w:val="24"/>
        </w:rPr>
        <w:t xml:space="preserve"> </w:t>
      </w:r>
      <w:proofErr w:type="spellStart"/>
      <w:r w:rsidRPr="00860961">
        <w:rPr>
          <w:rFonts w:ascii="Times New Roman" w:eastAsia="Times New Roman" w:hAnsi="Times New Roman" w:cs="Times New Roman"/>
          <w:i/>
          <w:sz w:val="24"/>
          <w:szCs w:val="24"/>
        </w:rPr>
        <w:t>Ansanm</w:t>
      </w:r>
      <w:proofErr w:type="spellEnd"/>
      <w:r w:rsidRPr="00860961">
        <w:rPr>
          <w:rFonts w:ascii="Times New Roman" w:eastAsia="Times New Roman" w:hAnsi="Times New Roman" w:cs="Times New Roman"/>
          <w:sz w:val="24"/>
          <w:szCs w:val="24"/>
        </w:rPr>
        <w:t xml:space="preserve">, Mercy Corps cherche à catalyser l’amélioration durable des relations entre les différentes parties prenantes dans les communautés et à offrir aux jeunes l’espoir et la dignité dont ils ont besoin. Le programme cible le quartier à Port-au-Prince de Carrefour Feuilles (sous-section de </w:t>
      </w:r>
      <w:proofErr w:type="spellStart"/>
      <w:r w:rsidRPr="00860961">
        <w:rPr>
          <w:rFonts w:ascii="Times New Roman" w:eastAsia="Times New Roman" w:hAnsi="Times New Roman" w:cs="Times New Roman"/>
          <w:sz w:val="24"/>
          <w:szCs w:val="24"/>
        </w:rPr>
        <w:t>Sicot</w:t>
      </w:r>
      <w:proofErr w:type="spellEnd"/>
      <w:r w:rsidRPr="00860961">
        <w:rPr>
          <w:rFonts w:ascii="Times New Roman" w:eastAsia="Times New Roman" w:hAnsi="Times New Roman" w:cs="Times New Roman"/>
          <w:sz w:val="24"/>
          <w:szCs w:val="24"/>
        </w:rPr>
        <w:t>), la zone péri-urbaine de Canaan (sous-section Bas Jérusalem), la ville du Cap-Haitien par le biais de la petite Anse et Bas Ravine dans le département du Nord</w:t>
      </w:r>
    </w:p>
    <w:p w14:paraId="23EDDEC8" w14:textId="3EBC71E1" w:rsidR="00BD6ECF" w:rsidRPr="00860961" w:rsidRDefault="00BD6ECF" w:rsidP="00BD6ECF">
      <w:pPr>
        <w:pStyle w:val="ListParagraph"/>
        <w:numPr>
          <w:ilvl w:val="0"/>
          <w:numId w:val="8"/>
        </w:numPr>
        <w:pBdr>
          <w:top w:val="nil"/>
          <w:left w:val="nil"/>
          <w:bottom w:val="nil"/>
          <w:right w:val="nil"/>
          <w:between w:val="nil"/>
        </w:pBdr>
        <w:spacing w:after="0" w:line="240" w:lineRule="auto"/>
        <w:jc w:val="both"/>
        <w:rPr>
          <w:rFonts w:ascii="Times New Roman" w:hAnsi="Times New Roman" w:cs="Times New Roman"/>
          <w:b/>
          <w:bCs/>
          <w:i/>
          <w:iCs/>
        </w:rPr>
      </w:pPr>
      <w:r w:rsidRPr="00860961">
        <w:rPr>
          <w:rFonts w:ascii="Times New Roman" w:hAnsi="Times New Roman" w:cs="Times New Roman"/>
          <w:b/>
          <w:bCs/>
          <w:i/>
          <w:iCs/>
        </w:rPr>
        <w:t>Nécessité d’un consultant</w:t>
      </w:r>
    </w:p>
    <w:p w14:paraId="5E69A41F" w14:textId="77777777" w:rsidR="00587FD5" w:rsidRPr="00860961" w:rsidRDefault="00587FD5" w:rsidP="00587FD5">
      <w:pPr>
        <w:pStyle w:val="ListParagraph"/>
        <w:pBdr>
          <w:top w:val="nil"/>
          <w:left w:val="nil"/>
          <w:bottom w:val="nil"/>
          <w:right w:val="nil"/>
          <w:between w:val="nil"/>
        </w:pBdr>
        <w:spacing w:after="0" w:line="240" w:lineRule="auto"/>
        <w:jc w:val="both"/>
        <w:rPr>
          <w:rFonts w:ascii="Times New Roman" w:hAnsi="Times New Roman" w:cs="Times New Roman"/>
          <w:b/>
          <w:bCs/>
          <w:i/>
          <w:iCs/>
        </w:rPr>
      </w:pPr>
    </w:p>
    <w:p w14:paraId="3284078D" w14:textId="57CCDD49" w:rsidR="00BD6ECF" w:rsidRPr="00860961" w:rsidRDefault="00B456ED" w:rsidP="00BD6ECF">
      <w:pPr>
        <w:spacing w:after="0" w:line="360" w:lineRule="auto"/>
        <w:jc w:val="both"/>
        <w:rPr>
          <w:rFonts w:ascii="Times New Roman" w:eastAsia="Times New Roman" w:hAnsi="Times New Roman" w:cs="Times New Roman"/>
          <w:sz w:val="24"/>
          <w:szCs w:val="24"/>
        </w:rPr>
      </w:pPr>
      <w:r w:rsidRPr="00860961">
        <w:rPr>
          <w:rFonts w:ascii="Times New Roman" w:eastAsia="Times New Roman" w:hAnsi="Times New Roman" w:cs="Times New Roman"/>
          <w:sz w:val="24"/>
          <w:szCs w:val="24"/>
        </w:rPr>
        <w:t xml:space="preserve">Life </w:t>
      </w:r>
      <w:proofErr w:type="spellStart"/>
      <w:r w:rsidRPr="00860961">
        <w:rPr>
          <w:rFonts w:ascii="Times New Roman" w:eastAsia="Times New Roman" w:hAnsi="Times New Roman" w:cs="Times New Roman"/>
          <w:sz w:val="24"/>
          <w:szCs w:val="24"/>
        </w:rPr>
        <w:t>Skills</w:t>
      </w:r>
      <w:proofErr w:type="spellEnd"/>
      <w:r w:rsidRPr="00860961">
        <w:rPr>
          <w:rFonts w:ascii="Times New Roman" w:eastAsia="Times New Roman" w:hAnsi="Times New Roman" w:cs="Times New Roman"/>
          <w:sz w:val="24"/>
          <w:szCs w:val="24"/>
        </w:rPr>
        <w:t xml:space="preserve"> est l’une des trois composantes du programme, elle consiste en une série de séances de formation en cascade sur les compétences de vie à l’intention des jeunes et des adolescents des zones d’intervention de Mercy Corps. De nombreuses activités sont antérieures à la présentation proprement dit des séances au participants (adolescents et jeunes) dans les communautés, parmi lesquelles, la préparation des modules qui représente un pilier dans la réalisation des réplications. Une activité qui nécessite l’intervention d’un spécialiste du domaine</w:t>
      </w:r>
      <w:r w:rsidR="00587FD5" w:rsidRPr="00860961">
        <w:rPr>
          <w:rFonts w:ascii="Times New Roman" w:eastAsia="Times New Roman" w:hAnsi="Times New Roman" w:cs="Times New Roman"/>
          <w:sz w:val="24"/>
          <w:szCs w:val="24"/>
        </w:rPr>
        <w:t xml:space="preserve"> qui qui aura la responsabilité globale de nous fournir une documentation complète relative à la formation.</w:t>
      </w:r>
    </w:p>
    <w:p w14:paraId="237D60EF" w14:textId="1BFC7BAE" w:rsidR="00587FD5" w:rsidRPr="00860961" w:rsidRDefault="00587FD5" w:rsidP="00587FD5">
      <w:pPr>
        <w:jc w:val="both"/>
        <w:rPr>
          <w:rFonts w:ascii="Times New Roman" w:hAnsi="Times New Roman" w:cs="Times New Roman"/>
        </w:rPr>
      </w:pPr>
    </w:p>
    <w:p w14:paraId="4021874C" w14:textId="4EEB419B" w:rsidR="00587FD5" w:rsidRPr="00860961" w:rsidRDefault="00587FD5" w:rsidP="00587FD5">
      <w:pPr>
        <w:pStyle w:val="ListParagraph"/>
        <w:numPr>
          <w:ilvl w:val="0"/>
          <w:numId w:val="8"/>
        </w:numPr>
        <w:jc w:val="both"/>
        <w:rPr>
          <w:rFonts w:ascii="Times New Roman" w:hAnsi="Times New Roman" w:cs="Times New Roman"/>
          <w:b/>
          <w:bCs/>
          <w:i/>
          <w:iCs/>
        </w:rPr>
      </w:pPr>
      <w:r w:rsidRPr="00860961">
        <w:rPr>
          <w:rFonts w:ascii="Times New Roman" w:hAnsi="Times New Roman" w:cs="Times New Roman"/>
          <w:b/>
          <w:bCs/>
          <w:i/>
          <w:iCs/>
        </w:rPr>
        <w:t xml:space="preserve">Responsabilité du consultant </w:t>
      </w:r>
    </w:p>
    <w:p w14:paraId="206FE19D" w14:textId="77777777" w:rsidR="00DD19FD" w:rsidRPr="00860961" w:rsidRDefault="00DD19FD" w:rsidP="00587FD5">
      <w:pPr>
        <w:jc w:val="both"/>
        <w:rPr>
          <w:rFonts w:ascii="Times New Roman" w:hAnsi="Times New Roman" w:cs="Times New Roman"/>
        </w:rPr>
      </w:pPr>
      <w:r w:rsidRPr="00860961">
        <w:rPr>
          <w:rFonts w:ascii="Times New Roman" w:hAnsi="Times New Roman" w:cs="Times New Roman"/>
        </w:rPr>
        <w:t>Dans le cadre de ce travail, le consultant aura les responsabilités qui suivent :</w:t>
      </w:r>
    </w:p>
    <w:p w14:paraId="39705208" w14:textId="1CA6C4AE" w:rsidR="00DD19FD" w:rsidRPr="00860961" w:rsidRDefault="00DD19FD" w:rsidP="00DD19FD">
      <w:pPr>
        <w:pStyle w:val="ListParagraph"/>
        <w:numPr>
          <w:ilvl w:val="0"/>
          <w:numId w:val="11"/>
        </w:numPr>
        <w:jc w:val="both"/>
        <w:rPr>
          <w:rFonts w:ascii="Times New Roman" w:hAnsi="Times New Roman" w:cs="Times New Roman"/>
        </w:rPr>
      </w:pPr>
      <w:r w:rsidRPr="00860961">
        <w:rPr>
          <w:rFonts w:ascii="Times New Roman" w:hAnsi="Times New Roman" w:cs="Times New Roman"/>
        </w:rPr>
        <w:t>Elabor</w:t>
      </w:r>
      <w:r w:rsidR="001E2A75" w:rsidRPr="00860961">
        <w:rPr>
          <w:rFonts w:ascii="Times New Roman" w:hAnsi="Times New Roman" w:cs="Times New Roman"/>
        </w:rPr>
        <w:t xml:space="preserve">er </w:t>
      </w:r>
      <w:r w:rsidRPr="00860961">
        <w:rPr>
          <w:rFonts w:ascii="Times New Roman" w:hAnsi="Times New Roman" w:cs="Times New Roman"/>
        </w:rPr>
        <w:t>des modules de formation en fonction du thème choisi</w:t>
      </w:r>
    </w:p>
    <w:p w14:paraId="44D410CA" w14:textId="78DE7FDE" w:rsidR="001E2A75" w:rsidRPr="00860961" w:rsidRDefault="001E2A75" w:rsidP="00DD19FD">
      <w:pPr>
        <w:pStyle w:val="ListParagraph"/>
        <w:numPr>
          <w:ilvl w:val="0"/>
          <w:numId w:val="11"/>
        </w:numPr>
        <w:jc w:val="both"/>
        <w:rPr>
          <w:rFonts w:ascii="Times New Roman" w:hAnsi="Times New Roman" w:cs="Times New Roman"/>
        </w:rPr>
      </w:pPr>
      <w:r w:rsidRPr="00860961">
        <w:rPr>
          <w:rFonts w:ascii="Times New Roman" w:hAnsi="Times New Roman" w:cs="Times New Roman"/>
        </w:rPr>
        <w:t xml:space="preserve">Elaborer des documents d’évaluation (pré et post test) pour les participants </w:t>
      </w:r>
    </w:p>
    <w:p w14:paraId="306AEA9F" w14:textId="77777777" w:rsidR="00EA3626" w:rsidRPr="00860961" w:rsidRDefault="00DD19FD" w:rsidP="00DD19FD">
      <w:pPr>
        <w:pStyle w:val="ListParagraph"/>
        <w:numPr>
          <w:ilvl w:val="0"/>
          <w:numId w:val="11"/>
        </w:numPr>
        <w:jc w:val="both"/>
        <w:rPr>
          <w:rFonts w:ascii="Times New Roman" w:hAnsi="Times New Roman" w:cs="Times New Roman"/>
        </w:rPr>
      </w:pPr>
      <w:r w:rsidRPr="00860961">
        <w:rPr>
          <w:rFonts w:ascii="Times New Roman" w:hAnsi="Times New Roman" w:cs="Times New Roman"/>
        </w:rPr>
        <w:t>Assurer la formation du staff AVA et de Mercy Corps (</w:t>
      </w:r>
      <w:proofErr w:type="spellStart"/>
      <w:r w:rsidRPr="00860961">
        <w:rPr>
          <w:rFonts w:ascii="Times New Roman" w:hAnsi="Times New Roman" w:cs="Times New Roman"/>
        </w:rPr>
        <w:t>Gender</w:t>
      </w:r>
      <w:proofErr w:type="spellEnd"/>
      <w:r w:rsidRPr="00860961">
        <w:rPr>
          <w:rFonts w:ascii="Times New Roman" w:hAnsi="Times New Roman" w:cs="Times New Roman"/>
        </w:rPr>
        <w:t>, M</w:t>
      </w:r>
      <w:r w:rsidR="00EA3626" w:rsidRPr="00860961">
        <w:rPr>
          <w:rFonts w:ascii="Times New Roman" w:hAnsi="Times New Roman" w:cs="Times New Roman"/>
        </w:rPr>
        <w:t>AEL)</w:t>
      </w:r>
    </w:p>
    <w:p w14:paraId="5879ACE9" w14:textId="49EC208E" w:rsidR="00587FD5" w:rsidRPr="00860961" w:rsidRDefault="00EA3626" w:rsidP="00860961">
      <w:pPr>
        <w:pStyle w:val="ListParagraph"/>
        <w:numPr>
          <w:ilvl w:val="0"/>
          <w:numId w:val="11"/>
        </w:numPr>
        <w:jc w:val="both"/>
        <w:rPr>
          <w:rFonts w:ascii="Times New Roman" w:hAnsi="Times New Roman" w:cs="Times New Roman"/>
        </w:rPr>
      </w:pPr>
      <w:r w:rsidRPr="00860961">
        <w:rPr>
          <w:rFonts w:ascii="Times New Roman" w:hAnsi="Times New Roman" w:cs="Times New Roman"/>
        </w:rPr>
        <w:t xml:space="preserve">Superviser </w:t>
      </w:r>
      <w:r w:rsidR="001E2A75" w:rsidRPr="00860961">
        <w:rPr>
          <w:rFonts w:ascii="Times New Roman" w:hAnsi="Times New Roman" w:cs="Times New Roman"/>
        </w:rPr>
        <w:t>quelques-unes des séances de formation des formateurs</w:t>
      </w:r>
    </w:p>
    <w:p w14:paraId="02A9C09B" w14:textId="77777777" w:rsidR="00860961" w:rsidRPr="00860961" w:rsidRDefault="00860961" w:rsidP="00860961">
      <w:pPr>
        <w:pStyle w:val="ListParagraph"/>
        <w:jc w:val="both"/>
        <w:rPr>
          <w:rFonts w:ascii="Times New Roman" w:hAnsi="Times New Roman" w:cs="Times New Roman"/>
        </w:rPr>
      </w:pPr>
    </w:p>
    <w:p w14:paraId="0E7E0DF8" w14:textId="116BC032" w:rsidR="006C2FF3" w:rsidRPr="00860961" w:rsidRDefault="007E5915" w:rsidP="00860961">
      <w:pPr>
        <w:pStyle w:val="ListParagraph"/>
        <w:numPr>
          <w:ilvl w:val="0"/>
          <w:numId w:val="8"/>
        </w:numPr>
        <w:jc w:val="both"/>
        <w:rPr>
          <w:rFonts w:ascii="Times New Roman" w:hAnsi="Times New Roman" w:cs="Times New Roman"/>
          <w:b/>
          <w:i/>
          <w:iCs/>
        </w:rPr>
      </w:pPr>
      <w:r w:rsidRPr="00860961">
        <w:rPr>
          <w:rFonts w:ascii="Times New Roman" w:hAnsi="Times New Roman" w:cs="Times New Roman"/>
          <w:b/>
          <w:i/>
          <w:iCs/>
        </w:rPr>
        <w:t xml:space="preserve">Résultat </w:t>
      </w:r>
      <w:r w:rsidR="00860961" w:rsidRPr="00860961">
        <w:rPr>
          <w:rFonts w:ascii="Times New Roman" w:hAnsi="Times New Roman" w:cs="Times New Roman"/>
          <w:b/>
          <w:i/>
          <w:iCs/>
        </w:rPr>
        <w:t>attendu</w:t>
      </w:r>
    </w:p>
    <w:p w14:paraId="0540807E" w14:textId="2E2ECADB" w:rsidR="00256EA8" w:rsidRPr="00A87B1E" w:rsidRDefault="007E5915" w:rsidP="00A87B1E">
      <w:pPr>
        <w:pBdr>
          <w:top w:val="nil"/>
          <w:left w:val="nil"/>
          <w:bottom w:val="nil"/>
          <w:right w:val="nil"/>
          <w:between w:val="nil"/>
        </w:pBdr>
        <w:spacing w:line="360" w:lineRule="auto"/>
        <w:jc w:val="both"/>
        <w:rPr>
          <w:rFonts w:ascii="Times New Roman" w:hAnsi="Times New Roman" w:cs="Times New Roman"/>
          <w:color w:val="000000"/>
        </w:rPr>
      </w:pPr>
      <w:r w:rsidRPr="00A87B1E">
        <w:rPr>
          <w:rFonts w:ascii="Times New Roman" w:hAnsi="Times New Roman" w:cs="Times New Roman"/>
          <w:color w:val="000000"/>
        </w:rPr>
        <w:t xml:space="preserve">Elaborer </w:t>
      </w:r>
      <w:r w:rsidR="001E2A75" w:rsidRPr="00A87B1E">
        <w:rPr>
          <w:rFonts w:ascii="Times New Roman" w:hAnsi="Times New Roman" w:cs="Times New Roman"/>
          <w:color w:val="000000"/>
        </w:rPr>
        <w:t>et développer toutes les documentations (manuel de formateur, modules, pré et post test pour les participants) et tous les outils</w:t>
      </w:r>
      <w:r w:rsidR="00463258" w:rsidRPr="00A87B1E">
        <w:rPr>
          <w:rFonts w:ascii="Times New Roman" w:hAnsi="Times New Roman" w:cs="Times New Roman"/>
          <w:color w:val="000000"/>
        </w:rPr>
        <w:t xml:space="preserve"> </w:t>
      </w:r>
      <w:r w:rsidR="00463258" w:rsidRPr="00A87B1E">
        <w:rPr>
          <w:rFonts w:ascii="Times New Roman" w:hAnsi="Times New Roman" w:cs="Times New Roman"/>
        </w:rPr>
        <w:t>(</w:t>
      </w:r>
      <w:r w:rsidR="00463258" w:rsidRPr="00A87B1E">
        <w:rPr>
          <w:rFonts w:ascii="Times New Roman" w:eastAsia="Arial" w:hAnsi="Times New Roman" w:cs="Times New Roman"/>
          <w:color w:val="212121"/>
          <w:sz w:val="20"/>
          <w:szCs w:val="20"/>
        </w:rPr>
        <w:t>images, graphiques, dessin, bande dessinée, émoticônes</w:t>
      </w:r>
      <w:r w:rsidR="00A87B1E">
        <w:rPr>
          <w:rFonts w:ascii="Times New Roman" w:eastAsia="Arial" w:hAnsi="Times New Roman" w:cs="Times New Roman"/>
          <w:color w:val="212121"/>
          <w:sz w:val="20"/>
          <w:szCs w:val="20"/>
        </w:rPr>
        <w:t>, musique</w:t>
      </w:r>
      <w:r w:rsidR="00A87B1E">
        <w:rPr>
          <w:rFonts w:ascii="Times New Roman" w:eastAsia="Arial" w:hAnsi="Times New Roman" w:cs="Times New Roman"/>
          <w:color w:val="212121"/>
        </w:rPr>
        <w:t>)</w:t>
      </w:r>
      <w:r w:rsidR="001E2A75" w:rsidRPr="00A87B1E">
        <w:rPr>
          <w:rFonts w:ascii="Times New Roman" w:hAnsi="Times New Roman" w:cs="Times New Roman"/>
          <w:color w:val="000000"/>
        </w:rPr>
        <w:t xml:space="preserve"> </w:t>
      </w:r>
      <w:r w:rsidR="006A1C12" w:rsidRPr="00A87B1E">
        <w:rPr>
          <w:rFonts w:ascii="Times New Roman" w:hAnsi="Times New Roman" w:cs="Times New Roman"/>
          <w:color w:val="000000"/>
        </w:rPr>
        <w:t>pouvant non seulement faciliter une meilleure compréhension des modules par les participants mais</w:t>
      </w:r>
      <w:r w:rsidR="001E2A75" w:rsidRPr="00A87B1E">
        <w:rPr>
          <w:rFonts w:ascii="Times New Roman" w:hAnsi="Times New Roman" w:cs="Times New Roman"/>
          <w:color w:val="000000"/>
        </w:rPr>
        <w:t xml:space="preserve"> </w:t>
      </w:r>
      <w:r w:rsidR="006A1C12" w:rsidRPr="00A87B1E">
        <w:rPr>
          <w:rFonts w:ascii="Times New Roman" w:hAnsi="Times New Roman" w:cs="Times New Roman"/>
          <w:color w:val="000000"/>
        </w:rPr>
        <w:t>aussi</w:t>
      </w:r>
      <w:r w:rsidR="00402C4E" w:rsidRPr="00A87B1E">
        <w:rPr>
          <w:rFonts w:ascii="Times New Roman" w:hAnsi="Times New Roman" w:cs="Times New Roman"/>
          <w:color w:val="000000"/>
        </w:rPr>
        <w:t xml:space="preserve"> </w:t>
      </w:r>
      <w:r w:rsidR="00860961" w:rsidRPr="00A87B1E">
        <w:rPr>
          <w:rFonts w:ascii="Times New Roman" w:hAnsi="Times New Roman" w:cs="Times New Roman"/>
          <w:color w:val="000000"/>
        </w:rPr>
        <w:t>permettre aux formateurs de mieux présenter les séances.</w:t>
      </w:r>
    </w:p>
    <w:p w14:paraId="699CAF95" w14:textId="77777777" w:rsidR="006C2FF3" w:rsidRPr="00B744A3" w:rsidRDefault="007E5915">
      <w:pPr>
        <w:numPr>
          <w:ilvl w:val="0"/>
          <w:numId w:val="8"/>
        </w:numPr>
        <w:rPr>
          <w:rFonts w:ascii="Times New Roman" w:hAnsi="Times New Roman" w:cs="Times New Roman"/>
          <w:b/>
          <w:i/>
          <w:iCs/>
        </w:rPr>
      </w:pPr>
      <w:r w:rsidRPr="00B744A3">
        <w:rPr>
          <w:rFonts w:ascii="Times New Roman" w:hAnsi="Times New Roman" w:cs="Times New Roman"/>
          <w:b/>
          <w:i/>
          <w:iCs/>
        </w:rPr>
        <w:t xml:space="preserve">Méthodologie </w:t>
      </w:r>
    </w:p>
    <w:p w14:paraId="44F6DF1B" w14:textId="6160544C" w:rsidR="00A87B1E" w:rsidRDefault="007E5915" w:rsidP="00B744A3">
      <w:pPr>
        <w:rPr>
          <w:rFonts w:ascii="Times New Roman" w:hAnsi="Times New Roman" w:cs="Times New Roman"/>
        </w:rPr>
      </w:pPr>
      <w:r w:rsidRPr="00860961">
        <w:rPr>
          <w:rFonts w:ascii="Times New Roman" w:hAnsi="Times New Roman" w:cs="Times New Roman"/>
        </w:rPr>
        <w:t>Pour mener à bien cette mission, le consultant(e) ou la firme de consultation est appelé à</w:t>
      </w:r>
      <w:r w:rsidR="00A87B1E">
        <w:rPr>
          <w:rFonts w:ascii="Times New Roman" w:hAnsi="Times New Roman" w:cs="Times New Roman"/>
        </w:rPr>
        <w:t> :</w:t>
      </w:r>
    </w:p>
    <w:p w14:paraId="5B2D2CC3" w14:textId="172ADC67" w:rsidR="006C2FF3" w:rsidRPr="00860961" w:rsidRDefault="007E5915">
      <w:pPr>
        <w:numPr>
          <w:ilvl w:val="0"/>
          <w:numId w:val="1"/>
        </w:numPr>
        <w:rPr>
          <w:rFonts w:ascii="Times New Roman" w:hAnsi="Times New Roman" w:cs="Times New Roman"/>
        </w:rPr>
      </w:pPr>
      <w:r w:rsidRPr="00860961">
        <w:rPr>
          <w:rFonts w:ascii="Times New Roman" w:hAnsi="Times New Roman" w:cs="Times New Roman"/>
        </w:rPr>
        <w:t>Faire une revue documentaire couvrant le</w:t>
      </w:r>
      <w:r w:rsidR="00860961">
        <w:rPr>
          <w:rFonts w:ascii="Times New Roman" w:hAnsi="Times New Roman" w:cs="Times New Roman"/>
        </w:rPr>
        <w:t xml:space="preserve"> thème afin de fournir un livrable le</w:t>
      </w:r>
      <w:r w:rsidR="00463258">
        <w:rPr>
          <w:rFonts w:ascii="Times New Roman" w:hAnsi="Times New Roman" w:cs="Times New Roman"/>
        </w:rPr>
        <w:t xml:space="preserve"> plus adapté</w:t>
      </w:r>
      <w:r w:rsidR="00860961">
        <w:rPr>
          <w:rFonts w:ascii="Times New Roman" w:hAnsi="Times New Roman" w:cs="Times New Roman"/>
        </w:rPr>
        <w:t xml:space="preserve"> possible à la réalité </w:t>
      </w:r>
      <w:r w:rsidR="00463258">
        <w:rPr>
          <w:rFonts w:ascii="Times New Roman" w:hAnsi="Times New Roman" w:cs="Times New Roman"/>
        </w:rPr>
        <w:t>des participants.</w:t>
      </w:r>
    </w:p>
    <w:p w14:paraId="6F1B22E8" w14:textId="0157B405" w:rsidR="006C2FF3" w:rsidRDefault="00463258">
      <w:pPr>
        <w:numPr>
          <w:ilvl w:val="0"/>
          <w:numId w:val="1"/>
        </w:numPr>
        <w:rPr>
          <w:rFonts w:ascii="Times New Roman" w:hAnsi="Times New Roman" w:cs="Times New Roman"/>
        </w:rPr>
      </w:pPr>
      <w:r>
        <w:rPr>
          <w:rFonts w:ascii="Times New Roman" w:hAnsi="Times New Roman" w:cs="Times New Roman"/>
        </w:rPr>
        <w:lastRenderedPageBreak/>
        <w:t xml:space="preserve">Assurer que les outils de communication (chants, image, Extrait, exemple) se rapproche de plus en plus de la réalité immédiate des participants et des modules. </w:t>
      </w:r>
    </w:p>
    <w:p w14:paraId="79326DF7" w14:textId="77777777" w:rsidR="0049044B" w:rsidRPr="0049044B" w:rsidRDefault="0049044B" w:rsidP="0049044B">
      <w:pPr>
        <w:pStyle w:val="ListParagraph"/>
        <w:numPr>
          <w:ilvl w:val="0"/>
          <w:numId w:val="8"/>
        </w:numPr>
        <w:rPr>
          <w:rFonts w:ascii="Times New Roman" w:hAnsi="Times New Roman" w:cs="Times New Roman"/>
          <w:b/>
          <w:bCs/>
          <w:i/>
          <w:iCs/>
        </w:rPr>
      </w:pPr>
      <w:r w:rsidRPr="0049044B">
        <w:rPr>
          <w:rFonts w:ascii="Times New Roman" w:hAnsi="Times New Roman" w:cs="Times New Roman"/>
          <w:b/>
          <w:bCs/>
          <w:i/>
          <w:iCs/>
        </w:rPr>
        <w:t>Proposition de modules à développer</w:t>
      </w:r>
    </w:p>
    <w:p w14:paraId="1CA1DF76" w14:textId="7EB77D4D" w:rsidR="0049044B" w:rsidRDefault="008565CD" w:rsidP="0049044B">
      <w:pPr>
        <w:rPr>
          <w:rFonts w:ascii="Times New Roman" w:hAnsi="Times New Roman" w:cs="Times New Roman"/>
        </w:rPr>
      </w:pPr>
      <w:r>
        <w:rPr>
          <w:rFonts w:ascii="Times New Roman" w:hAnsi="Times New Roman" w:cs="Times New Roman"/>
        </w:rPr>
        <w:t>Vu l’immensité de modules qui peuvent découler de la thématique, nous proposerons au consultant de prioriser ces sous thème</w:t>
      </w:r>
      <w:r w:rsidR="000510D5">
        <w:rPr>
          <w:rFonts w:ascii="Times New Roman" w:hAnsi="Times New Roman" w:cs="Times New Roman"/>
        </w:rPr>
        <w:t>s</w:t>
      </w:r>
      <w:r>
        <w:rPr>
          <w:rFonts w:ascii="Times New Roman" w:hAnsi="Times New Roman" w:cs="Times New Roman"/>
        </w:rPr>
        <w:t xml:space="preserve"> dans le cadre du travail. </w:t>
      </w:r>
    </w:p>
    <w:p w14:paraId="4C258727" w14:textId="082A5821" w:rsidR="008565CD" w:rsidRDefault="008565CD" w:rsidP="008565CD">
      <w:pPr>
        <w:pStyle w:val="ListParagraph"/>
        <w:numPr>
          <w:ilvl w:val="0"/>
          <w:numId w:val="13"/>
        </w:numPr>
        <w:rPr>
          <w:rFonts w:ascii="Times New Roman" w:hAnsi="Times New Roman" w:cs="Times New Roman"/>
        </w:rPr>
      </w:pPr>
      <w:r>
        <w:rPr>
          <w:rFonts w:ascii="Times New Roman" w:hAnsi="Times New Roman" w:cs="Times New Roman"/>
        </w:rPr>
        <w:t>Citoyenneté et être citoyen</w:t>
      </w:r>
    </w:p>
    <w:p w14:paraId="5B839D3D" w14:textId="52709B15" w:rsidR="008565CD" w:rsidRDefault="008565CD" w:rsidP="008565CD">
      <w:pPr>
        <w:pStyle w:val="ListParagraph"/>
        <w:numPr>
          <w:ilvl w:val="0"/>
          <w:numId w:val="13"/>
        </w:numPr>
        <w:rPr>
          <w:rFonts w:ascii="Times New Roman" w:hAnsi="Times New Roman" w:cs="Times New Roman"/>
        </w:rPr>
      </w:pPr>
      <w:r>
        <w:rPr>
          <w:rFonts w:ascii="Times New Roman" w:hAnsi="Times New Roman" w:cs="Times New Roman"/>
        </w:rPr>
        <w:t>L’engagements citoyen (c’est quoi</w:t>
      </w:r>
    </w:p>
    <w:p w14:paraId="3626A94A" w14:textId="3DB30A22" w:rsidR="008565CD" w:rsidRDefault="008565CD" w:rsidP="008565CD">
      <w:pPr>
        <w:pStyle w:val="ListParagraph"/>
        <w:numPr>
          <w:ilvl w:val="0"/>
          <w:numId w:val="13"/>
        </w:numPr>
        <w:rPr>
          <w:rFonts w:ascii="Times New Roman" w:hAnsi="Times New Roman" w:cs="Times New Roman"/>
        </w:rPr>
      </w:pPr>
      <w:r>
        <w:rPr>
          <w:rFonts w:ascii="Times New Roman" w:hAnsi="Times New Roman" w:cs="Times New Roman"/>
        </w:rPr>
        <w:t xml:space="preserve">Comment s’engager </w:t>
      </w:r>
    </w:p>
    <w:p w14:paraId="75D313FF" w14:textId="25337F54" w:rsidR="008565CD" w:rsidRDefault="008565CD" w:rsidP="008565CD">
      <w:pPr>
        <w:pStyle w:val="ListParagraph"/>
        <w:numPr>
          <w:ilvl w:val="0"/>
          <w:numId w:val="13"/>
        </w:numPr>
        <w:rPr>
          <w:rFonts w:ascii="Times New Roman" w:hAnsi="Times New Roman" w:cs="Times New Roman"/>
        </w:rPr>
      </w:pPr>
      <w:r>
        <w:rPr>
          <w:rFonts w:ascii="Times New Roman" w:hAnsi="Times New Roman" w:cs="Times New Roman"/>
        </w:rPr>
        <w:t>Droit et devoir des citoyens</w:t>
      </w:r>
    </w:p>
    <w:p w14:paraId="43A88C03" w14:textId="66DD2083" w:rsidR="008565CD" w:rsidRPr="008565CD" w:rsidRDefault="008565CD" w:rsidP="008565CD">
      <w:pPr>
        <w:pStyle w:val="ListParagraph"/>
        <w:numPr>
          <w:ilvl w:val="0"/>
          <w:numId w:val="13"/>
        </w:numPr>
        <w:rPr>
          <w:rFonts w:ascii="Times New Roman" w:hAnsi="Times New Roman" w:cs="Times New Roman"/>
        </w:rPr>
      </w:pPr>
      <w:r>
        <w:rPr>
          <w:rFonts w:ascii="Times New Roman" w:hAnsi="Times New Roman" w:cs="Times New Roman"/>
        </w:rPr>
        <w:t>Engagement citoyen face à la violence</w:t>
      </w:r>
    </w:p>
    <w:p w14:paraId="2147DB35" w14:textId="77777777" w:rsidR="006C2FF3" w:rsidRPr="00B744A3" w:rsidRDefault="007E5915">
      <w:pPr>
        <w:numPr>
          <w:ilvl w:val="0"/>
          <w:numId w:val="8"/>
        </w:numPr>
        <w:rPr>
          <w:rFonts w:ascii="Times New Roman" w:hAnsi="Times New Roman" w:cs="Times New Roman"/>
          <w:b/>
          <w:i/>
          <w:iCs/>
        </w:rPr>
      </w:pPr>
      <w:r w:rsidRPr="00B744A3">
        <w:rPr>
          <w:rFonts w:ascii="Times New Roman" w:hAnsi="Times New Roman" w:cs="Times New Roman"/>
          <w:b/>
          <w:i/>
          <w:iCs/>
        </w:rPr>
        <w:t>Livrables (en copie dur et électronique)</w:t>
      </w:r>
    </w:p>
    <w:p w14:paraId="5CB147A9" w14:textId="54DCB666" w:rsidR="006C2FF3" w:rsidRPr="00860961" w:rsidRDefault="00A87B1E">
      <w:pPr>
        <w:numPr>
          <w:ilvl w:val="0"/>
          <w:numId w:val="4"/>
        </w:numPr>
        <w:rPr>
          <w:rFonts w:ascii="Times New Roman" w:hAnsi="Times New Roman" w:cs="Times New Roman"/>
        </w:rPr>
      </w:pPr>
      <w:r>
        <w:rPr>
          <w:rFonts w:ascii="Times New Roman" w:hAnsi="Times New Roman" w:cs="Times New Roman"/>
        </w:rPr>
        <w:t>Les différentes présentations sur la thématique (les modules)</w:t>
      </w:r>
    </w:p>
    <w:p w14:paraId="1816FC35" w14:textId="77777777" w:rsidR="006C2FF3" w:rsidRPr="00860961" w:rsidRDefault="007E5915">
      <w:pPr>
        <w:numPr>
          <w:ilvl w:val="0"/>
          <w:numId w:val="4"/>
        </w:numPr>
        <w:rPr>
          <w:rFonts w:ascii="Times New Roman" w:hAnsi="Times New Roman" w:cs="Times New Roman"/>
        </w:rPr>
      </w:pPr>
      <w:r w:rsidRPr="00860961">
        <w:rPr>
          <w:rFonts w:ascii="Times New Roman" w:hAnsi="Times New Roman" w:cs="Times New Roman"/>
        </w:rPr>
        <w:t>Les outils de communication</w:t>
      </w:r>
    </w:p>
    <w:p w14:paraId="44D6409D" w14:textId="61CB7B9C" w:rsidR="006C2FF3" w:rsidRPr="00860961" w:rsidRDefault="00A87B1E">
      <w:pPr>
        <w:numPr>
          <w:ilvl w:val="0"/>
          <w:numId w:val="4"/>
        </w:numPr>
        <w:rPr>
          <w:rFonts w:ascii="Times New Roman" w:hAnsi="Times New Roman" w:cs="Times New Roman"/>
        </w:rPr>
      </w:pPr>
      <w:r>
        <w:rPr>
          <w:rFonts w:ascii="Times New Roman" w:hAnsi="Times New Roman" w:cs="Times New Roman"/>
        </w:rPr>
        <w:t xml:space="preserve">Le livret des formateurs </w:t>
      </w:r>
    </w:p>
    <w:p w14:paraId="6A79AC30" w14:textId="77705EDB" w:rsidR="006C2FF3" w:rsidRPr="00860961" w:rsidRDefault="00A87B1E">
      <w:pPr>
        <w:numPr>
          <w:ilvl w:val="0"/>
          <w:numId w:val="4"/>
        </w:numPr>
        <w:rPr>
          <w:rFonts w:ascii="Times New Roman" w:hAnsi="Times New Roman" w:cs="Times New Roman"/>
        </w:rPr>
      </w:pPr>
      <w:r>
        <w:rPr>
          <w:rFonts w:ascii="Times New Roman" w:hAnsi="Times New Roman" w:cs="Times New Roman"/>
        </w:rPr>
        <w:t>La p</w:t>
      </w:r>
      <w:r w:rsidR="007E5915" w:rsidRPr="00860961">
        <w:rPr>
          <w:rFonts w:ascii="Times New Roman" w:hAnsi="Times New Roman" w:cs="Times New Roman"/>
        </w:rPr>
        <w:t xml:space="preserve">résentation </w:t>
      </w:r>
      <w:proofErr w:type="spellStart"/>
      <w:r w:rsidR="007E5915" w:rsidRPr="00860961">
        <w:rPr>
          <w:rFonts w:ascii="Times New Roman" w:hAnsi="Times New Roman" w:cs="Times New Roman"/>
        </w:rPr>
        <w:t>powerpoint</w:t>
      </w:r>
      <w:proofErr w:type="spellEnd"/>
      <w:r w:rsidR="007E5915" w:rsidRPr="00860961">
        <w:rPr>
          <w:rFonts w:ascii="Times New Roman" w:hAnsi="Times New Roman" w:cs="Times New Roman"/>
        </w:rPr>
        <w:t xml:space="preserve"> des </w:t>
      </w:r>
      <w:r>
        <w:rPr>
          <w:rFonts w:ascii="Times New Roman" w:hAnsi="Times New Roman" w:cs="Times New Roman"/>
        </w:rPr>
        <w:t xml:space="preserve">modules </w:t>
      </w:r>
    </w:p>
    <w:p w14:paraId="58CF8F84" w14:textId="7E511C51" w:rsidR="00796D4C" w:rsidRPr="00860961" w:rsidRDefault="00796D4C">
      <w:pPr>
        <w:numPr>
          <w:ilvl w:val="0"/>
          <w:numId w:val="4"/>
        </w:numPr>
        <w:rPr>
          <w:rFonts w:ascii="Times New Roman" w:hAnsi="Times New Roman" w:cs="Times New Roman"/>
        </w:rPr>
      </w:pPr>
      <w:r w:rsidRPr="00860961">
        <w:rPr>
          <w:rFonts w:ascii="Times New Roman" w:hAnsi="Times New Roman" w:cs="Times New Roman"/>
        </w:rPr>
        <w:t xml:space="preserve">Organisation </w:t>
      </w:r>
      <w:r w:rsidR="003840DF">
        <w:rPr>
          <w:rFonts w:ascii="Times New Roman" w:hAnsi="Times New Roman" w:cs="Times New Roman"/>
        </w:rPr>
        <w:t>de la formation de l’équipe</w:t>
      </w:r>
      <w:r w:rsidR="00256EA8" w:rsidRPr="00860961">
        <w:rPr>
          <w:rFonts w:ascii="Times New Roman" w:hAnsi="Times New Roman" w:cs="Times New Roman"/>
        </w:rPr>
        <w:t xml:space="preserve"> </w:t>
      </w:r>
    </w:p>
    <w:p w14:paraId="7ADFAE97" w14:textId="77777777" w:rsidR="006C2FF3" w:rsidRPr="00860961" w:rsidRDefault="007E5915">
      <w:pPr>
        <w:numPr>
          <w:ilvl w:val="0"/>
          <w:numId w:val="4"/>
        </w:numPr>
        <w:rPr>
          <w:rFonts w:ascii="Times New Roman" w:hAnsi="Times New Roman" w:cs="Times New Roman"/>
        </w:rPr>
      </w:pPr>
      <w:r w:rsidRPr="00860961">
        <w:rPr>
          <w:rFonts w:ascii="Times New Roman" w:hAnsi="Times New Roman" w:cs="Times New Roman"/>
        </w:rPr>
        <w:t>Rapport final validé</w:t>
      </w:r>
    </w:p>
    <w:p w14:paraId="7239CE4A" w14:textId="77777777" w:rsidR="006C2FF3" w:rsidRPr="00B744A3" w:rsidRDefault="007E5915">
      <w:pPr>
        <w:numPr>
          <w:ilvl w:val="0"/>
          <w:numId w:val="8"/>
        </w:numPr>
        <w:rPr>
          <w:rFonts w:ascii="Times New Roman" w:hAnsi="Times New Roman" w:cs="Times New Roman"/>
          <w:b/>
          <w:i/>
          <w:iCs/>
        </w:rPr>
      </w:pPr>
      <w:r w:rsidRPr="00B744A3">
        <w:rPr>
          <w:rFonts w:ascii="Times New Roman" w:hAnsi="Times New Roman" w:cs="Times New Roman"/>
          <w:b/>
          <w:i/>
          <w:iCs/>
        </w:rPr>
        <w:t xml:space="preserve">Planning de la consultation </w:t>
      </w:r>
    </w:p>
    <w:p w14:paraId="2EABDB67" w14:textId="7CBA3D56" w:rsidR="006C2FF3" w:rsidRPr="00860961" w:rsidRDefault="007E5915" w:rsidP="00B744A3">
      <w:pPr>
        <w:spacing w:line="360" w:lineRule="auto"/>
        <w:rPr>
          <w:rFonts w:ascii="Times New Roman" w:hAnsi="Times New Roman" w:cs="Times New Roman"/>
        </w:rPr>
      </w:pPr>
      <w:r w:rsidRPr="00860961">
        <w:rPr>
          <w:rFonts w:ascii="Times New Roman" w:hAnsi="Times New Roman" w:cs="Times New Roman"/>
        </w:rPr>
        <w:t>Le</w:t>
      </w:r>
      <w:r w:rsidR="003840DF">
        <w:rPr>
          <w:rFonts w:ascii="Times New Roman" w:hAnsi="Times New Roman" w:cs="Times New Roman"/>
        </w:rPr>
        <w:t xml:space="preserve"> (la)</w:t>
      </w:r>
      <w:r w:rsidRPr="00860961">
        <w:rPr>
          <w:rFonts w:ascii="Times New Roman" w:hAnsi="Times New Roman" w:cs="Times New Roman"/>
        </w:rPr>
        <w:t xml:space="preserve"> consultant(e) devra présenter un planning détaillé prévoyant le nombre de jours ouvrables (basé sur une estimation d’environ 20 jours ouvrables) et sera soumis à l’appréciation et la validation de l’équipe de programme.</w:t>
      </w:r>
    </w:p>
    <w:p w14:paraId="120CD543" w14:textId="415DC087" w:rsidR="006C2FF3" w:rsidRPr="00B744A3" w:rsidRDefault="007E5915">
      <w:pPr>
        <w:numPr>
          <w:ilvl w:val="0"/>
          <w:numId w:val="8"/>
        </w:numPr>
        <w:rPr>
          <w:rFonts w:ascii="Times New Roman" w:hAnsi="Times New Roman" w:cs="Times New Roman"/>
          <w:b/>
          <w:i/>
          <w:iCs/>
        </w:rPr>
      </w:pPr>
      <w:r w:rsidRPr="00B744A3">
        <w:rPr>
          <w:rFonts w:ascii="Times New Roman" w:hAnsi="Times New Roman" w:cs="Times New Roman"/>
          <w:b/>
          <w:i/>
          <w:iCs/>
        </w:rPr>
        <w:t>Profil du</w:t>
      </w:r>
      <w:r w:rsidR="003840DF" w:rsidRPr="00B744A3">
        <w:rPr>
          <w:rFonts w:ascii="Times New Roman" w:hAnsi="Times New Roman" w:cs="Times New Roman"/>
          <w:b/>
          <w:i/>
          <w:iCs/>
        </w:rPr>
        <w:t xml:space="preserve"> (de la)</w:t>
      </w:r>
      <w:r w:rsidRPr="00B744A3">
        <w:rPr>
          <w:rFonts w:ascii="Times New Roman" w:hAnsi="Times New Roman" w:cs="Times New Roman"/>
          <w:b/>
          <w:i/>
          <w:iCs/>
        </w:rPr>
        <w:t xml:space="preserve"> consultant(e) </w:t>
      </w:r>
    </w:p>
    <w:p w14:paraId="44AFDBA0" w14:textId="2808AF82" w:rsidR="00AA1272" w:rsidRDefault="00AA1272" w:rsidP="00B744A3">
      <w:pPr>
        <w:rPr>
          <w:rFonts w:ascii="Times New Roman" w:hAnsi="Times New Roman" w:cs="Times New Roman"/>
          <w:bCs/>
        </w:rPr>
      </w:pPr>
      <w:r w:rsidRPr="00B070B0">
        <w:rPr>
          <w:rFonts w:ascii="Times New Roman" w:hAnsi="Times New Roman" w:cs="Times New Roman"/>
          <w:bCs/>
        </w:rPr>
        <w:t>Pour la r</w:t>
      </w:r>
      <w:r w:rsidR="00B070B0">
        <w:rPr>
          <w:rFonts w:ascii="Times New Roman" w:hAnsi="Times New Roman" w:cs="Times New Roman"/>
          <w:bCs/>
        </w:rPr>
        <w:t xml:space="preserve">éalisation de cette activité, l’Equipe Ann </w:t>
      </w:r>
      <w:proofErr w:type="spellStart"/>
      <w:r w:rsidR="00B070B0">
        <w:rPr>
          <w:rFonts w:ascii="Times New Roman" w:hAnsi="Times New Roman" w:cs="Times New Roman"/>
          <w:bCs/>
        </w:rPr>
        <w:t>Viv</w:t>
      </w:r>
      <w:proofErr w:type="spellEnd"/>
      <w:r w:rsidR="00B070B0">
        <w:rPr>
          <w:rFonts w:ascii="Times New Roman" w:hAnsi="Times New Roman" w:cs="Times New Roman"/>
          <w:bCs/>
        </w:rPr>
        <w:t xml:space="preserve"> </w:t>
      </w:r>
      <w:proofErr w:type="spellStart"/>
      <w:r w:rsidR="00B070B0">
        <w:rPr>
          <w:rFonts w:ascii="Times New Roman" w:hAnsi="Times New Roman" w:cs="Times New Roman"/>
          <w:bCs/>
        </w:rPr>
        <w:t>Ansanm</w:t>
      </w:r>
      <w:proofErr w:type="spellEnd"/>
      <w:r w:rsidR="00B070B0">
        <w:rPr>
          <w:rFonts w:ascii="Times New Roman" w:hAnsi="Times New Roman" w:cs="Times New Roman"/>
          <w:bCs/>
        </w:rPr>
        <w:t xml:space="preserve"> à la recherche d’une personnalité ou d’une firme avec le profil ci-dessous :</w:t>
      </w:r>
    </w:p>
    <w:p w14:paraId="421DD5C5" w14:textId="517FAB9B" w:rsidR="00B070B0" w:rsidRDefault="00B070B0" w:rsidP="00B070B0">
      <w:pPr>
        <w:pStyle w:val="ListParagraph"/>
        <w:numPr>
          <w:ilvl w:val="1"/>
          <w:numId w:val="8"/>
        </w:numPr>
        <w:rPr>
          <w:rFonts w:ascii="Times New Roman" w:hAnsi="Times New Roman" w:cs="Times New Roman"/>
          <w:bCs/>
        </w:rPr>
      </w:pPr>
      <w:r>
        <w:rPr>
          <w:rFonts w:ascii="Times New Roman" w:hAnsi="Times New Roman" w:cs="Times New Roman"/>
          <w:bCs/>
        </w:rPr>
        <w:t>Avoir de l’expérience dans l’éducation civique</w:t>
      </w:r>
    </w:p>
    <w:p w14:paraId="29E7407D" w14:textId="6D132050" w:rsidR="00B070B0" w:rsidRDefault="00B070B0" w:rsidP="00B070B0">
      <w:pPr>
        <w:pStyle w:val="ListParagraph"/>
        <w:numPr>
          <w:ilvl w:val="1"/>
          <w:numId w:val="8"/>
        </w:numPr>
        <w:rPr>
          <w:rFonts w:ascii="Times New Roman" w:hAnsi="Times New Roman" w:cs="Times New Roman"/>
          <w:bCs/>
        </w:rPr>
      </w:pPr>
      <w:r>
        <w:rPr>
          <w:rFonts w:ascii="Times New Roman" w:hAnsi="Times New Roman" w:cs="Times New Roman"/>
          <w:bCs/>
        </w:rPr>
        <w:t>Expérience dans l’élaboration de matériels pédagogiques ou des outils de formation avec image ou graphique</w:t>
      </w:r>
    </w:p>
    <w:p w14:paraId="25D5EC4C" w14:textId="266E326F" w:rsidR="00B070B0" w:rsidRDefault="00B070B0" w:rsidP="00B070B0">
      <w:pPr>
        <w:pStyle w:val="ListParagraph"/>
        <w:numPr>
          <w:ilvl w:val="1"/>
          <w:numId w:val="8"/>
        </w:numPr>
        <w:rPr>
          <w:rFonts w:ascii="Times New Roman" w:hAnsi="Times New Roman" w:cs="Times New Roman"/>
          <w:bCs/>
        </w:rPr>
      </w:pPr>
      <w:r>
        <w:rPr>
          <w:rFonts w:ascii="Times New Roman" w:hAnsi="Times New Roman" w:cs="Times New Roman"/>
          <w:bCs/>
        </w:rPr>
        <w:t xml:space="preserve">Avoir la capacité en matière de recherches, de rédaction et d’analyse, </w:t>
      </w:r>
    </w:p>
    <w:p w14:paraId="677FEB99" w14:textId="3242BB48" w:rsidR="00256EA8" w:rsidRPr="00F50522" w:rsidRDefault="00B070B0" w:rsidP="00C01D02">
      <w:pPr>
        <w:pStyle w:val="ListParagraph"/>
        <w:numPr>
          <w:ilvl w:val="1"/>
          <w:numId w:val="8"/>
        </w:numPr>
        <w:rPr>
          <w:rFonts w:ascii="Times New Roman" w:hAnsi="Times New Roman" w:cs="Times New Roman"/>
          <w:bCs/>
        </w:rPr>
      </w:pPr>
      <w:r>
        <w:rPr>
          <w:rFonts w:ascii="Times New Roman" w:hAnsi="Times New Roman" w:cs="Times New Roman"/>
          <w:bCs/>
        </w:rPr>
        <w:t xml:space="preserve">Si le candidat retenu est une firme, elle doit être en règle avec le fisc, c’est-à-dire, </w:t>
      </w:r>
      <w:r w:rsidR="00F50522">
        <w:rPr>
          <w:rFonts w:ascii="Times New Roman" w:hAnsi="Times New Roman" w:cs="Times New Roman"/>
          <w:bCs/>
        </w:rPr>
        <w:t xml:space="preserve">détentrice de patente à jour et de quitus fiscal </w:t>
      </w:r>
    </w:p>
    <w:p w14:paraId="317E4DC2" w14:textId="77777777" w:rsidR="006C2FF3" w:rsidRPr="00B744A3" w:rsidRDefault="007E5915">
      <w:pPr>
        <w:numPr>
          <w:ilvl w:val="0"/>
          <w:numId w:val="8"/>
        </w:numPr>
        <w:rPr>
          <w:rFonts w:ascii="Times New Roman" w:hAnsi="Times New Roman" w:cs="Times New Roman"/>
          <w:b/>
          <w:i/>
          <w:iCs/>
        </w:rPr>
      </w:pPr>
      <w:r w:rsidRPr="00B744A3">
        <w:rPr>
          <w:rFonts w:ascii="Times New Roman" w:hAnsi="Times New Roman" w:cs="Times New Roman"/>
          <w:b/>
          <w:i/>
          <w:iCs/>
        </w:rPr>
        <w:t>Modalités financières</w:t>
      </w:r>
    </w:p>
    <w:p w14:paraId="5579EB02" w14:textId="77777777" w:rsidR="006C2FF3" w:rsidRPr="00860961" w:rsidRDefault="007E5915" w:rsidP="00B744A3">
      <w:pPr>
        <w:rPr>
          <w:rFonts w:ascii="Times New Roman" w:hAnsi="Times New Roman" w:cs="Times New Roman"/>
        </w:rPr>
      </w:pPr>
      <w:r w:rsidRPr="00860961">
        <w:rPr>
          <w:rFonts w:ascii="Times New Roman" w:hAnsi="Times New Roman" w:cs="Times New Roman"/>
        </w:rPr>
        <w:t xml:space="preserve">Le paiement de la consultation sera fait par facturation partielle après la réception et la validation finale de l’équipe de programme de chaque lot de livrables selon le calendrier de facturation suivant : </w:t>
      </w:r>
    </w:p>
    <w:tbl>
      <w:tblPr>
        <w:tblStyle w:val="a1"/>
        <w:tblW w:w="990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4140"/>
        <w:gridCol w:w="1800"/>
        <w:gridCol w:w="2340"/>
      </w:tblGrid>
      <w:tr w:rsidR="006C2FF3" w:rsidRPr="00860961" w14:paraId="567C0CDF" w14:textId="77777777" w:rsidTr="00B744A3">
        <w:trPr>
          <w:trHeight w:val="300"/>
        </w:trPr>
        <w:tc>
          <w:tcPr>
            <w:tcW w:w="5760" w:type="dxa"/>
            <w:gridSpan w:val="2"/>
            <w:shd w:val="clear" w:color="auto" w:fill="DBE5F1"/>
          </w:tcPr>
          <w:p w14:paraId="41399C45" w14:textId="77777777" w:rsidR="006C2FF3" w:rsidRPr="00860961" w:rsidRDefault="007E5915">
            <w:pPr>
              <w:jc w:val="center"/>
              <w:rPr>
                <w:rFonts w:ascii="Times New Roman" w:hAnsi="Times New Roman" w:cs="Times New Roman"/>
              </w:rPr>
            </w:pPr>
            <w:r w:rsidRPr="00860961">
              <w:rPr>
                <w:rFonts w:ascii="Times New Roman" w:hAnsi="Times New Roman" w:cs="Times New Roman"/>
                <w:b/>
              </w:rPr>
              <w:lastRenderedPageBreak/>
              <w:t>Description du livrable</w:t>
            </w:r>
          </w:p>
        </w:tc>
        <w:tc>
          <w:tcPr>
            <w:tcW w:w="1800" w:type="dxa"/>
            <w:shd w:val="clear" w:color="auto" w:fill="DBE5F1"/>
          </w:tcPr>
          <w:p w14:paraId="5A2CD629" w14:textId="77777777" w:rsidR="006C2FF3" w:rsidRPr="00860961" w:rsidRDefault="007E5915" w:rsidP="00B744A3">
            <w:pPr>
              <w:rPr>
                <w:rFonts w:ascii="Times New Roman" w:hAnsi="Times New Roman" w:cs="Times New Roman"/>
              </w:rPr>
            </w:pPr>
            <w:r w:rsidRPr="00860961">
              <w:rPr>
                <w:rFonts w:ascii="Times New Roman" w:hAnsi="Times New Roman" w:cs="Times New Roman"/>
                <w:b/>
              </w:rPr>
              <w:t xml:space="preserve">% de paiement </w:t>
            </w:r>
          </w:p>
        </w:tc>
        <w:tc>
          <w:tcPr>
            <w:tcW w:w="2340" w:type="dxa"/>
            <w:shd w:val="clear" w:color="auto" w:fill="DBE5F1"/>
          </w:tcPr>
          <w:p w14:paraId="0520CD99" w14:textId="77777777" w:rsidR="006C2FF3" w:rsidRPr="00860961" w:rsidRDefault="007E5915">
            <w:pPr>
              <w:jc w:val="right"/>
              <w:rPr>
                <w:rFonts w:ascii="Times New Roman" w:hAnsi="Times New Roman" w:cs="Times New Roman"/>
                <w:b/>
              </w:rPr>
            </w:pPr>
            <w:r w:rsidRPr="00860961">
              <w:rPr>
                <w:rFonts w:ascii="Times New Roman" w:hAnsi="Times New Roman" w:cs="Times New Roman"/>
                <w:b/>
              </w:rPr>
              <w:t>Date limite</w:t>
            </w:r>
          </w:p>
        </w:tc>
      </w:tr>
      <w:tr w:rsidR="006C2FF3" w:rsidRPr="00860961" w14:paraId="55F0F8BA" w14:textId="77777777" w:rsidTr="00B744A3">
        <w:tc>
          <w:tcPr>
            <w:tcW w:w="1620" w:type="dxa"/>
            <w:shd w:val="clear" w:color="auto" w:fill="D9D9D9"/>
          </w:tcPr>
          <w:p w14:paraId="700699E1" w14:textId="77777777" w:rsidR="006C2FF3" w:rsidRPr="00860961" w:rsidRDefault="007E5915">
            <w:pPr>
              <w:rPr>
                <w:rFonts w:ascii="Times New Roman" w:hAnsi="Times New Roman" w:cs="Times New Roman"/>
              </w:rPr>
            </w:pPr>
            <w:r w:rsidRPr="00860961">
              <w:rPr>
                <w:rFonts w:ascii="Times New Roman" w:hAnsi="Times New Roman" w:cs="Times New Roman"/>
              </w:rPr>
              <w:t>Livrables lot 1</w:t>
            </w:r>
          </w:p>
        </w:tc>
        <w:tc>
          <w:tcPr>
            <w:tcW w:w="4140" w:type="dxa"/>
          </w:tcPr>
          <w:p w14:paraId="484A48E5" w14:textId="77777777" w:rsidR="006C2FF3" w:rsidRPr="00860961" w:rsidRDefault="007E5915">
            <w:pPr>
              <w:numPr>
                <w:ilvl w:val="0"/>
                <w:numId w:val="3"/>
              </w:numPr>
              <w:spacing w:after="0"/>
              <w:rPr>
                <w:rFonts w:ascii="Times New Roman" w:hAnsi="Times New Roman" w:cs="Times New Roman"/>
              </w:rPr>
            </w:pPr>
            <w:r w:rsidRPr="00860961">
              <w:rPr>
                <w:rFonts w:ascii="Times New Roman" w:hAnsi="Times New Roman" w:cs="Times New Roman"/>
              </w:rPr>
              <w:t>Une note méthodologique détaillée</w:t>
            </w:r>
          </w:p>
          <w:p w14:paraId="64DB5247" w14:textId="77777777" w:rsidR="006C2FF3" w:rsidRPr="00860961" w:rsidRDefault="007E5915">
            <w:pPr>
              <w:numPr>
                <w:ilvl w:val="0"/>
                <w:numId w:val="3"/>
              </w:numPr>
              <w:spacing w:after="0"/>
              <w:rPr>
                <w:rFonts w:ascii="Times New Roman" w:hAnsi="Times New Roman" w:cs="Times New Roman"/>
              </w:rPr>
            </w:pPr>
            <w:r w:rsidRPr="00860961">
              <w:rPr>
                <w:rFonts w:ascii="Times New Roman" w:hAnsi="Times New Roman" w:cs="Times New Roman"/>
              </w:rPr>
              <w:t>Un planning détaillé</w:t>
            </w:r>
          </w:p>
        </w:tc>
        <w:tc>
          <w:tcPr>
            <w:tcW w:w="1800" w:type="dxa"/>
          </w:tcPr>
          <w:p w14:paraId="4CF06CDF" w14:textId="77777777" w:rsidR="006C2FF3" w:rsidRPr="00860961" w:rsidRDefault="007E5915">
            <w:pPr>
              <w:jc w:val="right"/>
              <w:rPr>
                <w:rFonts w:ascii="Times New Roman" w:hAnsi="Times New Roman" w:cs="Times New Roman"/>
              </w:rPr>
            </w:pPr>
            <w:r w:rsidRPr="00860961">
              <w:rPr>
                <w:rFonts w:ascii="Times New Roman" w:hAnsi="Times New Roman" w:cs="Times New Roman"/>
              </w:rPr>
              <w:t>20%</w:t>
            </w:r>
          </w:p>
        </w:tc>
        <w:tc>
          <w:tcPr>
            <w:tcW w:w="2340" w:type="dxa"/>
          </w:tcPr>
          <w:p w14:paraId="3E8D8340" w14:textId="77777777" w:rsidR="006C2FF3" w:rsidRPr="00860961" w:rsidRDefault="007E5915" w:rsidP="00B744A3">
            <w:pPr>
              <w:jc w:val="both"/>
              <w:rPr>
                <w:rFonts w:ascii="Times New Roman" w:hAnsi="Times New Roman" w:cs="Times New Roman"/>
              </w:rPr>
            </w:pPr>
            <w:r w:rsidRPr="00860961">
              <w:rPr>
                <w:rFonts w:ascii="Times New Roman" w:hAnsi="Times New Roman" w:cs="Times New Roman"/>
              </w:rPr>
              <w:t>3 jours ouvrables après la signature du contrat</w:t>
            </w:r>
          </w:p>
        </w:tc>
      </w:tr>
      <w:tr w:rsidR="006C2FF3" w:rsidRPr="00860961" w14:paraId="58BA3126" w14:textId="77777777" w:rsidTr="00B744A3">
        <w:tc>
          <w:tcPr>
            <w:tcW w:w="1620" w:type="dxa"/>
            <w:shd w:val="clear" w:color="auto" w:fill="D9D9D9"/>
          </w:tcPr>
          <w:p w14:paraId="1882E68B" w14:textId="77777777" w:rsidR="006C2FF3" w:rsidRPr="00860961" w:rsidRDefault="007E5915">
            <w:pPr>
              <w:rPr>
                <w:rFonts w:ascii="Times New Roman" w:hAnsi="Times New Roman" w:cs="Times New Roman"/>
              </w:rPr>
            </w:pPr>
            <w:r w:rsidRPr="00860961">
              <w:rPr>
                <w:rFonts w:ascii="Times New Roman" w:hAnsi="Times New Roman" w:cs="Times New Roman"/>
              </w:rPr>
              <w:t>Livrables lot 2</w:t>
            </w:r>
          </w:p>
        </w:tc>
        <w:tc>
          <w:tcPr>
            <w:tcW w:w="4140" w:type="dxa"/>
          </w:tcPr>
          <w:p w14:paraId="70D31658" w14:textId="77777777" w:rsidR="006C2FF3" w:rsidRPr="00860961" w:rsidRDefault="007E5915">
            <w:pPr>
              <w:numPr>
                <w:ilvl w:val="0"/>
                <w:numId w:val="5"/>
              </w:numPr>
              <w:spacing w:after="0"/>
              <w:rPr>
                <w:rFonts w:ascii="Times New Roman" w:hAnsi="Times New Roman" w:cs="Times New Roman"/>
              </w:rPr>
            </w:pPr>
            <w:r w:rsidRPr="00860961">
              <w:rPr>
                <w:rFonts w:ascii="Times New Roman" w:hAnsi="Times New Roman" w:cs="Times New Roman"/>
              </w:rPr>
              <w:t>Les outils de communication</w:t>
            </w:r>
          </w:p>
          <w:p w14:paraId="6D0D227B" w14:textId="77777777" w:rsidR="006C2FF3" w:rsidRPr="00860961" w:rsidRDefault="007E5915">
            <w:pPr>
              <w:numPr>
                <w:ilvl w:val="0"/>
                <w:numId w:val="5"/>
              </w:numPr>
              <w:spacing w:after="0"/>
              <w:rPr>
                <w:rFonts w:ascii="Times New Roman" w:hAnsi="Times New Roman" w:cs="Times New Roman"/>
              </w:rPr>
            </w:pPr>
            <w:r w:rsidRPr="00860961">
              <w:rPr>
                <w:rFonts w:ascii="Times New Roman" w:hAnsi="Times New Roman" w:cs="Times New Roman"/>
              </w:rPr>
              <w:t>Le curriculum de formation des bénéficiaires</w:t>
            </w:r>
          </w:p>
          <w:p w14:paraId="2BF0B3E8" w14:textId="77777777" w:rsidR="006C2FF3" w:rsidRPr="00860961" w:rsidRDefault="007E5915">
            <w:pPr>
              <w:numPr>
                <w:ilvl w:val="0"/>
                <w:numId w:val="5"/>
              </w:numPr>
              <w:spacing w:after="0"/>
              <w:rPr>
                <w:rFonts w:ascii="Times New Roman" w:hAnsi="Times New Roman" w:cs="Times New Roman"/>
              </w:rPr>
            </w:pPr>
            <w:r w:rsidRPr="00860961">
              <w:rPr>
                <w:rFonts w:ascii="Times New Roman" w:hAnsi="Times New Roman" w:cs="Times New Roman"/>
              </w:rPr>
              <w:t xml:space="preserve">Présentation </w:t>
            </w:r>
            <w:proofErr w:type="spellStart"/>
            <w:r w:rsidRPr="00860961">
              <w:rPr>
                <w:rFonts w:ascii="Times New Roman" w:hAnsi="Times New Roman" w:cs="Times New Roman"/>
              </w:rPr>
              <w:t>powerpoint</w:t>
            </w:r>
            <w:proofErr w:type="spellEnd"/>
            <w:r w:rsidRPr="00860961">
              <w:rPr>
                <w:rFonts w:ascii="Times New Roman" w:hAnsi="Times New Roman" w:cs="Times New Roman"/>
              </w:rPr>
              <w:t xml:space="preserve"> des démarches et des matériels pédagogiques développés</w:t>
            </w:r>
          </w:p>
        </w:tc>
        <w:tc>
          <w:tcPr>
            <w:tcW w:w="1800" w:type="dxa"/>
          </w:tcPr>
          <w:p w14:paraId="4C32A26C" w14:textId="77777777" w:rsidR="006C2FF3" w:rsidRPr="00860961" w:rsidRDefault="007E5915">
            <w:pPr>
              <w:jc w:val="right"/>
              <w:rPr>
                <w:rFonts w:ascii="Times New Roman" w:hAnsi="Times New Roman" w:cs="Times New Roman"/>
              </w:rPr>
            </w:pPr>
            <w:r w:rsidRPr="00860961">
              <w:rPr>
                <w:rFonts w:ascii="Times New Roman" w:hAnsi="Times New Roman" w:cs="Times New Roman"/>
              </w:rPr>
              <w:t>30%</w:t>
            </w:r>
          </w:p>
        </w:tc>
        <w:tc>
          <w:tcPr>
            <w:tcW w:w="2340" w:type="dxa"/>
          </w:tcPr>
          <w:p w14:paraId="4D8DEC97" w14:textId="77777777" w:rsidR="006C2FF3" w:rsidRPr="00860961" w:rsidRDefault="007E5915" w:rsidP="00B744A3">
            <w:pPr>
              <w:jc w:val="both"/>
              <w:rPr>
                <w:rFonts w:ascii="Times New Roman" w:hAnsi="Times New Roman" w:cs="Times New Roman"/>
              </w:rPr>
            </w:pPr>
            <w:r w:rsidRPr="00860961">
              <w:rPr>
                <w:rFonts w:ascii="Times New Roman" w:hAnsi="Times New Roman" w:cs="Times New Roman"/>
              </w:rPr>
              <w:t>15 jours ouvrables après la signature du contrat</w:t>
            </w:r>
          </w:p>
        </w:tc>
      </w:tr>
      <w:tr w:rsidR="006C2FF3" w:rsidRPr="00860961" w14:paraId="473352F0" w14:textId="77777777" w:rsidTr="00B744A3">
        <w:tc>
          <w:tcPr>
            <w:tcW w:w="1620" w:type="dxa"/>
            <w:shd w:val="clear" w:color="auto" w:fill="D9D9D9"/>
          </w:tcPr>
          <w:p w14:paraId="79FC65E7" w14:textId="77777777" w:rsidR="006C2FF3" w:rsidRPr="00860961" w:rsidRDefault="007E5915">
            <w:pPr>
              <w:rPr>
                <w:rFonts w:ascii="Times New Roman" w:hAnsi="Times New Roman" w:cs="Times New Roman"/>
              </w:rPr>
            </w:pPr>
            <w:r w:rsidRPr="00860961">
              <w:rPr>
                <w:rFonts w:ascii="Times New Roman" w:hAnsi="Times New Roman" w:cs="Times New Roman"/>
              </w:rPr>
              <w:t>Livrables lot 3</w:t>
            </w:r>
          </w:p>
        </w:tc>
        <w:tc>
          <w:tcPr>
            <w:tcW w:w="4140" w:type="dxa"/>
          </w:tcPr>
          <w:p w14:paraId="62DE4CB9" w14:textId="77777777" w:rsidR="006C2FF3" w:rsidRPr="00860961" w:rsidRDefault="007E5915">
            <w:pPr>
              <w:numPr>
                <w:ilvl w:val="0"/>
                <w:numId w:val="7"/>
              </w:numPr>
              <w:spacing w:after="0"/>
              <w:rPr>
                <w:rFonts w:ascii="Times New Roman" w:hAnsi="Times New Roman" w:cs="Times New Roman"/>
              </w:rPr>
            </w:pPr>
            <w:r w:rsidRPr="00860961">
              <w:rPr>
                <w:rFonts w:ascii="Times New Roman" w:hAnsi="Times New Roman" w:cs="Times New Roman"/>
              </w:rPr>
              <w:t>Versions électroniques des différents documents</w:t>
            </w:r>
          </w:p>
          <w:p w14:paraId="389225CC" w14:textId="7DD9E139" w:rsidR="00F50522" w:rsidRDefault="00F50522">
            <w:pPr>
              <w:numPr>
                <w:ilvl w:val="0"/>
                <w:numId w:val="7"/>
              </w:numPr>
              <w:spacing w:after="0"/>
              <w:rPr>
                <w:rFonts w:ascii="Times New Roman" w:hAnsi="Times New Roman" w:cs="Times New Roman"/>
              </w:rPr>
            </w:pPr>
            <w:r>
              <w:rPr>
                <w:rFonts w:ascii="Times New Roman" w:hAnsi="Times New Roman" w:cs="Times New Roman"/>
              </w:rPr>
              <w:t>Formation de l’Equipe</w:t>
            </w:r>
          </w:p>
          <w:p w14:paraId="05322E27" w14:textId="42650589" w:rsidR="006C2FF3" w:rsidRPr="00860961" w:rsidRDefault="00F50522">
            <w:pPr>
              <w:numPr>
                <w:ilvl w:val="0"/>
                <w:numId w:val="7"/>
              </w:numPr>
              <w:spacing w:after="0"/>
              <w:rPr>
                <w:rFonts w:ascii="Times New Roman" w:hAnsi="Times New Roman" w:cs="Times New Roman"/>
              </w:rPr>
            </w:pPr>
            <w:r>
              <w:rPr>
                <w:rFonts w:ascii="Times New Roman" w:hAnsi="Times New Roman" w:cs="Times New Roman"/>
              </w:rPr>
              <w:t>Participation à une ou 2 séances de formation pour les formateurs</w:t>
            </w:r>
          </w:p>
          <w:p w14:paraId="71213295" w14:textId="77777777" w:rsidR="006C2FF3" w:rsidRPr="00860961" w:rsidRDefault="007E5915">
            <w:pPr>
              <w:numPr>
                <w:ilvl w:val="0"/>
                <w:numId w:val="7"/>
              </w:numPr>
              <w:spacing w:after="0"/>
              <w:rPr>
                <w:rFonts w:ascii="Times New Roman" w:hAnsi="Times New Roman" w:cs="Times New Roman"/>
              </w:rPr>
            </w:pPr>
            <w:r w:rsidRPr="00860961">
              <w:rPr>
                <w:rFonts w:ascii="Times New Roman" w:hAnsi="Times New Roman" w:cs="Times New Roman"/>
              </w:rPr>
              <w:t>Rapport final validé</w:t>
            </w:r>
          </w:p>
        </w:tc>
        <w:tc>
          <w:tcPr>
            <w:tcW w:w="1800" w:type="dxa"/>
          </w:tcPr>
          <w:p w14:paraId="219E629C" w14:textId="77777777" w:rsidR="006C2FF3" w:rsidRPr="00860961" w:rsidRDefault="007E5915">
            <w:pPr>
              <w:jc w:val="right"/>
              <w:rPr>
                <w:rFonts w:ascii="Times New Roman" w:hAnsi="Times New Roman" w:cs="Times New Roman"/>
              </w:rPr>
            </w:pPr>
            <w:r w:rsidRPr="00860961">
              <w:rPr>
                <w:rFonts w:ascii="Times New Roman" w:hAnsi="Times New Roman" w:cs="Times New Roman"/>
              </w:rPr>
              <w:t>50%</w:t>
            </w:r>
          </w:p>
        </w:tc>
        <w:tc>
          <w:tcPr>
            <w:tcW w:w="2340" w:type="dxa"/>
          </w:tcPr>
          <w:p w14:paraId="5439C47A" w14:textId="77777777" w:rsidR="006C2FF3" w:rsidRPr="00860961" w:rsidRDefault="007E5915" w:rsidP="00B744A3">
            <w:pPr>
              <w:jc w:val="both"/>
              <w:rPr>
                <w:rFonts w:ascii="Times New Roman" w:hAnsi="Times New Roman" w:cs="Times New Roman"/>
              </w:rPr>
            </w:pPr>
            <w:r w:rsidRPr="00860961">
              <w:rPr>
                <w:rFonts w:ascii="Times New Roman" w:hAnsi="Times New Roman" w:cs="Times New Roman"/>
              </w:rPr>
              <w:t>20 jours ouvrables après la signature du contrat</w:t>
            </w:r>
          </w:p>
        </w:tc>
      </w:tr>
      <w:tr w:rsidR="006C2FF3" w:rsidRPr="00860961" w14:paraId="7D83F84D" w14:textId="77777777" w:rsidTr="00B744A3">
        <w:tc>
          <w:tcPr>
            <w:tcW w:w="5760" w:type="dxa"/>
            <w:gridSpan w:val="2"/>
          </w:tcPr>
          <w:p w14:paraId="17019A21" w14:textId="77777777" w:rsidR="006C2FF3" w:rsidRPr="00860961" w:rsidRDefault="007E5915">
            <w:pPr>
              <w:jc w:val="right"/>
              <w:rPr>
                <w:rFonts w:ascii="Times New Roman" w:hAnsi="Times New Roman" w:cs="Times New Roman"/>
              </w:rPr>
            </w:pPr>
            <w:r w:rsidRPr="00860961">
              <w:rPr>
                <w:rFonts w:ascii="Times New Roman" w:hAnsi="Times New Roman" w:cs="Times New Roman"/>
                <w:b/>
              </w:rPr>
              <w:t>Total%</w:t>
            </w:r>
          </w:p>
        </w:tc>
        <w:tc>
          <w:tcPr>
            <w:tcW w:w="1800" w:type="dxa"/>
          </w:tcPr>
          <w:p w14:paraId="3382AEC5" w14:textId="77777777" w:rsidR="006C2FF3" w:rsidRPr="00860961" w:rsidRDefault="007E5915">
            <w:pPr>
              <w:jc w:val="right"/>
              <w:rPr>
                <w:rFonts w:ascii="Times New Roman" w:hAnsi="Times New Roman" w:cs="Times New Roman"/>
              </w:rPr>
            </w:pPr>
            <w:r w:rsidRPr="00860961">
              <w:rPr>
                <w:rFonts w:ascii="Times New Roman" w:hAnsi="Times New Roman" w:cs="Times New Roman"/>
                <w:b/>
              </w:rPr>
              <w:t>100%</w:t>
            </w:r>
          </w:p>
        </w:tc>
        <w:tc>
          <w:tcPr>
            <w:tcW w:w="2340" w:type="dxa"/>
          </w:tcPr>
          <w:p w14:paraId="377779AF" w14:textId="77777777" w:rsidR="006C2FF3" w:rsidRPr="00860961" w:rsidRDefault="006C2FF3">
            <w:pPr>
              <w:jc w:val="right"/>
              <w:rPr>
                <w:rFonts w:ascii="Times New Roman" w:hAnsi="Times New Roman" w:cs="Times New Roman"/>
                <w:b/>
              </w:rPr>
            </w:pPr>
          </w:p>
        </w:tc>
      </w:tr>
    </w:tbl>
    <w:p w14:paraId="4AD997FC" w14:textId="77777777" w:rsidR="006C2FF3" w:rsidRPr="00860961" w:rsidRDefault="006C2FF3">
      <w:pPr>
        <w:ind w:left="1440"/>
        <w:rPr>
          <w:rFonts w:ascii="Times New Roman" w:hAnsi="Times New Roman" w:cs="Times New Roman"/>
        </w:rPr>
      </w:pPr>
    </w:p>
    <w:p w14:paraId="18A87BAF" w14:textId="3177687C" w:rsidR="006C2FF3" w:rsidRPr="00B744A3" w:rsidRDefault="007E5915" w:rsidP="00B744A3">
      <w:pPr>
        <w:pStyle w:val="ListParagraph"/>
        <w:numPr>
          <w:ilvl w:val="0"/>
          <w:numId w:val="8"/>
        </w:numPr>
        <w:rPr>
          <w:rFonts w:ascii="Times New Roman" w:hAnsi="Times New Roman" w:cs="Times New Roman"/>
          <w:bCs/>
          <w:i/>
          <w:iCs/>
        </w:rPr>
      </w:pPr>
      <w:r w:rsidRPr="00B744A3">
        <w:rPr>
          <w:rFonts w:ascii="Times New Roman" w:hAnsi="Times New Roman" w:cs="Times New Roman"/>
          <w:bCs/>
          <w:i/>
          <w:iCs/>
        </w:rPr>
        <w:t>Modalités de remises des offres</w:t>
      </w:r>
    </w:p>
    <w:p w14:paraId="129DB9F3" w14:textId="77777777" w:rsidR="006C2FF3" w:rsidRPr="00860961" w:rsidRDefault="007E5915">
      <w:pPr>
        <w:rPr>
          <w:rFonts w:ascii="Times New Roman" w:hAnsi="Times New Roman" w:cs="Times New Roman"/>
        </w:rPr>
      </w:pPr>
      <w:r w:rsidRPr="00860961">
        <w:rPr>
          <w:rFonts w:ascii="Times New Roman" w:hAnsi="Times New Roman" w:cs="Times New Roman"/>
        </w:rPr>
        <w:t>Le consultant(e) ou firme de consultation doit présenter une offre incluant notamment :</w:t>
      </w:r>
    </w:p>
    <w:p w14:paraId="47F35CCB" w14:textId="77777777" w:rsidR="006C2FF3" w:rsidRPr="00860961" w:rsidRDefault="007E5915">
      <w:pPr>
        <w:rPr>
          <w:rFonts w:ascii="Times New Roman" w:hAnsi="Times New Roman" w:cs="Times New Roman"/>
          <w:b/>
        </w:rPr>
      </w:pPr>
      <w:r w:rsidRPr="00860961">
        <w:rPr>
          <w:rFonts w:ascii="Times New Roman" w:hAnsi="Times New Roman" w:cs="Times New Roman"/>
          <w:b/>
        </w:rPr>
        <w:t xml:space="preserve">Offre </w:t>
      </w:r>
      <w:proofErr w:type="gramStart"/>
      <w:r w:rsidRPr="00860961">
        <w:rPr>
          <w:rFonts w:ascii="Times New Roman" w:hAnsi="Times New Roman" w:cs="Times New Roman"/>
          <w:b/>
        </w:rPr>
        <w:t>technique:</w:t>
      </w:r>
      <w:proofErr w:type="gramEnd"/>
      <w:r w:rsidRPr="00860961">
        <w:rPr>
          <w:rFonts w:ascii="Times New Roman" w:hAnsi="Times New Roman" w:cs="Times New Roman"/>
          <w:b/>
        </w:rPr>
        <w:t xml:space="preserve"> </w:t>
      </w:r>
    </w:p>
    <w:p w14:paraId="5E3BB674" w14:textId="7E3DDB95" w:rsidR="006C2FF3" w:rsidRPr="00860961" w:rsidRDefault="007E5915">
      <w:pPr>
        <w:spacing w:after="0" w:line="240" w:lineRule="auto"/>
        <w:rPr>
          <w:rFonts w:ascii="Times New Roman" w:hAnsi="Times New Roman" w:cs="Times New Roman"/>
        </w:rPr>
      </w:pPr>
      <w:r w:rsidRPr="00860961">
        <w:rPr>
          <w:rFonts w:ascii="Times New Roman" w:hAnsi="Times New Roman" w:cs="Times New Roman"/>
        </w:rPr>
        <w:t xml:space="preserve">i. Le CV (ou les CV s’il s’agit d’une équipe) démontrant le degré de sa maîtrise </w:t>
      </w:r>
      <w:r w:rsidR="00F50522">
        <w:rPr>
          <w:rFonts w:ascii="Times New Roman" w:hAnsi="Times New Roman" w:cs="Times New Roman"/>
        </w:rPr>
        <w:t xml:space="preserve">du domaine de la formation en milieu communautaire </w:t>
      </w:r>
      <w:r w:rsidRPr="00860961">
        <w:rPr>
          <w:rFonts w:ascii="Times New Roman" w:hAnsi="Times New Roman" w:cs="Times New Roman"/>
        </w:rPr>
        <w:t>et du paysage de l’apprentissage en Haïti</w:t>
      </w:r>
    </w:p>
    <w:p w14:paraId="33D370C2" w14:textId="77777777" w:rsidR="006C2FF3" w:rsidRPr="00860961" w:rsidRDefault="007E5915">
      <w:pPr>
        <w:spacing w:after="0" w:line="240" w:lineRule="auto"/>
        <w:rPr>
          <w:rFonts w:ascii="Times New Roman" w:hAnsi="Times New Roman" w:cs="Times New Roman"/>
        </w:rPr>
      </w:pPr>
      <w:r w:rsidRPr="00860961">
        <w:rPr>
          <w:rFonts w:ascii="Times New Roman" w:hAnsi="Times New Roman" w:cs="Times New Roman"/>
        </w:rPr>
        <w:t>ii. Une proposition technique (maximum 3 pages) avec une description de la méthodologie qui sera suivie pour mener la mission, ainsi qu’un plan de travail détaillé</w:t>
      </w:r>
    </w:p>
    <w:p w14:paraId="51999C8A" w14:textId="77777777" w:rsidR="006C2FF3" w:rsidRPr="00860961" w:rsidRDefault="007E5915">
      <w:pPr>
        <w:spacing w:after="0" w:line="240" w:lineRule="auto"/>
        <w:rPr>
          <w:rFonts w:ascii="Times New Roman" w:hAnsi="Times New Roman" w:cs="Times New Roman"/>
        </w:rPr>
      </w:pPr>
      <w:r w:rsidRPr="00860961">
        <w:rPr>
          <w:rFonts w:ascii="Times New Roman" w:hAnsi="Times New Roman" w:cs="Times New Roman"/>
        </w:rPr>
        <w:t>iii. Une description des outils généraux qui seront développés, avec 2-3 échantillons des outils éducatifs développés dans le passé</w:t>
      </w:r>
    </w:p>
    <w:p w14:paraId="0D1740B7" w14:textId="77777777" w:rsidR="006C2FF3" w:rsidRPr="00860961" w:rsidRDefault="007E5915">
      <w:pPr>
        <w:spacing w:after="0" w:line="240" w:lineRule="auto"/>
        <w:rPr>
          <w:rFonts w:ascii="Times New Roman" w:hAnsi="Times New Roman" w:cs="Times New Roman"/>
        </w:rPr>
      </w:pPr>
      <w:r w:rsidRPr="00860961">
        <w:rPr>
          <w:rFonts w:ascii="Times New Roman" w:hAnsi="Times New Roman" w:cs="Times New Roman"/>
        </w:rPr>
        <w:t>iv. Une note (maximum 1 page) décrivant comment les aspects éthiques et de genre seront pris en compte</w:t>
      </w:r>
    </w:p>
    <w:p w14:paraId="501A5325" w14:textId="77777777" w:rsidR="006C2FF3" w:rsidRPr="00860961" w:rsidRDefault="007E5915">
      <w:pPr>
        <w:spacing w:after="0" w:line="240" w:lineRule="auto"/>
        <w:rPr>
          <w:rFonts w:ascii="Times New Roman" w:hAnsi="Times New Roman" w:cs="Times New Roman"/>
        </w:rPr>
      </w:pPr>
      <w:r w:rsidRPr="00860961">
        <w:rPr>
          <w:rFonts w:ascii="Times New Roman" w:hAnsi="Times New Roman" w:cs="Times New Roman"/>
        </w:rPr>
        <w:t>v. Trois références des études similaires menées par le consultant ou la firme de consultation</w:t>
      </w:r>
    </w:p>
    <w:p w14:paraId="1CF481CB" w14:textId="77777777" w:rsidR="006C2FF3" w:rsidRPr="00860961" w:rsidRDefault="006C2FF3">
      <w:pPr>
        <w:spacing w:after="0" w:line="240" w:lineRule="auto"/>
        <w:rPr>
          <w:rFonts w:ascii="Times New Roman" w:hAnsi="Times New Roman" w:cs="Times New Roman"/>
        </w:rPr>
      </w:pPr>
    </w:p>
    <w:p w14:paraId="027503CE" w14:textId="77777777" w:rsidR="006C2FF3" w:rsidRPr="00860961" w:rsidRDefault="006C2FF3">
      <w:pPr>
        <w:spacing w:after="0" w:line="240" w:lineRule="auto"/>
        <w:ind w:left="1800"/>
        <w:rPr>
          <w:rFonts w:ascii="Times New Roman" w:hAnsi="Times New Roman" w:cs="Times New Roman"/>
        </w:rPr>
      </w:pPr>
    </w:p>
    <w:p w14:paraId="7E986047" w14:textId="0E382BC9" w:rsidR="006C2FF3" w:rsidRDefault="00F50522" w:rsidP="00F50522">
      <w:r>
        <w:rPr>
          <w:rFonts w:ascii="Times New Roman" w:hAnsi="Times New Roman" w:cs="Times New Roman"/>
        </w:rPr>
        <w:t xml:space="preserve">La réponse à l’offre doit-être déposé au bureau de Mercy Corps sis au no. 20 de la rue A. </w:t>
      </w:r>
      <w:proofErr w:type="spellStart"/>
      <w:r>
        <w:rPr>
          <w:rFonts w:ascii="Times New Roman" w:hAnsi="Times New Roman" w:cs="Times New Roman"/>
        </w:rPr>
        <w:t>Qualo</w:t>
      </w:r>
      <w:proofErr w:type="spellEnd"/>
      <w:r>
        <w:rPr>
          <w:rFonts w:ascii="Times New Roman" w:hAnsi="Times New Roman" w:cs="Times New Roman"/>
        </w:rPr>
        <w:t xml:space="preserve">, Péguy-Ville, Haïti ou par </w:t>
      </w:r>
      <w:proofErr w:type="gramStart"/>
      <w:r>
        <w:rPr>
          <w:rFonts w:ascii="Times New Roman" w:hAnsi="Times New Roman" w:cs="Times New Roman"/>
        </w:rPr>
        <w:t>e-mail</w:t>
      </w:r>
      <w:proofErr w:type="gramEnd"/>
      <w:r>
        <w:rPr>
          <w:rFonts w:ascii="Times New Roman" w:hAnsi="Times New Roman" w:cs="Times New Roman"/>
        </w:rPr>
        <w:t>.</w:t>
      </w:r>
    </w:p>
    <w:sectPr w:rsidR="006C2FF3">
      <w:headerReference w:type="default" r:id="rId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96134" w14:textId="77777777" w:rsidR="009D6165" w:rsidRDefault="009D6165">
      <w:pPr>
        <w:spacing w:after="0" w:line="240" w:lineRule="auto"/>
      </w:pPr>
      <w:r>
        <w:separator/>
      </w:r>
    </w:p>
  </w:endnote>
  <w:endnote w:type="continuationSeparator" w:id="0">
    <w:p w14:paraId="7D3B3030" w14:textId="77777777" w:rsidR="009D6165" w:rsidRDefault="009D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DB08" w14:textId="77777777" w:rsidR="009D6165" w:rsidRDefault="009D6165">
      <w:pPr>
        <w:spacing w:after="0" w:line="240" w:lineRule="auto"/>
      </w:pPr>
      <w:r>
        <w:separator/>
      </w:r>
    </w:p>
  </w:footnote>
  <w:footnote w:type="continuationSeparator" w:id="0">
    <w:p w14:paraId="6B61D2AE" w14:textId="77777777" w:rsidR="009D6165" w:rsidRDefault="009D6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B9B8" w14:textId="77777777" w:rsidR="006C2FF3" w:rsidRDefault="007E5915">
    <w:pPr>
      <w:pBdr>
        <w:top w:val="nil"/>
        <w:left w:val="nil"/>
        <w:bottom w:val="nil"/>
        <w:right w:val="nil"/>
        <w:between w:val="nil"/>
      </w:pBdr>
      <w:tabs>
        <w:tab w:val="center" w:pos="4513"/>
        <w:tab w:val="right" w:pos="9026"/>
      </w:tabs>
      <w:rPr>
        <w:color w:val="000000"/>
      </w:rPr>
    </w:pPr>
    <w:r>
      <w:rPr>
        <w:noProof/>
        <w:color w:val="000000"/>
        <w:sz w:val="24"/>
        <w:szCs w:val="24"/>
      </w:rPr>
      <w:drawing>
        <wp:inline distT="0" distB="0" distL="114300" distR="114300" wp14:anchorId="081501CF" wp14:editId="28F30E69">
          <wp:extent cx="2067560" cy="704850"/>
          <wp:effectExtent l="0" t="0" r="0" b="0"/>
          <wp:docPr id="1" name="image1.png" descr="C:\Users\Mercy Corps\Desktop\Ann Viv Ansanm\logo mc.png"/>
          <wp:cNvGraphicFramePr/>
          <a:graphic xmlns:a="http://schemas.openxmlformats.org/drawingml/2006/main">
            <a:graphicData uri="http://schemas.openxmlformats.org/drawingml/2006/picture">
              <pic:pic xmlns:pic="http://schemas.openxmlformats.org/drawingml/2006/picture">
                <pic:nvPicPr>
                  <pic:cNvPr id="0" name="image1.png" descr="C:\Users\Mercy Corps\Desktop\Ann Viv Ansanm\logo mc.png"/>
                  <pic:cNvPicPr preferRelativeResize="0"/>
                </pic:nvPicPr>
                <pic:blipFill>
                  <a:blip r:embed="rId1"/>
                  <a:srcRect/>
                  <a:stretch>
                    <a:fillRect/>
                  </a:stretch>
                </pic:blipFill>
                <pic:spPr>
                  <a:xfrm>
                    <a:off x="0" y="0"/>
                    <a:ext cx="2067560" cy="7048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719"/>
    <w:multiLevelType w:val="hybridMultilevel"/>
    <w:tmpl w:val="976CA62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918ED"/>
    <w:multiLevelType w:val="multilevel"/>
    <w:tmpl w:val="DC8A40CA"/>
    <w:lvl w:ilvl="0">
      <w:start w:val="1"/>
      <w:numFmt w:val="bullet"/>
      <w:lvlText w:val="-"/>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3195BF1"/>
    <w:multiLevelType w:val="multilevel"/>
    <w:tmpl w:val="CF1E41B2"/>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15:restartNumberingAfterBreak="0">
    <w:nsid w:val="166C7447"/>
    <w:multiLevelType w:val="multilevel"/>
    <w:tmpl w:val="3C4478B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38B366DA"/>
    <w:multiLevelType w:val="multilevel"/>
    <w:tmpl w:val="14F2104A"/>
    <w:lvl w:ilvl="0">
      <w:start w:val="1"/>
      <w:numFmt w:val="bullet"/>
      <w:lvlText w:val="-"/>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A6A2E6B"/>
    <w:multiLevelType w:val="hybridMultilevel"/>
    <w:tmpl w:val="2DD24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D87514"/>
    <w:multiLevelType w:val="multilevel"/>
    <w:tmpl w:val="A5D42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C50EB0"/>
    <w:multiLevelType w:val="multilevel"/>
    <w:tmpl w:val="78A24B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D660765"/>
    <w:multiLevelType w:val="multilevel"/>
    <w:tmpl w:val="C2B0539A"/>
    <w:lvl w:ilvl="0">
      <w:start w:val="1"/>
      <w:numFmt w:val="bullet"/>
      <w:lvlText w:val="-"/>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1951A29"/>
    <w:multiLevelType w:val="multilevel"/>
    <w:tmpl w:val="AE3016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770F91"/>
    <w:multiLevelType w:val="multilevel"/>
    <w:tmpl w:val="9E000F6C"/>
    <w:lvl w:ilvl="0">
      <w:start w:val="1"/>
      <w:numFmt w:val="bullet"/>
      <w:lvlText w:val="●"/>
      <w:lvlJc w:val="left"/>
      <w:pPr>
        <w:ind w:left="1492" w:hanging="360"/>
      </w:pPr>
      <w:rPr>
        <w:rFonts w:ascii="Noto Sans Symbols" w:eastAsia="Noto Sans Symbols" w:hAnsi="Noto Sans Symbols" w:cs="Noto Sans Symbols"/>
        <w:vertAlign w:val="baseline"/>
      </w:rPr>
    </w:lvl>
    <w:lvl w:ilvl="1">
      <w:start w:val="1"/>
      <w:numFmt w:val="bullet"/>
      <w:lvlText w:val="o"/>
      <w:lvlJc w:val="left"/>
      <w:pPr>
        <w:ind w:left="2212" w:hanging="360"/>
      </w:pPr>
      <w:rPr>
        <w:rFonts w:ascii="Courier New" w:eastAsia="Courier New" w:hAnsi="Courier New" w:cs="Courier New"/>
        <w:vertAlign w:val="baseline"/>
      </w:rPr>
    </w:lvl>
    <w:lvl w:ilvl="2">
      <w:start w:val="1"/>
      <w:numFmt w:val="bullet"/>
      <w:lvlText w:val="▪"/>
      <w:lvlJc w:val="left"/>
      <w:pPr>
        <w:ind w:left="2932" w:hanging="360"/>
      </w:pPr>
      <w:rPr>
        <w:rFonts w:ascii="Noto Sans Symbols" w:eastAsia="Noto Sans Symbols" w:hAnsi="Noto Sans Symbols" w:cs="Noto Sans Symbols"/>
        <w:vertAlign w:val="baseline"/>
      </w:rPr>
    </w:lvl>
    <w:lvl w:ilvl="3">
      <w:start w:val="1"/>
      <w:numFmt w:val="bullet"/>
      <w:lvlText w:val="●"/>
      <w:lvlJc w:val="left"/>
      <w:pPr>
        <w:ind w:left="3652" w:hanging="360"/>
      </w:pPr>
      <w:rPr>
        <w:rFonts w:ascii="Noto Sans Symbols" w:eastAsia="Noto Sans Symbols" w:hAnsi="Noto Sans Symbols" w:cs="Noto Sans Symbols"/>
        <w:vertAlign w:val="baseline"/>
      </w:rPr>
    </w:lvl>
    <w:lvl w:ilvl="4">
      <w:start w:val="1"/>
      <w:numFmt w:val="bullet"/>
      <w:lvlText w:val="o"/>
      <w:lvlJc w:val="left"/>
      <w:pPr>
        <w:ind w:left="4372" w:hanging="360"/>
      </w:pPr>
      <w:rPr>
        <w:rFonts w:ascii="Courier New" w:eastAsia="Courier New" w:hAnsi="Courier New" w:cs="Courier New"/>
        <w:vertAlign w:val="baseline"/>
      </w:rPr>
    </w:lvl>
    <w:lvl w:ilvl="5">
      <w:start w:val="1"/>
      <w:numFmt w:val="bullet"/>
      <w:lvlText w:val="▪"/>
      <w:lvlJc w:val="left"/>
      <w:pPr>
        <w:ind w:left="5092" w:hanging="360"/>
      </w:pPr>
      <w:rPr>
        <w:rFonts w:ascii="Noto Sans Symbols" w:eastAsia="Noto Sans Symbols" w:hAnsi="Noto Sans Symbols" w:cs="Noto Sans Symbols"/>
        <w:vertAlign w:val="baseline"/>
      </w:rPr>
    </w:lvl>
    <w:lvl w:ilvl="6">
      <w:start w:val="1"/>
      <w:numFmt w:val="bullet"/>
      <w:lvlText w:val="●"/>
      <w:lvlJc w:val="left"/>
      <w:pPr>
        <w:ind w:left="5812" w:hanging="360"/>
      </w:pPr>
      <w:rPr>
        <w:rFonts w:ascii="Noto Sans Symbols" w:eastAsia="Noto Sans Symbols" w:hAnsi="Noto Sans Symbols" w:cs="Noto Sans Symbols"/>
        <w:vertAlign w:val="baseline"/>
      </w:rPr>
    </w:lvl>
    <w:lvl w:ilvl="7">
      <w:start w:val="1"/>
      <w:numFmt w:val="bullet"/>
      <w:lvlText w:val="o"/>
      <w:lvlJc w:val="left"/>
      <w:pPr>
        <w:ind w:left="6532" w:hanging="360"/>
      </w:pPr>
      <w:rPr>
        <w:rFonts w:ascii="Courier New" w:eastAsia="Courier New" w:hAnsi="Courier New" w:cs="Courier New"/>
        <w:vertAlign w:val="baseline"/>
      </w:rPr>
    </w:lvl>
    <w:lvl w:ilvl="8">
      <w:start w:val="1"/>
      <w:numFmt w:val="bullet"/>
      <w:lvlText w:val="▪"/>
      <w:lvlJc w:val="left"/>
      <w:pPr>
        <w:ind w:left="7252" w:hanging="360"/>
      </w:pPr>
      <w:rPr>
        <w:rFonts w:ascii="Noto Sans Symbols" w:eastAsia="Noto Sans Symbols" w:hAnsi="Noto Sans Symbols" w:cs="Noto Sans Symbols"/>
        <w:vertAlign w:val="baseline"/>
      </w:rPr>
    </w:lvl>
  </w:abstractNum>
  <w:abstractNum w:abstractNumId="11" w15:restartNumberingAfterBreak="0">
    <w:nsid w:val="68E033CA"/>
    <w:multiLevelType w:val="multilevel"/>
    <w:tmpl w:val="14508504"/>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2" w15:restartNumberingAfterBreak="0">
    <w:nsid w:val="727074C3"/>
    <w:multiLevelType w:val="multilevel"/>
    <w:tmpl w:val="78A24BE2"/>
    <w:lvl w:ilvl="0">
      <w:start w:val="1"/>
      <w:numFmt w:val="decimal"/>
      <w:lvlText w:val="%1."/>
      <w:lvlJc w:val="left"/>
      <w:pPr>
        <w:ind w:left="5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11"/>
  </w:num>
  <w:num w:numId="3">
    <w:abstractNumId w:val="4"/>
  </w:num>
  <w:num w:numId="4">
    <w:abstractNumId w:val="2"/>
  </w:num>
  <w:num w:numId="5">
    <w:abstractNumId w:val="8"/>
  </w:num>
  <w:num w:numId="6">
    <w:abstractNumId w:val="6"/>
  </w:num>
  <w:num w:numId="7">
    <w:abstractNumId w:val="1"/>
  </w:num>
  <w:num w:numId="8">
    <w:abstractNumId w:val="12"/>
  </w:num>
  <w:num w:numId="9">
    <w:abstractNumId w:val="10"/>
  </w:num>
  <w:num w:numId="10">
    <w:abstractNumId w:val="9"/>
  </w:num>
  <w:num w:numId="11">
    <w:abstractNumId w:val="5"/>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F3"/>
    <w:rsid w:val="000510D5"/>
    <w:rsid w:val="001E2A75"/>
    <w:rsid w:val="00256EA8"/>
    <w:rsid w:val="002630AC"/>
    <w:rsid w:val="002B0454"/>
    <w:rsid w:val="00333484"/>
    <w:rsid w:val="003840DF"/>
    <w:rsid w:val="00402C4E"/>
    <w:rsid w:val="00463258"/>
    <w:rsid w:val="0049044B"/>
    <w:rsid w:val="004C68C4"/>
    <w:rsid w:val="004D7E99"/>
    <w:rsid w:val="00587FD5"/>
    <w:rsid w:val="006A1C12"/>
    <w:rsid w:val="006C2FF3"/>
    <w:rsid w:val="00796D4C"/>
    <w:rsid w:val="007E5915"/>
    <w:rsid w:val="0085352F"/>
    <w:rsid w:val="008565CD"/>
    <w:rsid w:val="00860961"/>
    <w:rsid w:val="008C3BFC"/>
    <w:rsid w:val="009D6165"/>
    <w:rsid w:val="00A87B1E"/>
    <w:rsid w:val="00AA1272"/>
    <w:rsid w:val="00B070B0"/>
    <w:rsid w:val="00B456ED"/>
    <w:rsid w:val="00B64C72"/>
    <w:rsid w:val="00B744A3"/>
    <w:rsid w:val="00BD6ECF"/>
    <w:rsid w:val="00C01D02"/>
    <w:rsid w:val="00C93A84"/>
    <w:rsid w:val="00D146C3"/>
    <w:rsid w:val="00DD19FD"/>
    <w:rsid w:val="00DE6313"/>
    <w:rsid w:val="00EA3626"/>
    <w:rsid w:val="00F50522"/>
    <w:rsid w:val="00F57457"/>
    <w:rsid w:val="00FA0C3C"/>
    <w:rsid w:val="00FE29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2B50"/>
  <w15:docId w15:val="{A340C77D-BE9F-4A21-B2C3-9784FCA3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263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0AC"/>
    <w:rPr>
      <w:rFonts w:ascii="Tahoma" w:hAnsi="Tahoma" w:cs="Tahoma"/>
      <w:sz w:val="16"/>
      <w:szCs w:val="16"/>
    </w:rPr>
  </w:style>
  <w:style w:type="paragraph" w:styleId="ListParagraph">
    <w:name w:val="List Paragraph"/>
    <w:basedOn w:val="Normal"/>
    <w:uiPriority w:val="34"/>
    <w:qFormat/>
    <w:rsid w:val="00BD6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Mercy Corps</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Ludelene Chery</cp:lastModifiedBy>
  <cp:revision>2</cp:revision>
  <dcterms:created xsi:type="dcterms:W3CDTF">2021-10-07T15:55:00Z</dcterms:created>
  <dcterms:modified xsi:type="dcterms:W3CDTF">2021-10-07T15:55:00Z</dcterms:modified>
</cp:coreProperties>
</file>