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E8" w:rsidRPr="006C4E0D" w:rsidRDefault="00745EE8" w:rsidP="00745EE8">
      <w:pPr>
        <w:spacing w:after="120" w:line="240" w:lineRule="auto"/>
        <w:jc w:val="center"/>
        <w:rPr>
          <w:rFonts w:ascii="Calibri" w:hAnsi="Calibri" w:cs="Calibri"/>
          <w:b/>
          <w:sz w:val="24"/>
          <w:szCs w:val="24"/>
          <w:lang w:val="fr-FR"/>
        </w:rPr>
      </w:pPr>
      <w:r w:rsidRPr="006C4E0D">
        <w:rPr>
          <w:rFonts w:ascii="Calibri" w:hAnsi="Calibri" w:cs="Calibri"/>
          <w:b/>
          <w:sz w:val="24"/>
          <w:szCs w:val="24"/>
          <w:lang w:val="fr-FR"/>
        </w:rPr>
        <w:t>Termes De Référence</w:t>
      </w:r>
    </w:p>
    <w:p w:rsidR="00745EE8" w:rsidRPr="006C4E0D" w:rsidRDefault="00745EE8" w:rsidP="00745EE8">
      <w:pPr>
        <w:spacing w:after="120" w:line="240" w:lineRule="auto"/>
        <w:jc w:val="center"/>
        <w:rPr>
          <w:rFonts w:ascii="Calibri" w:hAnsi="Calibri" w:cs="Calibri"/>
          <w:b/>
          <w:sz w:val="24"/>
          <w:szCs w:val="24"/>
          <w:lang w:val="fr-FR"/>
        </w:rPr>
      </w:pPr>
      <w:r w:rsidRPr="006C4E0D">
        <w:rPr>
          <w:rFonts w:ascii="Calibri" w:hAnsi="Calibri" w:cs="Calibri"/>
          <w:b/>
          <w:sz w:val="24"/>
          <w:szCs w:val="24"/>
          <w:lang w:val="fr-FR"/>
        </w:rPr>
        <w:t>Supportons les résultats obtenus dans la santé</w:t>
      </w:r>
    </w:p>
    <w:p w:rsidR="00644439" w:rsidRPr="006C4E0D" w:rsidRDefault="00745EE8" w:rsidP="00745EE8">
      <w:pPr>
        <w:spacing w:after="120" w:line="240" w:lineRule="auto"/>
        <w:jc w:val="center"/>
        <w:rPr>
          <w:rFonts w:ascii="Calibri" w:hAnsi="Calibri" w:cs="Calibri"/>
          <w:b/>
          <w:sz w:val="24"/>
          <w:szCs w:val="24"/>
          <w:lang w:val="fr-FR"/>
        </w:rPr>
      </w:pPr>
      <w:r w:rsidRPr="006C4E0D">
        <w:rPr>
          <w:rFonts w:ascii="Calibri" w:hAnsi="Calibri" w:cs="Calibri"/>
          <w:b/>
          <w:sz w:val="24"/>
          <w:szCs w:val="24"/>
          <w:lang w:val="fr-FR"/>
        </w:rPr>
        <w:t>Avec un focus sur l</w:t>
      </w:r>
      <w:r w:rsidR="00C079C3">
        <w:rPr>
          <w:rFonts w:ascii="Calibri" w:hAnsi="Calibri" w:cs="Calibri"/>
          <w:b/>
          <w:sz w:val="24"/>
          <w:szCs w:val="24"/>
          <w:lang w:val="fr-FR"/>
        </w:rPr>
        <w:t>’élimination du VIH d’ici à 2030</w:t>
      </w:r>
      <w:bookmarkStart w:id="0" w:name="_GoBack"/>
      <w:bookmarkEnd w:id="0"/>
    </w:p>
    <w:p w:rsidR="00745EE8" w:rsidRDefault="00745EE8" w:rsidP="00745EE8">
      <w:pPr>
        <w:spacing w:after="120" w:line="240" w:lineRule="auto"/>
        <w:rPr>
          <w:rFonts w:ascii="Calibri" w:hAnsi="Calibri" w:cs="Calibri"/>
          <w:lang w:val="fr-FR"/>
        </w:rPr>
      </w:pPr>
    </w:p>
    <w:p w:rsidR="00745EE8" w:rsidRPr="00D22368" w:rsidRDefault="00745EE8" w:rsidP="00D22368">
      <w:pPr>
        <w:pStyle w:val="Paragraphedeliste"/>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t>Mise en situation</w:t>
      </w:r>
    </w:p>
    <w:p w:rsidR="006C4E0D" w:rsidRDefault="00172420" w:rsidP="000F7B95">
      <w:pPr>
        <w:spacing w:after="60" w:line="240" w:lineRule="auto"/>
        <w:jc w:val="both"/>
        <w:rPr>
          <w:rFonts w:ascii="Calibri" w:hAnsi="Calibri" w:cs="Calibri"/>
          <w:lang w:val="fr-FR"/>
        </w:rPr>
      </w:pPr>
      <w:r>
        <w:rPr>
          <w:rFonts w:ascii="Calibri" w:hAnsi="Calibri" w:cs="Calibri"/>
          <w:lang w:val="fr-FR"/>
        </w:rPr>
        <w:t xml:space="preserve">En Haïti, les investissements nationaux en provenance du secteur privé des affaires dans des interventions de santé </w:t>
      </w:r>
      <w:r w:rsidR="00BA4855">
        <w:rPr>
          <w:rFonts w:ascii="Calibri" w:hAnsi="Calibri" w:cs="Calibri"/>
          <w:lang w:val="fr-FR"/>
        </w:rPr>
        <w:t>à but non lucratif sont rare</w:t>
      </w:r>
      <w:r>
        <w:rPr>
          <w:rFonts w:ascii="Calibri" w:hAnsi="Calibri" w:cs="Calibri"/>
          <w:lang w:val="fr-FR"/>
        </w:rPr>
        <w:t>s</w:t>
      </w:r>
      <w:r w:rsidR="00BA4855">
        <w:rPr>
          <w:rFonts w:ascii="Calibri" w:hAnsi="Calibri" w:cs="Calibri"/>
          <w:lang w:val="fr-FR"/>
        </w:rPr>
        <w:t xml:space="preserve"> et n’ont pas </w:t>
      </w:r>
      <w:r w:rsidR="00AA46D7">
        <w:rPr>
          <w:rFonts w:ascii="Calibri" w:hAnsi="Calibri" w:cs="Calibri"/>
          <w:lang w:val="fr-FR"/>
        </w:rPr>
        <w:t xml:space="preserve">vraiment </w:t>
      </w:r>
      <w:r w:rsidR="00D701FD">
        <w:rPr>
          <w:rFonts w:ascii="Calibri" w:hAnsi="Calibri" w:cs="Calibri"/>
          <w:lang w:val="fr-FR"/>
        </w:rPr>
        <w:t xml:space="preserve">de poids </w:t>
      </w:r>
      <w:r w:rsidR="000D18A8">
        <w:rPr>
          <w:rFonts w:ascii="Calibri" w:hAnsi="Calibri" w:cs="Calibri"/>
          <w:lang w:val="fr-FR"/>
        </w:rPr>
        <w:t xml:space="preserve">statistiquement </w:t>
      </w:r>
      <w:r w:rsidR="00D701FD">
        <w:rPr>
          <w:rFonts w:ascii="Calibri" w:hAnsi="Calibri" w:cs="Calibri"/>
          <w:lang w:val="fr-FR"/>
        </w:rPr>
        <w:t>significatif</w:t>
      </w:r>
      <w:r w:rsidR="00BA4855">
        <w:rPr>
          <w:rFonts w:ascii="Calibri" w:hAnsi="Calibri" w:cs="Calibri"/>
          <w:lang w:val="fr-FR"/>
        </w:rPr>
        <w:t xml:space="preserve"> dans les résultats obtenus sur l’amélioration des conditions de vie de la population</w:t>
      </w:r>
      <w:r>
        <w:rPr>
          <w:rFonts w:ascii="Calibri" w:hAnsi="Calibri" w:cs="Calibri"/>
          <w:lang w:val="fr-FR"/>
        </w:rPr>
        <w:t xml:space="preserve">. </w:t>
      </w:r>
      <w:r w:rsidR="007720CA">
        <w:rPr>
          <w:rFonts w:ascii="Calibri" w:hAnsi="Calibri" w:cs="Calibri"/>
          <w:lang w:val="fr-FR"/>
        </w:rPr>
        <w:t xml:space="preserve">Ils sont pratiquement inexistants dans la lutte contre le VIH. </w:t>
      </w:r>
    </w:p>
    <w:p w:rsidR="00311432" w:rsidRDefault="007720CA" w:rsidP="000F7B95">
      <w:pPr>
        <w:spacing w:after="60" w:line="240" w:lineRule="auto"/>
        <w:jc w:val="both"/>
        <w:rPr>
          <w:rFonts w:ascii="Calibri" w:hAnsi="Calibri" w:cs="Calibri"/>
          <w:lang w:val="fr-FR"/>
        </w:rPr>
      </w:pPr>
      <w:r>
        <w:rPr>
          <w:rFonts w:ascii="Calibri" w:hAnsi="Calibri" w:cs="Calibri"/>
          <w:lang w:val="fr-FR"/>
        </w:rPr>
        <w:t xml:space="preserve">Les initiatives de lutte </w:t>
      </w:r>
      <w:r w:rsidR="00447F96">
        <w:rPr>
          <w:rFonts w:ascii="Calibri" w:hAnsi="Calibri" w:cs="Calibri"/>
          <w:lang w:val="fr-FR"/>
        </w:rPr>
        <w:t xml:space="preserve">contre le VIH </w:t>
      </w:r>
      <w:r>
        <w:rPr>
          <w:rFonts w:ascii="Calibri" w:hAnsi="Calibri" w:cs="Calibri"/>
          <w:lang w:val="fr-FR"/>
        </w:rPr>
        <w:t xml:space="preserve">financées exclusivement par le secteur privé des affaires ou en partenariat avec des fonds étatiques ou externes restent </w:t>
      </w:r>
      <w:r w:rsidR="00AA46D7">
        <w:rPr>
          <w:rFonts w:ascii="Calibri" w:hAnsi="Calibri" w:cs="Calibri"/>
          <w:lang w:val="fr-FR"/>
        </w:rPr>
        <w:t xml:space="preserve">au stade </w:t>
      </w:r>
      <w:r>
        <w:rPr>
          <w:rFonts w:ascii="Calibri" w:hAnsi="Calibri" w:cs="Calibri"/>
          <w:lang w:val="fr-FR"/>
        </w:rPr>
        <w:t xml:space="preserve">de vœux pieux. </w:t>
      </w:r>
    </w:p>
    <w:p w:rsidR="00311432" w:rsidRDefault="006C4E0D" w:rsidP="000F7B95">
      <w:pPr>
        <w:spacing w:after="60" w:line="240" w:lineRule="auto"/>
        <w:jc w:val="both"/>
        <w:rPr>
          <w:rFonts w:ascii="Calibri" w:hAnsi="Calibri" w:cs="Calibri"/>
          <w:lang w:val="fr-FR"/>
        </w:rPr>
      </w:pPr>
      <w:r>
        <w:rPr>
          <w:rFonts w:ascii="Calibri" w:hAnsi="Calibri" w:cs="Calibri"/>
          <w:lang w:val="fr-FR"/>
        </w:rPr>
        <w:t xml:space="preserve">Le financement de la lutte contre le VIH est assuré par l’aide externe à plus de 95%. </w:t>
      </w:r>
      <w:r w:rsidR="0000303B">
        <w:rPr>
          <w:rFonts w:ascii="Calibri" w:hAnsi="Calibri" w:cs="Calibri"/>
          <w:lang w:val="fr-FR"/>
        </w:rPr>
        <w:t xml:space="preserve">Depuis un certain temps, les fonds versés par les donateurs externes diminuent d’année en année. Or, les besoins restent énormes par rapport aux objectifs qui permettraient à Haïti d’arriver à l’élimination du VIH d’ici à 2023.  </w:t>
      </w:r>
    </w:p>
    <w:p w:rsidR="0000303B" w:rsidRDefault="0000303B" w:rsidP="000F7B95">
      <w:pPr>
        <w:spacing w:after="60" w:line="240" w:lineRule="auto"/>
        <w:jc w:val="both"/>
        <w:rPr>
          <w:rFonts w:ascii="Calibri" w:hAnsi="Calibri" w:cs="Calibri"/>
          <w:lang w:val="fr-FR"/>
        </w:rPr>
      </w:pPr>
      <w:r>
        <w:rPr>
          <w:rFonts w:ascii="Calibri" w:hAnsi="Calibri" w:cs="Calibri"/>
          <w:lang w:val="fr-FR"/>
        </w:rPr>
        <w:t xml:space="preserve">Tous les secteurs nationaux peuvent apporter leur contribution à l’élimination </w:t>
      </w:r>
      <w:r w:rsidR="00AA46D7">
        <w:rPr>
          <w:rFonts w:ascii="Calibri" w:hAnsi="Calibri" w:cs="Calibri"/>
          <w:lang w:val="fr-FR"/>
        </w:rPr>
        <w:t xml:space="preserve">du VIH, </w:t>
      </w:r>
      <w:r>
        <w:rPr>
          <w:rFonts w:ascii="Calibri" w:hAnsi="Calibri" w:cs="Calibri"/>
          <w:lang w:val="fr-FR"/>
        </w:rPr>
        <w:t xml:space="preserve">ce fléau qui a </w:t>
      </w:r>
      <w:r w:rsidR="00AA46D7">
        <w:rPr>
          <w:rFonts w:ascii="Calibri" w:hAnsi="Calibri" w:cs="Calibri"/>
          <w:lang w:val="fr-FR"/>
        </w:rPr>
        <w:t>apporté tant de malheurs dans les</w:t>
      </w:r>
      <w:r>
        <w:rPr>
          <w:rFonts w:ascii="Calibri" w:hAnsi="Calibri" w:cs="Calibri"/>
          <w:lang w:val="fr-FR"/>
        </w:rPr>
        <w:t xml:space="preserve"> familles haïtiennes affectées et qui continue </w:t>
      </w:r>
      <w:r w:rsidR="00BA4855">
        <w:rPr>
          <w:rFonts w:ascii="Calibri" w:hAnsi="Calibri" w:cs="Calibri"/>
          <w:lang w:val="fr-FR"/>
        </w:rPr>
        <w:t>à faire des ravages dans toutes les communautés du pays</w:t>
      </w:r>
      <w:r w:rsidR="00AA46D7">
        <w:rPr>
          <w:rFonts w:ascii="Calibri" w:hAnsi="Calibri" w:cs="Calibri"/>
          <w:lang w:val="fr-FR"/>
        </w:rPr>
        <w:t>.</w:t>
      </w:r>
    </w:p>
    <w:p w:rsidR="00AA46D7" w:rsidRDefault="00AA46D7" w:rsidP="000F7B95">
      <w:pPr>
        <w:spacing w:after="60" w:line="240" w:lineRule="auto"/>
        <w:jc w:val="both"/>
        <w:rPr>
          <w:rFonts w:ascii="Calibri" w:hAnsi="Calibri" w:cs="Calibri"/>
          <w:lang w:val="fr-FR"/>
        </w:rPr>
      </w:pPr>
      <w:r>
        <w:rPr>
          <w:rFonts w:ascii="Calibri" w:hAnsi="Calibri" w:cs="Calibri"/>
          <w:lang w:val="fr-FR"/>
        </w:rPr>
        <w:t xml:space="preserve">Les constats démontrent, en Haïti ou ailleurs, </w:t>
      </w:r>
      <w:r w:rsidR="00992207">
        <w:rPr>
          <w:rFonts w:ascii="Calibri" w:hAnsi="Calibri" w:cs="Calibri"/>
          <w:lang w:val="fr-FR"/>
        </w:rPr>
        <w:t>que des entreprises ou des regroupements d’entreprises sont, en général</w:t>
      </w:r>
      <w:r w:rsidR="006C4E0D">
        <w:rPr>
          <w:rFonts w:ascii="Calibri" w:hAnsi="Calibri" w:cs="Calibri"/>
          <w:lang w:val="fr-FR"/>
        </w:rPr>
        <w:t>, capa</w:t>
      </w:r>
      <w:r w:rsidR="00992207">
        <w:rPr>
          <w:rFonts w:ascii="Calibri" w:hAnsi="Calibri" w:cs="Calibri"/>
          <w:lang w:val="fr-FR"/>
        </w:rPr>
        <w:t>bles d</w:t>
      </w:r>
      <w:r w:rsidR="006C4E0D">
        <w:rPr>
          <w:rFonts w:ascii="Calibri" w:hAnsi="Calibri" w:cs="Calibri"/>
          <w:lang w:val="fr-FR"/>
        </w:rPr>
        <w:t>e particip</w:t>
      </w:r>
      <w:r w:rsidR="00992207">
        <w:rPr>
          <w:rFonts w:ascii="Calibri" w:hAnsi="Calibri" w:cs="Calibri"/>
          <w:lang w:val="fr-FR"/>
        </w:rPr>
        <w:t>er activement ou d’apporter une contribution quelconque à l’avancement d’une cause collective et nationale. Assez souvent, et même trop souvent, ils ne savent pas comment s’y prendre</w:t>
      </w:r>
      <w:r w:rsidR="000D18A8">
        <w:rPr>
          <w:rFonts w:ascii="Calibri" w:hAnsi="Calibri" w:cs="Calibri"/>
          <w:lang w:val="fr-FR"/>
        </w:rPr>
        <w:t>, à savoir le retour de ces investissement (court, moyen et long terme)</w:t>
      </w:r>
      <w:r w:rsidR="00992207">
        <w:rPr>
          <w:rFonts w:ascii="Calibri" w:hAnsi="Calibri" w:cs="Calibri"/>
          <w:lang w:val="fr-FR"/>
        </w:rPr>
        <w:t xml:space="preserve"> e</w:t>
      </w:r>
      <w:r w:rsidR="000D18A8">
        <w:rPr>
          <w:rFonts w:ascii="Calibri" w:hAnsi="Calibri" w:cs="Calibri"/>
          <w:lang w:val="fr-FR"/>
        </w:rPr>
        <w:t>t sur quoi ils</w:t>
      </w:r>
      <w:r w:rsidR="00992207">
        <w:rPr>
          <w:rFonts w:ascii="Calibri" w:hAnsi="Calibri" w:cs="Calibri"/>
          <w:lang w:val="fr-FR"/>
        </w:rPr>
        <w:t xml:space="preserve"> pourraient aider à obtenir une synergi</w:t>
      </w:r>
      <w:r w:rsidR="000D18A8">
        <w:rPr>
          <w:rFonts w:ascii="Calibri" w:hAnsi="Calibri" w:cs="Calibri"/>
          <w:lang w:val="fr-FR"/>
        </w:rPr>
        <w:t>e par rapport aux interventions</w:t>
      </w:r>
      <w:r w:rsidR="00992207">
        <w:rPr>
          <w:rFonts w:ascii="Calibri" w:hAnsi="Calibri" w:cs="Calibri"/>
          <w:lang w:val="fr-FR"/>
        </w:rPr>
        <w:t xml:space="preserve"> déjà mises en œuvre.  </w:t>
      </w:r>
    </w:p>
    <w:p w:rsidR="00447F96" w:rsidRDefault="00447F96" w:rsidP="000F7B95">
      <w:pPr>
        <w:spacing w:after="60" w:line="240" w:lineRule="auto"/>
        <w:jc w:val="both"/>
        <w:rPr>
          <w:rFonts w:ascii="Calibri" w:hAnsi="Calibri" w:cs="Calibri"/>
          <w:lang w:val="fr-FR"/>
        </w:rPr>
      </w:pPr>
      <w:r>
        <w:rPr>
          <w:rFonts w:ascii="Calibri" w:hAnsi="Calibri" w:cs="Calibri"/>
          <w:lang w:val="fr-FR"/>
        </w:rPr>
        <w:t xml:space="preserve">Les priorités d’intervention sont clairement identifiées dans le Plan Stratégique National Multisectoriel </w:t>
      </w:r>
      <w:r w:rsidR="001D3ECD">
        <w:rPr>
          <w:rFonts w:ascii="Calibri" w:hAnsi="Calibri" w:cs="Calibri"/>
          <w:lang w:val="fr-FR"/>
        </w:rPr>
        <w:t xml:space="preserve">(PSNM) </w:t>
      </w:r>
      <w:r>
        <w:rPr>
          <w:rFonts w:ascii="Calibri" w:hAnsi="Calibri" w:cs="Calibri"/>
          <w:lang w:val="fr-FR"/>
        </w:rPr>
        <w:t xml:space="preserve">2018 - 2023 de Lutte contre le VIH. Les manques (gap) de financement sont actualisés dans les plans annuels d’opération du Programme et devraient être une référence pour </w:t>
      </w:r>
      <w:r w:rsidR="006C4E0D">
        <w:rPr>
          <w:rFonts w:ascii="Calibri" w:hAnsi="Calibri" w:cs="Calibri"/>
          <w:lang w:val="fr-FR"/>
        </w:rPr>
        <w:t xml:space="preserve">tous </w:t>
      </w:r>
      <w:r>
        <w:rPr>
          <w:rFonts w:ascii="Calibri" w:hAnsi="Calibri" w:cs="Calibri"/>
          <w:lang w:val="fr-FR"/>
        </w:rPr>
        <w:t xml:space="preserve">les secteurs qui aimeraient booster </w:t>
      </w:r>
      <w:r w:rsidR="00A518D3">
        <w:rPr>
          <w:rFonts w:ascii="Calibri" w:hAnsi="Calibri" w:cs="Calibri"/>
          <w:lang w:val="fr-FR"/>
        </w:rPr>
        <w:t>Haïti</w:t>
      </w:r>
      <w:r>
        <w:rPr>
          <w:rFonts w:ascii="Calibri" w:hAnsi="Calibri" w:cs="Calibri"/>
          <w:lang w:val="fr-FR"/>
        </w:rPr>
        <w:t xml:space="preserve"> </w:t>
      </w:r>
      <w:r w:rsidR="009E025F">
        <w:rPr>
          <w:rFonts w:ascii="Calibri" w:hAnsi="Calibri" w:cs="Calibri"/>
          <w:lang w:val="fr-FR"/>
        </w:rPr>
        <w:t>à</w:t>
      </w:r>
      <w:r>
        <w:rPr>
          <w:rFonts w:ascii="Calibri" w:hAnsi="Calibri" w:cs="Calibri"/>
          <w:lang w:val="fr-FR"/>
        </w:rPr>
        <w:t xml:space="preserve"> </w:t>
      </w:r>
      <w:r w:rsidR="00A518D3">
        <w:rPr>
          <w:rFonts w:ascii="Calibri" w:hAnsi="Calibri" w:cs="Calibri"/>
          <w:lang w:val="fr-FR"/>
        </w:rPr>
        <w:t>accélérer</w:t>
      </w:r>
      <w:r>
        <w:rPr>
          <w:rFonts w:ascii="Calibri" w:hAnsi="Calibri" w:cs="Calibri"/>
          <w:lang w:val="fr-FR"/>
        </w:rPr>
        <w:t xml:space="preserve"> la riposte nationale face </w:t>
      </w:r>
      <w:r w:rsidR="00A518D3">
        <w:rPr>
          <w:rFonts w:ascii="Calibri" w:hAnsi="Calibri" w:cs="Calibri"/>
          <w:lang w:val="fr-FR"/>
        </w:rPr>
        <w:t>à</w:t>
      </w:r>
      <w:r>
        <w:rPr>
          <w:rFonts w:ascii="Calibri" w:hAnsi="Calibri" w:cs="Calibri"/>
          <w:lang w:val="fr-FR"/>
        </w:rPr>
        <w:t xml:space="preserve"> l’</w:t>
      </w:r>
      <w:r w:rsidR="00A518D3">
        <w:rPr>
          <w:rFonts w:ascii="Calibri" w:hAnsi="Calibri" w:cs="Calibri"/>
          <w:lang w:val="fr-FR"/>
        </w:rPr>
        <w:t>épidémie</w:t>
      </w:r>
      <w:r>
        <w:rPr>
          <w:rFonts w:ascii="Calibri" w:hAnsi="Calibri" w:cs="Calibri"/>
          <w:lang w:val="fr-FR"/>
        </w:rPr>
        <w:t xml:space="preserve"> de VIH.</w:t>
      </w:r>
    </w:p>
    <w:p w:rsidR="001D3ECD" w:rsidRDefault="009E025F" w:rsidP="000F7B95">
      <w:pPr>
        <w:spacing w:after="60" w:line="240" w:lineRule="auto"/>
        <w:jc w:val="both"/>
        <w:rPr>
          <w:rFonts w:ascii="Calibri" w:hAnsi="Calibri" w:cs="Calibri"/>
          <w:lang w:val="fr-FR"/>
        </w:rPr>
      </w:pPr>
      <w:r>
        <w:rPr>
          <w:rFonts w:ascii="Calibri" w:hAnsi="Calibri" w:cs="Calibri"/>
          <w:lang w:val="fr-FR"/>
        </w:rPr>
        <w:t>Le fossé existant entre les intentions du Programme et les réalités d’Haïti nécessite en permanence la tenue de réflexions sérieuses</w:t>
      </w:r>
      <w:r w:rsidR="001D3ECD">
        <w:rPr>
          <w:rFonts w:ascii="Calibri" w:hAnsi="Calibri" w:cs="Calibri"/>
          <w:lang w:val="fr-FR"/>
        </w:rPr>
        <w:t xml:space="preserve"> sur le cadre de mise en œuvre du PSNM, les résultats obtenus et le financement. Cette consultation trouve ses empreintes </w:t>
      </w:r>
      <w:r w:rsidR="006C4E0D">
        <w:rPr>
          <w:rFonts w:ascii="Calibri" w:hAnsi="Calibri" w:cs="Calibri"/>
          <w:lang w:val="fr-FR"/>
        </w:rPr>
        <w:t xml:space="preserve">à partir </w:t>
      </w:r>
      <w:r w:rsidR="001D3ECD">
        <w:rPr>
          <w:rFonts w:ascii="Calibri" w:hAnsi="Calibri" w:cs="Calibri"/>
          <w:lang w:val="fr-FR"/>
        </w:rPr>
        <w:t>de la compréhension forte et de l’engagement de cert</w:t>
      </w:r>
      <w:r w:rsidR="00C5403E">
        <w:rPr>
          <w:rFonts w:ascii="Calibri" w:hAnsi="Calibri" w:cs="Calibri"/>
          <w:lang w:val="fr-FR"/>
        </w:rPr>
        <w:t>ains partenaires du MSPP</w:t>
      </w:r>
      <w:r w:rsidR="001D3ECD">
        <w:rPr>
          <w:rFonts w:ascii="Calibri" w:hAnsi="Calibri" w:cs="Calibri"/>
          <w:lang w:val="fr-FR"/>
        </w:rPr>
        <w:t xml:space="preserve"> à renforcer le partenariat public-privé sur lequel a été construit le socle du Programme de lutte contre le VIH en Haïti. Il est indispensable que soient disponibles d</w:t>
      </w:r>
      <w:r w:rsidR="006C4E0D">
        <w:rPr>
          <w:rFonts w:ascii="Calibri" w:hAnsi="Calibri" w:cs="Calibri"/>
          <w:lang w:val="fr-FR"/>
        </w:rPr>
        <w:t>es outils robustes du Programme</w:t>
      </w:r>
      <w:r w:rsidR="001D3ECD">
        <w:rPr>
          <w:rFonts w:ascii="Calibri" w:hAnsi="Calibri" w:cs="Calibri"/>
          <w:lang w:val="fr-FR"/>
        </w:rPr>
        <w:t xml:space="preserve"> visant </w:t>
      </w:r>
      <w:r w:rsidR="00E3319C">
        <w:rPr>
          <w:rFonts w:ascii="Calibri" w:hAnsi="Calibri" w:cs="Calibri"/>
          <w:lang w:val="fr-FR"/>
        </w:rPr>
        <w:t>à</w:t>
      </w:r>
      <w:r w:rsidR="001D3ECD">
        <w:rPr>
          <w:rFonts w:ascii="Calibri" w:hAnsi="Calibri" w:cs="Calibri"/>
          <w:lang w:val="fr-FR"/>
        </w:rPr>
        <w:t xml:space="preserve"> la sensibilisation de tous les secte</w:t>
      </w:r>
      <w:r w:rsidR="0085681C">
        <w:rPr>
          <w:rFonts w:ascii="Calibri" w:hAnsi="Calibri" w:cs="Calibri"/>
          <w:lang w:val="fr-FR"/>
        </w:rPr>
        <w:t>urs, au plaidoyer et à</w:t>
      </w:r>
      <w:r w:rsidR="001D3ECD">
        <w:rPr>
          <w:rFonts w:ascii="Calibri" w:hAnsi="Calibri" w:cs="Calibri"/>
          <w:lang w:val="fr-FR"/>
        </w:rPr>
        <w:t xml:space="preserve"> l’</w:t>
      </w:r>
      <w:r w:rsidR="00E3319C">
        <w:rPr>
          <w:rFonts w:ascii="Calibri" w:hAnsi="Calibri" w:cs="Calibri"/>
          <w:lang w:val="fr-FR"/>
        </w:rPr>
        <w:t>établissement</w:t>
      </w:r>
      <w:r w:rsidR="001D3ECD">
        <w:rPr>
          <w:rFonts w:ascii="Calibri" w:hAnsi="Calibri" w:cs="Calibri"/>
          <w:lang w:val="fr-FR"/>
        </w:rPr>
        <w:t xml:space="preserve"> de canaux </w:t>
      </w:r>
      <w:r w:rsidR="00E3319C">
        <w:rPr>
          <w:rFonts w:ascii="Calibri" w:hAnsi="Calibri" w:cs="Calibri"/>
          <w:lang w:val="fr-FR"/>
        </w:rPr>
        <w:t>de communication sûrs entre le Programme et le secteur privé des affaires</w:t>
      </w:r>
      <w:r w:rsidR="006C4E0D">
        <w:rPr>
          <w:rFonts w:ascii="Calibri" w:hAnsi="Calibri" w:cs="Calibri"/>
          <w:lang w:val="fr-FR"/>
        </w:rPr>
        <w:t>, en particulier,</w:t>
      </w:r>
      <w:r w:rsidR="00E3319C">
        <w:rPr>
          <w:rFonts w:ascii="Calibri" w:hAnsi="Calibri" w:cs="Calibri"/>
          <w:lang w:val="fr-FR"/>
        </w:rPr>
        <w:t xml:space="preserve"> sur sa participation active à l’élimination du VIH en Haïti d’ici à 2023. </w:t>
      </w:r>
      <w:r w:rsidR="0085681C">
        <w:rPr>
          <w:rFonts w:ascii="Calibri" w:hAnsi="Calibri" w:cs="Calibri"/>
          <w:lang w:val="fr-FR"/>
        </w:rPr>
        <w:t xml:space="preserve">Cette consultation s’inscrit également à la recherche d’initiatives raisonnables et soutenables du secteur privé des affaires au renforcement de la riposte nationale sur la voie de l’élimination du VIH d’ici à 2023. </w:t>
      </w:r>
    </w:p>
    <w:p w:rsidR="009A325E" w:rsidRDefault="009A325E" w:rsidP="00745EE8">
      <w:pPr>
        <w:spacing w:after="120" w:line="240" w:lineRule="auto"/>
        <w:rPr>
          <w:rFonts w:ascii="Calibri" w:hAnsi="Calibri" w:cs="Calibri"/>
          <w:lang w:val="fr-FR"/>
        </w:rPr>
      </w:pPr>
    </w:p>
    <w:p w:rsidR="009A325E" w:rsidRPr="00D22368" w:rsidRDefault="005A6C29" w:rsidP="00D22368">
      <w:pPr>
        <w:pStyle w:val="Paragraphedeliste"/>
        <w:numPr>
          <w:ilvl w:val="0"/>
          <w:numId w:val="6"/>
        </w:numPr>
        <w:spacing w:after="120" w:line="240" w:lineRule="auto"/>
        <w:rPr>
          <w:rFonts w:ascii="Calibri" w:hAnsi="Calibri" w:cs="Calibri"/>
          <w:b/>
          <w:sz w:val="24"/>
          <w:szCs w:val="24"/>
          <w:lang w:val="fr-FR"/>
        </w:rPr>
      </w:pPr>
      <w:r w:rsidRPr="00D22368">
        <w:rPr>
          <w:rFonts w:ascii="Calibri" w:hAnsi="Calibri" w:cs="Calibri"/>
          <w:b/>
          <w:sz w:val="24"/>
          <w:szCs w:val="24"/>
          <w:lang w:val="fr-FR"/>
        </w:rPr>
        <w:t>Objectif</w:t>
      </w:r>
      <w:r w:rsidR="009A325E" w:rsidRPr="00D22368">
        <w:rPr>
          <w:rFonts w:ascii="Calibri" w:hAnsi="Calibri" w:cs="Calibri"/>
          <w:b/>
          <w:sz w:val="24"/>
          <w:szCs w:val="24"/>
          <w:lang w:val="fr-FR"/>
        </w:rPr>
        <w:t xml:space="preserve"> </w:t>
      </w:r>
      <w:r w:rsidRPr="00D22368">
        <w:rPr>
          <w:rFonts w:ascii="Calibri" w:hAnsi="Calibri" w:cs="Calibri"/>
          <w:b/>
          <w:sz w:val="24"/>
          <w:szCs w:val="24"/>
          <w:lang w:val="fr-FR"/>
        </w:rPr>
        <w:t>général</w:t>
      </w:r>
      <w:r w:rsidR="009A325E" w:rsidRPr="00D22368">
        <w:rPr>
          <w:rFonts w:ascii="Calibri" w:hAnsi="Calibri" w:cs="Calibri"/>
          <w:b/>
          <w:sz w:val="24"/>
          <w:szCs w:val="24"/>
          <w:lang w:val="fr-FR"/>
        </w:rPr>
        <w:t xml:space="preserve"> </w:t>
      </w:r>
    </w:p>
    <w:p w:rsidR="009A325E" w:rsidRDefault="00C5403E" w:rsidP="00C5403E">
      <w:pPr>
        <w:spacing w:after="120" w:line="240" w:lineRule="auto"/>
        <w:jc w:val="both"/>
        <w:rPr>
          <w:rFonts w:ascii="Calibri" w:hAnsi="Calibri" w:cs="Calibri"/>
          <w:lang w:val="fr-FR"/>
        </w:rPr>
      </w:pPr>
      <w:r>
        <w:rPr>
          <w:rFonts w:ascii="Calibri" w:hAnsi="Calibri" w:cs="Calibri"/>
          <w:lang w:val="fr-FR"/>
        </w:rPr>
        <w:t>Pr</w:t>
      </w:r>
      <w:r w:rsidR="00C079C3">
        <w:rPr>
          <w:rFonts w:ascii="Calibri" w:hAnsi="Calibri" w:cs="Calibri"/>
          <w:lang w:val="fr-FR"/>
        </w:rPr>
        <w:t>êter une assistance technique</w:t>
      </w:r>
      <w:r>
        <w:rPr>
          <w:rFonts w:ascii="Calibri" w:hAnsi="Calibri" w:cs="Calibri"/>
          <w:lang w:val="fr-FR"/>
        </w:rPr>
        <w:t xml:space="preserve"> </w:t>
      </w:r>
      <w:r w:rsidR="00C079C3">
        <w:rPr>
          <w:rFonts w:ascii="Calibri" w:hAnsi="Calibri" w:cs="Calibri"/>
          <w:lang w:val="fr-FR"/>
        </w:rPr>
        <w:t>à UCMIT/</w:t>
      </w:r>
      <w:r>
        <w:rPr>
          <w:rFonts w:ascii="Calibri" w:hAnsi="Calibri" w:cs="Calibri"/>
          <w:lang w:val="fr-FR"/>
        </w:rPr>
        <w:t xml:space="preserve">PNLS à l’élaboration d’un document de plaidoyer, communication et sensibilisation du secteur privé des affaires sur l’importance de sa participation active à l’élimination du VIH en Haïti d’ici à 2023 : </w:t>
      </w:r>
      <w:r w:rsidRPr="000F7B95">
        <w:rPr>
          <w:rFonts w:ascii="Calibri" w:hAnsi="Calibri" w:cs="Calibri"/>
          <w:b/>
          <w:lang w:val="fr-FR"/>
        </w:rPr>
        <w:t>« supportons les résultats obtenus dans la santé avec un focus particulier sur l’élimination du VIH d’ici à 2023 »</w:t>
      </w:r>
      <w:r>
        <w:rPr>
          <w:rFonts w:ascii="Calibri" w:hAnsi="Calibri" w:cs="Calibri"/>
          <w:lang w:val="fr-FR"/>
        </w:rPr>
        <w:t xml:space="preserve">. </w:t>
      </w:r>
    </w:p>
    <w:p w:rsidR="009A325E" w:rsidRPr="00D22368" w:rsidRDefault="009A325E" w:rsidP="00D22368">
      <w:pPr>
        <w:pStyle w:val="Paragraphedeliste"/>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lastRenderedPageBreak/>
        <w:t xml:space="preserve">Objectifs </w:t>
      </w:r>
      <w:r w:rsidR="005A6C29" w:rsidRPr="00D22368">
        <w:rPr>
          <w:rFonts w:ascii="Calibri" w:hAnsi="Calibri" w:cs="Calibri"/>
          <w:b/>
          <w:sz w:val="24"/>
          <w:szCs w:val="24"/>
          <w:lang w:val="fr-FR"/>
        </w:rPr>
        <w:t>spécifiques</w:t>
      </w:r>
      <w:r w:rsidRPr="00D22368">
        <w:rPr>
          <w:rFonts w:ascii="Calibri" w:hAnsi="Calibri" w:cs="Calibri"/>
          <w:b/>
          <w:sz w:val="24"/>
          <w:szCs w:val="24"/>
          <w:lang w:val="fr-FR"/>
        </w:rPr>
        <w:t xml:space="preserve"> </w:t>
      </w:r>
    </w:p>
    <w:p w:rsidR="000F7B95" w:rsidRPr="00D22368" w:rsidRDefault="000F7B95" w:rsidP="00D22368">
      <w:pPr>
        <w:pStyle w:val="Paragraphedeliste"/>
        <w:numPr>
          <w:ilvl w:val="0"/>
          <w:numId w:val="2"/>
        </w:numPr>
        <w:spacing w:after="60" w:line="240" w:lineRule="auto"/>
        <w:jc w:val="both"/>
        <w:rPr>
          <w:rFonts w:ascii="Calibri" w:hAnsi="Calibri" w:cs="Calibri"/>
          <w:lang w:val="fr-FR"/>
        </w:rPr>
      </w:pPr>
      <w:r w:rsidRPr="00D22368">
        <w:rPr>
          <w:rFonts w:ascii="Calibri" w:hAnsi="Calibri" w:cs="Calibri"/>
          <w:lang w:val="fr-FR"/>
        </w:rPr>
        <w:t>Faire une revue de littérature sur les expériences réussies d’interventions du secteur privé des affaires dans la lutte contre le VIH</w:t>
      </w:r>
      <w:r w:rsidR="000D18A8">
        <w:rPr>
          <w:rFonts w:ascii="Calibri" w:hAnsi="Calibri" w:cs="Calibri"/>
          <w:lang w:val="fr-FR"/>
        </w:rPr>
        <w:t xml:space="preserve">, y compris l’importance des contributions du secteur privé (investissements sociaux) dans la santé sur le rendement même de leur </w:t>
      </w:r>
      <w:r w:rsidR="00C079C3">
        <w:rPr>
          <w:rFonts w:ascii="Calibri" w:hAnsi="Calibri" w:cs="Calibri"/>
          <w:lang w:val="fr-FR"/>
        </w:rPr>
        <w:t>entreprise.</w:t>
      </w:r>
    </w:p>
    <w:p w:rsidR="00D22368" w:rsidRPr="00D22368" w:rsidRDefault="00912688" w:rsidP="00D22368">
      <w:pPr>
        <w:pStyle w:val="Paragraphedeliste"/>
        <w:numPr>
          <w:ilvl w:val="0"/>
          <w:numId w:val="2"/>
        </w:numPr>
        <w:spacing w:after="60" w:line="240" w:lineRule="auto"/>
        <w:jc w:val="both"/>
        <w:rPr>
          <w:rFonts w:ascii="Calibri" w:hAnsi="Calibri" w:cs="Calibri"/>
          <w:lang w:val="fr-FR"/>
        </w:rPr>
      </w:pPr>
      <w:r w:rsidRPr="00D22368">
        <w:rPr>
          <w:rFonts w:ascii="Calibri" w:hAnsi="Calibri" w:cs="Calibri"/>
          <w:lang w:val="fr-FR"/>
        </w:rPr>
        <w:t>Rencontrer des membres du secteur privé des affaires sur</w:t>
      </w:r>
      <w:r w:rsidR="00D22368">
        <w:rPr>
          <w:rFonts w:ascii="Calibri" w:hAnsi="Calibri" w:cs="Calibri"/>
          <w:lang w:val="fr-FR"/>
        </w:rPr>
        <w:t> :</w:t>
      </w:r>
    </w:p>
    <w:p w:rsidR="00D22368" w:rsidRPr="00D22368" w:rsidRDefault="00D22368" w:rsidP="00D22368">
      <w:pPr>
        <w:pStyle w:val="Paragraphedeliste"/>
        <w:numPr>
          <w:ilvl w:val="1"/>
          <w:numId w:val="3"/>
        </w:numPr>
        <w:spacing w:after="60" w:line="240" w:lineRule="auto"/>
        <w:jc w:val="both"/>
        <w:rPr>
          <w:rFonts w:ascii="Calibri" w:hAnsi="Calibri" w:cs="Calibri"/>
          <w:lang w:val="fr-FR"/>
        </w:rPr>
      </w:pPr>
      <w:r w:rsidRPr="00D22368">
        <w:rPr>
          <w:rFonts w:ascii="Calibri" w:hAnsi="Calibri" w:cs="Calibri"/>
          <w:lang w:val="fr-FR"/>
        </w:rPr>
        <w:t>L</w:t>
      </w:r>
      <w:r w:rsidR="00912688" w:rsidRPr="00D22368">
        <w:rPr>
          <w:rFonts w:ascii="Calibri" w:hAnsi="Calibri" w:cs="Calibri"/>
          <w:lang w:val="fr-FR"/>
        </w:rPr>
        <w:t xml:space="preserve">eurs idées et leurs opinions sur l’importance de la participation active du secteur privé des affaires dans la lutte contre le VIH en Haïti ; </w:t>
      </w:r>
    </w:p>
    <w:p w:rsidR="00D22368" w:rsidRPr="00D22368" w:rsidRDefault="00D22368" w:rsidP="00D22368">
      <w:pPr>
        <w:pStyle w:val="Paragraphedeliste"/>
        <w:numPr>
          <w:ilvl w:val="1"/>
          <w:numId w:val="3"/>
        </w:numPr>
        <w:spacing w:after="60" w:line="240" w:lineRule="auto"/>
        <w:jc w:val="both"/>
        <w:rPr>
          <w:rFonts w:ascii="Calibri" w:hAnsi="Calibri" w:cs="Calibri"/>
          <w:lang w:val="fr-FR"/>
        </w:rPr>
      </w:pPr>
      <w:r w:rsidRPr="00D22368">
        <w:rPr>
          <w:rFonts w:ascii="Calibri" w:hAnsi="Calibri" w:cs="Calibri"/>
          <w:lang w:val="fr-FR"/>
        </w:rPr>
        <w:t>L</w:t>
      </w:r>
      <w:r w:rsidR="00912688" w:rsidRPr="00D22368">
        <w:rPr>
          <w:rFonts w:ascii="Calibri" w:hAnsi="Calibri" w:cs="Calibri"/>
          <w:lang w:val="fr-FR"/>
        </w:rPr>
        <w:t>eurs idées et leurs positions sur la faisabilité de propositions clés d’interventions identifiées dans la revue de littérature</w:t>
      </w:r>
      <w:r w:rsidR="002F6644" w:rsidRPr="00D22368">
        <w:rPr>
          <w:rFonts w:ascii="Calibri" w:hAnsi="Calibri" w:cs="Calibri"/>
          <w:lang w:val="fr-FR"/>
        </w:rPr>
        <w:t xml:space="preserve"> ; </w:t>
      </w:r>
    </w:p>
    <w:p w:rsidR="000F7B95" w:rsidRPr="00D22368" w:rsidRDefault="00D22368" w:rsidP="00D22368">
      <w:pPr>
        <w:pStyle w:val="Paragraphedeliste"/>
        <w:numPr>
          <w:ilvl w:val="1"/>
          <w:numId w:val="3"/>
        </w:numPr>
        <w:spacing w:after="60" w:line="240" w:lineRule="auto"/>
        <w:jc w:val="both"/>
        <w:rPr>
          <w:rFonts w:ascii="Calibri" w:hAnsi="Calibri" w:cs="Calibri"/>
          <w:lang w:val="fr-FR"/>
        </w:rPr>
      </w:pPr>
      <w:r w:rsidRPr="00D22368">
        <w:rPr>
          <w:rFonts w:ascii="Calibri" w:hAnsi="Calibri" w:cs="Calibri"/>
          <w:lang w:val="fr-FR"/>
        </w:rPr>
        <w:t>D</w:t>
      </w:r>
      <w:r w:rsidR="002F6644" w:rsidRPr="00D22368">
        <w:rPr>
          <w:rFonts w:ascii="Calibri" w:hAnsi="Calibri" w:cs="Calibri"/>
          <w:lang w:val="fr-FR"/>
        </w:rPr>
        <w:t xml:space="preserve">iscuter avec eux d’une proposition d’agenda du secteur privé des affaires supportant le Programme haïtien de lutte contre le VIH sur la période janvier 2020 – décembre 2023. </w:t>
      </w:r>
    </w:p>
    <w:p w:rsidR="00695867" w:rsidRPr="00D22368" w:rsidRDefault="00CD4A3A" w:rsidP="00D22368">
      <w:pPr>
        <w:pStyle w:val="Paragraphedeliste"/>
        <w:numPr>
          <w:ilvl w:val="0"/>
          <w:numId w:val="2"/>
        </w:numPr>
        <w:spacing w:after="60" w:line="240" w:lineRule="auto"/>
        <w:jc w:val="both"/>
        <w:rPr>
          <w:rFonts w:ascii="Calibri" w:hAnsi="Calibri" w:cs="Calibri"/>
          <w:lang w:val="fr-FR"/>
        </w:rPr>
      </w:pPr>
      <w:r w:rsidRPr="00D22368">
        <w:rPr>
          <w:rFonts w:ascii="Calibri" w:hAnsi="Calibri" w:cs="Calibri"/>
          <w:lang w:val="fr-FR"/>
        </w:rPr>
        <w:t xml:space="preserve">Elaborer le document de plaidoyer et de communication </w:t>
      </w:r>
      <w:r w:rsidRPr="00D22368">
        <w:rPr>
          <w:rFonts w:ascii="Calibri" w:hAnsi="Calibri" w:cs="Calibri"/>
          <w:b/>
          <w:lang w:val="fr-FR"/>
        </w:rPr>
        <w:t>« supportons les résultats obtenus dans la santé avec un focus particulier sur l’élimination du VIH d’ici à 2023 »</w:t>
      </w:r>
      <w:r w:rsidRPr="00D22368">
        <w:rPr>
          <w:rFonts w:ascii="Calibri" w:hAnsi="Calibri" w:cs="Calibri"/>
          <w:lang w:val="fr-FR"/>
        </w:rPr>
        <w:t>.</w:t>
      </w:r>
      <w:r w:rsidR="00C93911" w:rsidRPr="00D22368">
        <w:rPr>
          <w:rFonts w:ascii="Calibri" w:hAnsi="Calibri" w:cs="Calibri"/>
          <w:lang w:val="fr-FR"/>
        </w:rPr>
        <w:t xml:space="preserve"> </w:t>
      </w:r>
      <w:r w:rsidR="00975DC0" w:rsidRPr="00D22368">
        <w:rPr>
          <w:rFonts w:ascii="Calibri" w:hAnsi="Calibri" w:cs="Calibri"/>
          <w:lang w:val="fr-FR"/>
        </w:rPr>
        <w:t>Le</w:t>
      </w:r>
      <w:r w:rsidR="00C93911" w:rsidRPr="00D22368">
        <w:rPr>
          <w:rFonts w:ascii="Calibri" w:hAnsi="Calibri" w:cs="Calibri"/>
          <w:lang w:val="fr-FR"/>
        </w:rPr>
        <w:t xml:space="preserve"> document doit contenir </w:t>
      </w:r>
      <w:r w:rsidR="00FD7C2E" w:rsidRPr="00D22368">
        <w:rPr>
          <w:rFonts w:ascii="Calibri" w:hAnsi="Calibri" w:cs="Calibri"/>
          <w:lang w:val="fr-FR"/>
        </w:rPr>
        <w:t>à</w:t>
      </w:r>
      <w:r w:rsidR="00C93911" w:rsidRPr="00D22368">
        <w:rPr>
          <w:rFonts w:ascii="Calibri" w:hAnsi="Calibri" w:cs="Calibri"/>
          <w:lang w:val="fr-FR"/>
        </w:rPr>
        <w:t xml:space="preserve"> la fin une proposition d’agenda </w:t>
      </w:r>
      <w:r w:rsidR="00695867" w:rsidRPr="00D22368">
        <w:rPr>
          <w:rFonts w:ascii="Calibri" w:hAnsi="Calibri" w:cs="Calibri"/>
          <w:lang w:val="fr-FR"/>
        </w:rPr>
        <w:t xml:space="preserve">2020 – 2023 sur la participation active </w:t>
      </w:r>
      <w:r w:rsidR="00C93911" w:rsidRPr="00D22368">
        <w:rPr>
          <w:rFonts w:ascii="Calibri" w:hAnsi="Calibri" w:cs="Calibri"/>
          <w:lang w:val="fr-FR"/>
        </w:rPr>
        <w:t xml:space="preserve">du secteur </w:t>
      </w:r>
      <w:r w:rsidR="00697495" w:rsidRPr="00D22368">
        <w:rPr>
          <w:rFonts w:ascii="Calibri" w:hAnsi="Calibri" w:cs="Calibri"/>
          <w:lang w:val="fr-FR"/>
        </w:rPr>
        <w:t>privé</w:t>
      </w:r>
      <w:r w:rsidR="00C93911" w:rsidRPr="00D22368">
        <w:rPr>
          <w:rFonts w:ascii="Calibri" w:hAnsi="Calibri" w:cs="Calibri"/>
          <w:lang w:val="fr-FR"/>
        </w:rPr>
        <w:t xml:space="preserve"> des affaires </w:t>
      </w:r>
      <w:r w:rsidR="00695867" w:rsidRPr="00D22368">
        <w:rPr>
          <w:rFonts w:ascii="Calibri" w:hAnsi="Calibri" w:cs="Calibri"/>
          <w:lang w:val="fr-FR"/>
        </w:rPr>
        <w:t>dans la lutte contre le VIH</w:t>
      </w:r>
      <w:r w:rsidR="00697495" w:rsidRPr="00D22368">
        <w:rPr>
          <w:rFonts w:ascii="Calibri" w:hAnsi="Calibri" w:cs="Calibri"/>
          <w:lang w:val="fr-FR"/>
        </w:rPr>
        <w:t>.</w:t>
      </w:r>
    </w:p>
    <w:p w:rsidR="000F7B95" w:rsidRDefault="00CD4A3A" w:rsidP="000F7B95">
      <w:pPr>
        <w:spacing w:after="60" w:line="240" w:lineRule="auto"/>
        <w:jc w:val="both"/>
        <w:rPr>
          <w:rFonts w:ascii="Calibri" w:hAnsi="Calibri" w:cs="Calibri"/>
          <w:lang w:val="fr-FR"/>
        </w:rPr>
      </w:pPr>
      <w:r>
        <w:rPr>
          <w:rFonts w:ascii="Calibri" w:hAnsi="Calibri" w:cs="Calibri"/>
          <w:lang w:val="fr-FR"/>
        </w:rPr>
        <w:t> </w:t>
      </w:r>
    </w:p>
    <w:p w:rsidR="009A325E" w:rsidRPr="00D22368" w:rsidRDefault="005A6C29" w:rsidP="00D22368">
      <w:pPr>
        <w:pStyle w:val="Paragraphedeliste"/>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t>Méthodologie</w:t>
      </w:r>
    </w:p>
    <w:p w:rsidR="00975DC0" w:rsidRPr="00D22368" w:rsidRDefault="00975DC0" w:rsidP="00D22368">
      <w:pPr>
        <w:pStyle w:val="Paragraphedeliste"/>
        <w:numPr>
          <w:ilvl w:val="0"/>
          <w:numId w:val="2"/>
        </w:numPr>
        <w:spacing w:after="60" w:line="240" w:lineRule="auto"/>
        <w:jc w:val="both"/>
        <w:rPr>
          <w:rFonts w:ascii="Calibri" w:hAnsi="Calibri" w:cs="Calibri"/>
          <w:lang w:val="fr-FR"/>
        </w:rPr>
      </w:pPr>
      <w:r w:rsidRPr="00D22368">
        <w:rPr>
          <w:rFonts w:ascii="Calibri" w:hAnsi="Calibri" w:cs="Calibri"/>
          <w:lang w:val="fr-FR"/>
        </w:rPr>
        <w:t xml:space="preserve">Etablissement du calendrier définitif et des méthodes autorisées de travail sous la supervision de la chargée des relations multisectorielles </w:t>
      </w:r>
      <w:r w:rsidR="007A426D" w:rsidRPr="00D22368">
        <w:rPr>
          <w:rFonts w:ascii="Calibri" w:hAnsi="Calibri" w:cs="Calibri"/>
          <w:lang w:val="fr-FR"/>
        </w:rPr>
        <w:t>d’UCMIT/</w:t>
      </w:r>
      <w:r w:rsidRPr="00D22368">
        <w:rPr>
          <w:rFonts w:ascii="Calibri" w:hAnsi="Calibri" w:cs="Calibri"/>
          <w:lang w:val="fr-FR"/>
        </w:rPr>
        <w:t>PNLS ;</w:t>
      </w:r>
    </w:p>
    <w:p w:rsidR="00975DC0" w:rsidRPr="00D22368" w:rsidRDefault="00975DC0" w:rsidP="00D22368">
      <w:pPr>
        <w:pStyle w:val="Paragraphedeliste"/>
        <w:numPr>
          <w:ilvl w:val="0"/>
          <w:numId w:val="2"/>
        </w:numPr>
        <w:spacing w:after="60" w:line="240" w:lineRule="auto"/>
        <w:jc w:val="both"/>
        <w:rPr>
          <w:rFonts w:ascii="Calibri" w:hAnsi="Calibri" w:cs="Calibri"/>
          <w:lang w:val="fr-FR"/>
        </w:rPr>
      </w:pPr>
      <w:r w:rsidRPr="00D22368">
        <w:rPr>
          <w:rFonts w:ascii="Calibri" w:hAnsi="Calibri" w:cs="Calibri"/>
          <w:lang w:val="fr-FR"/>
        </w:rPr>
        <w:t>Etendue et portée des expériences du secteur privé a travers une revue de littérature validée ;</w:t>
      </w:r>
    </w:p>
    <w:p w:rsidR="00975DC0" w:rsidRPr="00D22368" w:rsidRDefault="00975DC0" w:rsidP="00D22368">
      <w:pPr>
        <w:pStyle w:val="Paragraphedeliste"/>
        <w:numPr>
          <w:ilvl w:val="0"/>
          <w:numId w:val="2"/>
        </w:numPr>
        <w:spacing w:after="60" w:line="240" w:lineRule="auto"/>
        <w:jc w:val="both"/>
        <w:rPr>
          <w:rFonts w:ascii="Calibri" w:hAnsi="Calibri" w:cs="Calibri"/>
          <w:lang w:val="fr-FR"/>
        </w:rPr>
      </w:pPr>
      <w:r w:rsidRPr="00D22368">
        <w:rPr>
          <w:rFonts w:ascii="Calibri" w:hAnsi="Calibri" w:cs="Calibri"/>
          <w:lang w:val="fr-FR"/>
        </w:rPr>
        <w:t>Elaboration d’un questionnaire et d’une grille en fonction de critères définis et validés ;</w:t>
      </w:r>
    </w:p>
    <w:p w:rsidR="00975DC0" w:rsidRPr="00D22368" w:rsidRDefault="00975DC0" w:rsidP="00D22368">
      <w:pPr>
        <w:pStyle w:val="Paragraphedeliste"/>
        <w:numPr>
          <w:ilvl w:val="0"/>
          <w:numId w:val="2"/>
        </w:numPr>
        <w:spacing w:after="60" w:line="240" w:lineRule="auto"/>
        <w:jc w:val="both"/>
        <w:rPr>
          <w:rFonts w:ascii="Calibri" w:hAnsi="Calibri" w:cs="Calibri"/>
          <w:lang w:val="fr-FR"/>
        </w:rPr>
      </w:pPr>
      <w:r w:rsidRPr="00D22368">
        <w:rPr>
          <w:rFonts w:ascii="Calibri" w:hAnsi="Calibri" w:cs="Calibri"/>
          <w:lang w:val="fr-FR"/>
        </w:rPr>
        <w:t>Choix raisonné d’informateurs clés (fondations, chambre de commerce, etc.)</w:t>
      </w:r>
      <w:r w:rsidR="00695867" w:rsidRPr="00D22368">
        <w:rPr>
          <w:rFonts w:ascii="Calibri" w:hAnsi="Calibri" w:cs="Calibri"/>
          <w:lang w:val="fr-FR"/>
        </w:rPr>
        <w:t> ;</w:t>
      </w:r>
    </w:p>
    <w:p w:rsidR="00695867" w:rsidRPr="00D22368" w:rsidRDefault="00695867" w:rsidP="00D22368">
      <w:pPr>
        <w:pStyle w:val="Paragraphedeliste"/>
        <w:numPr>
          <w:ilvl w:val="0"/>
          <w:numId w:val="2"/>
        </w:numPr>
        <w:spacing w:after="60" w:line="240" w:lineRule="auto"/>
        <w:jc w:val="both"/>
        <w:rPr>
          <w:rFonts w:ascii="Calibri" w:hAnsi="Calibri" w:cs="Calibri"/>
          <w:lang w:val="fr-FR"/>
        </w:rPr>
      </w:pPr>
      <w:r w:rsidRPr="00D22368">
        <w:rPr>
          <w:rFonts w:ascii="Calibri" w:hAnsi="Calibri" w:cs="Calibri"/>
          <w:lang w:val="fr-FR"/>
        </w:rPr>
        <w:t xml:space="preserve">Revue </w:t>
      </w:r>
      <w:r w:rsidR="003963AA">
        <w:rPr>
          <w:rFonts w:ascii="Calibri" w:hAnsi="Calibri" w:cs="Calibri"/>
          <w:lang w:val="fr-FR"/>
        </w:rPr>
        <w:t xml:space="preserve">PNLS </w:t>
      </w:r>
      <w:r w:rsidRPr="00D22368">
        <w:rPr>
          <w:rFonts w:ascii="Calibri" w:hAnsi="Calibri" w:cs="Calibri"/>
          <w:lang w:val="fr-FR"/>
        </w:rPr>
        <w:t>des résultats</w:t>
      </w:r>
      <w:r w:rsidR="003963AA">
        <w:rPr>
          <w:rFonts w:ascii="Calibri" w:hAnsi="Calibri" w:cs="Calibri"/>
          <w:lang w:val="fr-FR"/>
        </w:rPr>
        <w:t xml:space="preserve"> de l’analyse du consultant des réponses aux questions des formulaires</w:t>
      </w:r>
      <w:r w:rsidRPr="00D22368">
        <w:rPr>
          <w:rFonts w:ascii="Calibri" w:hAnsi="Calibri" w:cs="Calibri"/>
          <w:lang w:val="fr-FR"/>
        </w:rPr>
        <w:t> ;</w:t>
      </w:r>
    </w:p>
    <w:p w:rsidR="00695867" w:rsidRPr="00D22368" w:rsidRDefault="00695867" w:rsidP="00D22368">
      <w:pPr>
        <w:pStyle w:val="Paragraphedeliste"/>
        <w:numPr>
          <w:ilvl w:val="0"/>
          <w:numId w:val="2"/>
        </w:numPr>
        <w:spacing w:after="60" w:line="240" w:lineRule="auto"/>
        <w:jc w:val="both"/>
        <w:rPr>
          <w:rFonts w:ascii="Calibri" w:hAnsi="Calibri" w:cs="Calibri"/>
          <w:lang w:val="fr-FR"/>
        </w:rPr>
      </w:pPr>
      <w:r w:rsidRPr="00D22368">
        <w:rPr>
          <w:rFonts w:ascii="Calibri" w:hAnsi="Calibri" w:cs="Calibri"/>
          <w:lang w:val="fr-FR"/>
        </w:rPr>
        <w:t xml:space="preserve">Canevas d’élaboration du document </w:t>
      </w:r>
      <w:r w:rsidRPr="00D22368">
        <w:rPr>
          <w:rFonts w:ascii="Calibri" w:hAnsi="Calibri" w:cs="Calibri"/>
          <w:b/>
          <w:lang w:val="fr-FR"/>
        </w:rPr>
        <w:t>« supportons les résultats obtenus dans la santé avec un focus particulier sur l’élimination du VIH d’ici à 2023 »</w:t>
      </w:r>
      <w:r w:rsidRPr="00D22368">
        <w:rPr>
          <w:rFonts w:ascii="Calibri" w:hAnsi="Calibri" w:cs="Calibri"/>
          <w:lang w:val="fr-FR"/>
        </w:rPr>
        <w:t>.</w:t>
      </w:r>
    </w:p>
    <w:p w:rsidR="00695867" w:rsidRPr="00D22368" w:rsidRDefault="00695867" w:rsidP="00D22368">
      <w:pPr>
        <w:pStyle w:val="Paragraphedeliste"/>
        <w:numPr>
          <w:ilvl w:val="0"/>
          <w:numId w:val="2"/>
        </w:numPr>
        <w:spacing w:after="60" w:line="240" w:lineRule="auto"/>
        <w:jc w:val="both"/>
        <w:rPr>
          <w:rFonts w:ascii="Calibri" w:hAnsi="Calibri" w:cs="Calibri"/>
          <w:lang w:val="fr-FR"/>
        </w:rPr>
      </w:pPr>
      <w:r w:rsidRPr="00D22368">
        <w:rPr>
          <w:rFonts w:ascii="Calibri" w:hAnsi="Calibri" w:cs="Calibri"/>
          <w:lang w:val="fr-FR"/>
        </w:rPr>
        <w:t xml:space="preserve">Présentation du document </w:t>
      </w:r>
      <w:r w:rsidRPr="00D22368">
        <w:rPr>
          <w:rFonts w:ascii="Calibri" w:hAnsi="Calibri" w:cs="Calibri"/>
          <w:b/>
          <w:lang w:val="fr-FR"/>
        </w:rPr>
        <w:t>« supportons les résultats obtenus dans la santé avec un focus particulier sur l’élimination du VIH d’ici à 2023 »</w:t>
      </w:r>
      <w:r w:rsidRPr="00D22368">
        <w:rPr>
          <w:rFonts w:ascii="Calibri" w:hAnsi="Calibri" w:cs="Calibri"/>
          <w:lang w:val="fr-FR"/>
        </w:rPr>
        <w:t xml:space="preserve"> à un groupe restreint de partenaires clés du Programme lors d’une rencontre ;</w:t>
      </w:r>
    </w:p>
    <w:p w:rsidR="00695867" w:rsidRPr="00D22368" w:rsidRDefault="00695867" w:rsidP="00D22368">
      <w:pPr>
        <w:pStyle w:val="Paragraphedeliste"/>
        <w:numPr>
          <w:ilvl w:val="0"/>
          <w:numId w:val="2"/>
        </w:numPr>
        <w:spacing w:after="60" w:line="240" w:lineRule="auto"/>
        <w:jc w:val="both"/>
        <w:rPr>
          <w:rFonts w:ascii="Calibri" w:hAnsi="Calibri" w:cs="Calibri"/>
          <w:lang w:val="fr-FR"/>
        </w:rPr>
      </w:pPr>
      <w:r w:rsidRPr="00D22368">
        <w:rPr>
          <w:rFonts w:ascii="Calibri" w:hAnsi="Calibri" w:cs="Calibri"/>
          <w:lang w:val="fr-FR"/>
        </w:rPr>
        <w:t>Finalisation du document ;</w:t>
      </w:r>
    </w:p>
    <w:p w:rsidR="00695867" w:rsidRPr="00D22368" w:rsidRDefault="00695867" w:rsidP="00D22368">
      <w:pPr>
        <w:pStyle w:val="Paragraphedeliste"/>
        <w:numPr>
          <w:ilvl w:val="0"/>
          <w:numId w:val="2"/>
        </w:numPr>
        <w:spacing w:after="60" w:line="240" w:lineRule="auto"/>
        <w:jc w:val="both"/>
        <w:rPr>
          <w:rFonts w:ascii="Calibri" w:hAnsi="Calibri" w:cs="Calibri"/>
          <w:lang w:val="fr-FR"/>
        </w:rPr>
      </w:pPr>
      <w:r w:rsidRPr="00D22368">
        <w:rPr>
          <w:rFonts w:ascii="Calibri" w:hAnsi="Calibri" w:cs="Calibri"/>
          <w:lang w:val="fr-FR"/>
        </w:rPr>
        <w:t xml:space="preserve">Fin de la consultation. </w:t>
      </w:r>
    </w:p>
    <w:p w:rsidR="009A325E" w:rsidRDefault="009A325E" w:rsidP="000F7B95">
      <w:pPr>
        <w:spacing w:after="60" w:line="240" w:lineRule="auto"/>
        <w:rPr>
          <w:rFonts w:ascii="Calibri" w:hAnsi="Calibri" w:cs="Calibri"/>
          <w:lang w:val="fr-FR"/>
        </w:rPr>
      </w:pPr>
    </w:p>
    <w:p w:rsidR="009A325E" w:rsidRPr="00D22368" w:rsidRDefault="005A6C29" w:rsidP="00D22368">
      <w:pPr>
        <w:pStyle w:val="Paragraphedeliste"/>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t>Résultats</w:t>
      </w:r>
      <w:r w:rsidR="009A325E" w:rsidRPr="00D22368">
        <w:rPr>
          <w:rFonts w:ascii="Calibri" w:hAnsi="Calibri" w:cs="Calibri"/>
          <w:b/>
          <w:sz w:val="24"/>
          <w:szCs w:val="24"/>
          <w:lang w:val="fr-FR"/>
        </w:rPr>
        <w:t xml:space="preserve"> attendus </w:t>
      </w:r>
    </w:p>
    <w:p w:rsidR="007A426D" w:rsidRPr="00D22368" w:rsidRDefault="007A426D" w:rsidP="00D22368">
      <w:pPr>
        <w:pStyle w:val="Paragraphedeliste"/>
        <w:numPr>
          <w:ilvl w:val="0"/>
          <w:numId w:val="5"/>
        </w:numPr>
        <w:spacing w:after="60" w:line="240" w:lineRule="auto"/>
        <w:contextualSpacing w:val="0"/>
        <w:jc w:val="both"/>
        <w:rPr>
          <w:rFonts w:ascii="Calibri" w:hAnsi="Calibri" w:cs="Calibri"/>
          <w:lang w:val="fr-FR"/>
        </w:rPr>
      </w:pPr>
      <w:r w:rsidRPr="00D22368">
        <w:rPr>
          <w:rFonts w:ascii="Calibri" w:hAnsi="Calibri" w:cs="Calibri"/>
          <w:lang w:val="fr-FR"/>
        </w:rPr>
        <w:t>Un calendrier de travail validé ;</w:t>
      </w:r>
    </w:p>
    <w:p w:rsidR="009A325E" w:rsidRPr="00D22368" w:rsidRDefault="00695867" w:rsidP="00D22368">
      <w:pPr>
        <w:pStyle w:val="Paragraphedeliste"/>
        <w:numPr>
          <w:ilvl w:val="0"/>
          <w:numId w:val="5"/>
        </w:numPr>
        <w:spacing w:after="60" w:line="240" w:lineRule="auto"/>
        <w:contextualSpacing w:val="0"/>
        <w:jc w:val="both"/>
        <w:rPr>
          <w:rFonts w:ascii="Calibri" w:hAnsi="Calibri" w:cs="Calibri"/>
          <w:lang w:val="fr-FR"/>
        </w:rPr>
      </w:pPr>
      <w:r w:rsidRPr="00D22368">
        <w:rPr>
          <w:rFonts w:ascii="Calibri" w:hAnsi="Calibri" w:cs="Calibri"/>
          <w:lang w:val="fr-FR"/>
        </w:rPr>
        <w:t>Un document de synthèse de la littérature sur les expériences réussies et les leçons apprises de la participation active du secteur privé des affaires dans la lutte contre le VIH ;</w:t>
      </w:r>
    </w:p>
    <w:p w:rsidR="00695867" w:rsidRPr="00D22368" w:rsidRDefault="00695867" w:rsidP="00D22368">
      <w:pPr>
        <w:pStyle w:val="Paragraphedeliste"/>
        <w:numPr>
          <w:ilvl w:val="0"/>
          <w:numId w:val="5"/>
        </w:numPr>
        <w:spacing w:after="60" w:line="240" w:lineRule="auto"/>
        <w:contextualSpacing w:val="0"/>
        <w:jc w:val="both"/>
        <w:rPr>
          <w:rFonts w:ascii="Calibri" w:hAnsi="Calibri" w:cs="Calibri"/>
          <w:lang w:val="fr-FR"/>
        </w:rPr>
      </w:pPr>
      <w:r w:rsidRPr="00D22368">
        <w:rPr>
          <w:rFonts w:ascii="Calibri" w:hAnsi="Calibri" w:cs="Calibri"/>
          <w:lang w:val="fr-FR"/>
        </w:rPr>
        <w:t xml:space="preserve">Un document final de plaidoyer et de communication </w:t>
      </w:r>
      <w:r w:rsidRPr="00D22368">
        <w:rPr>
          <w:rFonts w:ascii="Calibri" w:hAnsi="Calibri" w:cs="Calibri"/>
          <w:b/>
          <w:lang w:val="fr-FR"/>
        </w:rPr>
        <w:t>« supportons les résultats obtenus dans la santé avec un focus particulier sur l’élimination du VIH d’ici à 2023 »</w:t>
      </w:r>
      <w:r w:rsidRPr="00D22368">
        <w:rPr>
          <w:rFonts w:ascii="Calibri" w:hAnsi="Calibri" w:cs="Calibri"/>
          <w:lang w:val="fr-FR"/>
        </w:rPr>
        <w:t xml:space="preserve"> incluant un agenda 2020 – 2023 sur l’implication active du secteur privé des affaires dans la lutte contre le VIH en Haïti ;</w:t>
      </w:r>
    </w:p>
    <w:p w:rsidR="00695867" w:rsidRPr="00D22368" w:rsidRDefault="007A426D" w:rsidP="00D22368">
      <w:pPr>
        <w:pStyle w:val="Paragraphedeliste"/>
        <w:numPr>
          <w:ilvl w:val="0"/>
          <w:numId w:val="5"/>
        </w:numPr>
        <w:spacing w:after="60" w:line="240" w:lineRule="auto"/>
        <w:contextualSpacing w:val="0"/>
        <w:jc w:val="both"/>
        <w:rPr>
          <w:rFonts w:ascii="Calibri" w:hAnsi="Calibri" w:cs="Calibri"/>
          <w:lang w:val="fr-FR"/>
        </w:rPr>
      </w:pPr>
      <w:r w:rsidRPr="00D22368">
        <w:rPr>
          <w:rFonts w:ascii="Calibri" w:hAnsi="Calibri" w:cs="Calibri"/>
          <w:lang w:val="fr-FR"/>
        </w:rPr>
        <w:t>Un rapport narratif sur la mise en œuvre de cette consultation.</w:t>
      </w:r>
    </w:p>
    <w:p w:rsidR="00695867" w:rsidRDefault="00695867" w:rsidP="000F7B95">
      <w:pPr>
        <w:spacing w:after="60" w:line="240" w:lineRule="auto"/>
        <w:rPr>
          <w:rFonts w:ascii="Calibri" w:hAnsi="Calibri" w:cs="Calibri"/>
          <w:lang w:val="fr-FR"/>
        </w:rPr>
      </w:pPr>
    </w:p>
    <w:p w:rsidR="000D18A8" w:rsidRDefault="000D18A8" w:rsidP="000F7B95">
      <w:pPr>
        <w:spacing w:after="60" w:line="240" w:lineRule="auto"/>
        <w:rPr>
          <w:rFonts w:ascii="Calibri" w:hAnsi="Calibri" w:cs="Calibri"/>
          <w:lang w:val="fr-FR"/>
        </w:rPr>
      </w:pPr>
    </w:p>
    <w:p w:rsidR="000D18A8" w:rsidRDefault="000D18A8" w:rsidP="000F7B95">
      <w:pPr>
        <w:spacing w:after="60" w:line="240" w:lineRule="auto"/>
        <w:rPr>
          <w:rFonts w:ascii="Calibri" w:hAnsi="Calibri" w:cs="Calibri"/>
          <w:lang w:val="fr-FR"/>
        </w:rPr>
      </w:pPr>
    </w:p>
    <w:p w:rsidR="009A325E" w:rsidRPr="00D22368" w:rsidRDefault="007A426D" w:rsidP="00D22368">
      <w:pPr>
        <w:pStyle w:val="Paragraphedeliste"/>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lastRenderedPageBreak/>
        <w:t>Durée et lieu de la consultation</w:t>
      </w:r>
    </w:p>
    <w:p w:rsidR="007A426D" w:rsidRPr="008D15FF" w:rsidRDefault="007A426D" w:rsidP="00D22368">
      <w:pPr>
        <w:autoSpaceDE w:val="0"/>
        <w:autoSpaceDN w:val="0"/>
        <w:adjustRightInd w:val="0"/>
        <w:spacing w:after="60" w:line="240" w:lineRule="auto"/>
        <w:jc w:val="both"/>
        <w:rPr>
          <w:rFonts w:ascii="Calibri" w:hAnsi="Calibri" w:cs="Calibri"/>
          <w:lang w:val="fr-FR"/>
        </w:rPr>
      </w:pPr>
      <w:r>
        <w:rPr>
          <w:rFonts w:ascii="Calibri" w:hAnsi="Calibri" w:cs="Calibri"/>
          <w:lang w:val="fr-FR"/>
        </w:rPr>
        <w:t xml:space="preserve">La durée de cette consultation est de 30 jours ouvrables. </w:t>
      </w:r>
      <w:r w:rsidRPr="008D15FF">
        <w:rPr>
          <w:rFonts w:ascii="Calibri" w:hAnsi="Calibri" w:cs="Calibri"/>
          <w:lang w:val="fr-FR"/>
        </w:rPr>
        <w:t>Il demeure entendu que les jours additionnels pour cause d’extrants de mauvaise qualité seront à la charge du consultant ou de la firme.  Cette mention fera l’objet d’une clause à part entière dans le contrat de services</w:t>
      </w:r>
      <w:r>
        <w:rPr>
          <w:rFonts w:ascii="Calibri" w:hAnsi="Calibri" w:cs="Calibri"/>
          <w:lang w:val="fr-FR"/>
        </w:rPr>
        <w:t>.</w:t>
      </w:r>
    </w:p>
    <w:p w:rsidR="007A426D" w:rsidRDefault="007A426D" w:rsidP="00D22368">
      <w:pPr>
        <w:spacing w:after="60" w:line="240" w:lineRule="auto"/>
        <w:jc w:val="both"/>
        <w:rPr>
          <w:rFonts w:ascii="Calibri" w:hAnsi="Calibri" w:cs="Calibri"/>
          <w:lang w:val="fr-FR"/>
        </w:rPr>
      </w:pPr>
      <w:r>
        <w:rPr>
          <w:rFonts w:ascii="Calibri" w:hAnsi="Calibri" w:cs="Calibri"/>
          <w:lang w:val="fr-FR"/>
        </w:rPr>
        <w:t xml:space="preserve">Le consultant sélectionné devra travailler de façon autonome et doit organiser toutes les actions et tâches en syntonie avec la chargée des relations multisectorielles UCMIT/PNLS. Cette consultation se déroulera dans l’aire métropolitaine de la Capitale. </w:t>
      </w:r>
    </w:p>
    <w:p w:rsidR="009A325E" w:rsidRDefault="009A325E" w:rsidP="000F7B95">
      <w:pPr>
        <w:spacing w:after="60" w:line="240" w:lineRule="auto"/>
        <w:rPr>
          <w:rFonts w:ascii="Calibri" w:hAnsi="Calibri" w:cs="Calibri"/>
          <w:lang w:val="fr-FR"/>
        </w:rPr>
      </w:pPr>
    </w:p>
    <w:p w:rsidR="009A325E" w:rsidRPr="00D22368" w:rsidRDefault="009A325E" w:rsidP="00D22368">
      <w:pPr>
        <w:pStyle w:val="Paragraphedeliste"/>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t xml:space="preserve">Profil du consultant </w:t>
      </w:r>
    </w:p>
    <w:p w:rsidR="0069134C" w:rsidRPr="0069134C" w:rsidRDefault="0069134C" w:rsidP="0069134C">
      <w:pPr>
        <w:spacing w:after="60" w:line="240" w:lineRule="auto"/>
        <w:jc w:val="both"/>
        <w:rPr>
          <w:rFonts w:ascii="Calibri" w:hAnsi="Calibri" w:cs="Calibri"/>
          <w:lang w:val="fr-FR"/>
        </w:rPr>
      </w:pPr>
      <w:r w:rsidRPr="0069134C">
        <w:rPr>
          <w:rFonts w:ascii="Calibri" w:hAnsi="Calibri" w:cs="Calibri"/>
          <w:lang w:val="fr-FR"/>
        </w:rPr>
        <w:t>Le Consultant doit détenir les qualifications et les compétences suivantes :</w:t>
      </w:r>
    </w:p>
    <w:p w:rsidR="0069134C" w:rsidRPr="0069134C" w:rsidRDefault="0069134C" w:rsidP="0069134C">
      <w:pPr>
        <w:numPr>
          <w:ilvl w:val="0"/>
          <w:numId w:val="1"/>
        </w:numPr>
        <w:spacing w:after="60" w:line="240" w:lineRule="auto"/>
        <w:jc w:val="both"/>
        <w:rPr>
          <w:rFonts w:ascii="Calibri" w:hAnsi="Calibri" w:cs="Calibri"/>
          <w:b/>
          <w:lang w:val="fr-FR"/>
        </w:rPr>
      </w:pPr>
      <w:r w:rsidRPr="0069134C">
        <w:rPr>
          <w:rFonts w:ascii="Calibri" w:hAnsi="Calibri" w:cs="Calibri"/>
          <w:lang w:val="fr-FR"/>
        </w:rPr>
        <w:t>Formation de base en sciences</w:t>
      </w:r>
      <w:r>
        <w:rPr>
          <w:rFonts w:ascii="Calibri" w:hAnsi="Calibri" w:cs="Calibri"/>
          <w:lang w:val="fr-FR"/>
        </w:rPr>
        <w:t xml:space="preserve"> de la santé / sciences sociales</w:t>
      </w:r>
      <w:r w:rsidRPr="0069134C">
        <w:rPr>
          <w:rFonts w:ascii="Calibri" w:hAnsi="Calibri" w:cs="Calibri"/>
          <w:lang w:val="fr-FR"/>
        </w:rPr>
        <w:t xml:space="preserve"> </w:t>
      </w:r>
    </w:p>
    <w:p w:rsidR="0069134C" w:rsidRPr="0069134C" w:rsidRDefault="0069134C" w:rsidP="0069134C">
      <w:pPr>
        <w:numPr>
          <w:ilvl w:val="0"/>
          <w:numId w:val="1"/>
        </w:numPr>
        <w:spacing w:after="60" w:line="240" w:lineRule="auto"/>
        <w:jc w:val="both"/>
        <w:rPr>
          <w:rFonts w:ascii="Calibri" w:hAnsi="Calibri" w:cs="Calibri"/>
          <w:b/>
          <w:lang w:val="fr-FR"/>
        </w:rPr>
      </w:pPr>
      <w:r w:rsidRPr="0069134C">
        <w:rPr>
          <w:rFonts w:ascii="Calibri" w:hAnsi="Calibri" w:cs="Calibri"/>
          <w:lang w:val="fr-FR"/>
        </w:rPr>
        <w:t>Formation spéciali</w:t>
      </w:r>
      <w:r>
        <w:rPr>
          <w:rFonts w:ascii="Calibri" w:hAnsi="Calibri" w:cs="Calibri"/>
          <w:lang w:val="fr-FR"/>
        </w:rPr>
        <w:t>sée en santé communautaire / sciences sociales / communication</w:t>
      </w:r>
      <w:r w:rsidRPr="0069134C">
        <w:rPr>
          <w:rFonts w:ascii="Calibri" w:hAnsi="Calibri" w:cs="Calibri"/>
          <w:lang w:val="fr-FR"/>
        </w:rPr>
        <w:t xml:space="preserve">. </w:t>
      </w:r>
      <w:r w:rsidRPr="0069134C">
        <w:rPr>
          <w:rFonts w:ascii="Calibri" w:hAnsi="Calibri" w:cs="Calibri"/>
          <w:b/>
          <w:lang w:val="fr-FR"/>
        </w:rPr>
        <w:t xml:space="preserve">Une expérience dans l’élaboration de </w:t>
      </w:r>
      <w:r>
        <w:rPr>
          <w:rFonts w:ascii="Calibri" w:hAnsi="Calibri" w:cs="Calibri"/>
          <w:b/>
          <w:lang w:val="fr-FR"/>
        </w:rPr>
        <w:t>document de plaidoyer</w:t>
      </w:r>
      <w:r w:rsidRPr="0069134C">
        <w:rPr>
          <w:rFonts w:ascii="Calibri" w:hAnsi="Calibri" w:cs="Calibri"/>
          <w:b/>
          <w:lang w:val="fr-FR"/>
        </w:rPr>
        <w:t xml:space="preserve"> est un atout.</w:t>
      </w:r>
    </w:p>
    <w:p w:rsidR="0069134C" w:rsidRDefault="0069134C" w:rsidP="0069134C">
      <w:pPr>
        <w:numPr>
          <w:ilvl w:val="0"/>
          <w:numId w:val="1"/>
        </w:numPr>
        <w:spacing w:after="60" w:line="240" w:lineRule="auto"/>
        <w:jc w:val="both"/>
        <w:rPr>
          <w:rFonts w:ascii="Calibri" w:hAnsi="Calibri" w:cs="Calibri"/>
          <w:lang w:val="fr-FR"/>
        </w:rPr>
      </w:pPr>
      <w:r w:rsidRPr="0069134C">
        <w:rPr>
          <w:rFonts w:ascii="Calibri" w:hAnsi="Calibri" w:cs="Calibri"/>
          <w:lang w:val="fr-FR"/>
        </w:rPr>
        <w:t>Une bonne connaissance du système de santé en Haïti et en particulier du Programme National de Lutte contre le Sida ;</w:t>
      </w:r>
    </w:p>
    <w:p w:rsidR="0069134C" w:rsidRPr="0069134C" w:rsidRDefault="0069134C" w:rsidP="0069134C">
      <w:pPr>
        <w:numPr>
          <w:ilvl w:val="0"/>
          <w:numId w:val="1"/>
        </w:numPr>
        <w:spacing w:after="60" w:line="240" w:lineRule="auto"/>
        <w:jc w:val="both"/>
        <w:rPr>
          <w:rFonts w:ascii="Calibri" w:hAnsi="Calibri" w:cs="Calibri"/>
          <w:lang w:val="fr-FR"/>
        </w:rPr>
      </w:pPr>
      <w:r w:rsidRPr="003963AA">
        <w:rPr>
          <w:rFonts w:ascii="Calibri" w:hAnsi="Calibri" w:cs="Calibri"/>
          <w:b/>
          <w:lang w:val="fr-FR"/>
        </w:rPr>
        <w:t>Une bonne connaissance des organisations du secteur privé des affaires est un atout</w:t>
      </w:r>
      <w:r>
        <w:rPr>
          <w:rFonts w:ascii="Calibri" w:hAnsi="Calibri" w:cs="Calibri"/>
          <w:lang w:val="fr-FR"/>
        </w:rPr>
        <w:t> ;</w:t>
      </w:r>
    </w:p>
    <w:p w:rsidR="0069134C" w:rsidRPr="0069134C" w:rsidRDefault="0069134C" w:rsidP="0069134C">
      <w:pPr>
        <w:numPr>
          <w:ilvl w:val="0"/>
          <w:numId w:val="1"/>
        </w:numPr>
        <w:spacing w:after="60" w:line="240" w:lineRule="auto"/>
        <w:jc w:val="both"/>
        <w:rPr>
          <w:rFonts w:ascii="Calibri" w:hAnsi="Calibri" w:cs="Calibri"/>
          <w:lang w:val="fr-FR"/>
        </w:rPr>
      </w:pPr>
      <w:r w:rsidRPr="0069134C">
        <w:rPr>
          <w:rFonts w:ascii="Calibri" w:hAnsi="Calibri" w:cs="Calibri"/>
          <w:lang w:val="fr-FR"/>
        </w:rPr>
        <w:t xml:space="preserve">Des capacités analytique et rédactionnelle excellentes ; </w:t>
      </w:r>
    </w:p>
    <w:p w:rsidR="0069134C" w:rsidRPr="0069134C" w:rsidRDefault="0069134C" w:rsidP="0069134C">
      <w:pPr>
        <w:numPr>
          <w:ilvl w:val="0"/>
          <w:numId w:val="1"/>
        </w:numPr>
        <w:spacing w:after="60" w:line="240" w:lineRule="auto"/>
        <w:ind w:left="714" w:hanging="357"/>
        <w:jc w:val="both"/>
        <w:rPr>
          <w:rFonts w:ascii="Calibri" w:hAnsi="Calibri" w:cs="Calibri"/>
          <w:lang w:val="fr-FR"/>
        </w:rPr>
      </w:pPr>
      <w:r w:rsidRPr="0069134C">
        <w:rPr>
          <w:rFonts w:ascii="Calibri" w:hAnsi="Calibri" w:cs="Calibri"/>
          <w:lang w:val="fr-FR"/>
        </w:rPr>
        <w:t>Des capacités à favoriser le travail en équipe et d’établir des relations de travail efficaces.</w:t>
      </w:r>
    </w:p>
    <w:p w:rsidR="009A325E" w:rsidRDefault="009A325E" w:rsidP="000F7B95">
      <w:pPr>
        <w:spacing w:after="60" w:line="240" w:lineRule="auto"/>
        <w:rPr>
          <w:rFonts w:ascii="Calibri" w:hAnsi="Calibri" w:cs="Calibri"/>
          <w:lang w:val="fr-FR"/>
        </w:rPr>
      </w:pPr>
    </w:p>
    <w:p w:rsidR="009A325E" w:rsidRPr="00D22368" w:rsidRDefault="009A325E" w:rsidP="00D22368">
      <w:pPr>
        <w:pStyle w:val="Paragraphedeliste"/>
        <w:numPr>
          <w:ilvl w:val="0"/>
          <w:numId w:val="6"/>
        </w:numPr>
        <w:spacing w:after="60" w:line="240" w:lineRule="auto"/>
        <w:rPr>
          <w:rFonts w:ascii="Calibri" w:hAnsi="Calibri" w:cs="Calibri"/>
          <w:b/>
          <w:lang w:val="fr-FR"/>
        </w:rPr>
      </w:pPr>
      <w:r w:rsidRPr="00D22368">
        <w:rPr>
          <w:rFonts w:ascii="Calibri" w:hAnsi="Calibri" w:cs="Calibri"/>
          <w:b/>
          <w:lang w:val="fr-FR"/>
        </w:rPr>
        <w:t xml:space="preserve">Evaluation des offres technique et </w:t>
      </w:r>
      <w:r w:rsidR="005A6C29" w:rsidRPr="00D22368">
        <w:rPr>
          <w:rFonts w:ascii="Calibri" w:hAnsi="Calibri" w:cs="Calibri"/>
          <w:b/>
          <w:lang w:val="fr-FR"/>
        </w:rPr>
        <w:t>financière</w:t>
      </w:r>
      <w:r w:rsidRPr="00D22368">
        <w:rPr>
          <w:rFonts w:ascii="Calibri" w:hAnsi="Calibri" w:cs="Calibri"/>
          <w:b/>
          <w:lang w:val="fr-FR"/>
        </w:rPr>
        <w:t xml:space="preserve"> </w:t>
      </w:r>
    </w:p>
    <w:p w:rsidR="006C4E0D" w:rsidRPr="006C4E0D" w:rsidRDefault="006C4E0D" w:rsidP="006C4E0D">
      <w:pPr>
        <w:autoSpaceDE w:val="0"/>
        <w:autoSpaceDN w:val="0"/>
        <w:adjustRightInd w:val="0"/>
        <w:spacing w:after="60" w:line="240" w:lineRule="auto"/>
        <w:jc w:val="both"/>
        <w:rPr>
          <w:rFonts w:ascii="Calibri" w:hAnsi="Calibri" w:cs="Calibri"/>
          <w:lang w:val="fr-FR"/>
        </w:rPr>
      </w:pPr>
      <w:r w:rsidRPr="006C4E0D">
        <w:rPr>
          <w:rFonts w:ascii="Calibri" w:hAnsi="Calibri" w:cs="Calibri"/>
          <w:lang w:val="fr-FR"/>
        </w:rPr>
        <w:t>Une évaluation préliminaire des offres aura lieu avant qu’une comparaison technique et financière ne soit considérée. Seules les propositions techniques et financières des  professionnels, dont l’examen préliminaire satisfait aux exigences du dossier joint au tableau ci-dessous, seront considérées (méthode conforme/non conforme).</w:t>
      </w:r>
    </w:p>
    <w:p w:rsidR="006C4E0D" w:rsidRPr="00D22368" w:rsidRDefault="006C4E0D" w:rsidP="006C4E0D">
      <w:pPr>
        <w:autoSpaceDE w:val="0"/>
        <w:autoSpaceDN w:val="0"/>
        <w:adjustRightInd w:val="0"/>
        <w:spacing w:after="120"/>
        <w:jc w:val="both"/>
        <w:rPr>
          <w:rFonts w:ascii="Calibri" w:hAnsi="Calibri" w:cs="Calibri"/>
          <w:b/>
          <w:lang w:val="fr-FR"/>
        </w:rPr>
      </w:pPr>
      <w:r w:rsidRPr="00D22368">
        <w:rPr>
          <w:rFonts w:ascii="Calibri" w:hAnsi="Calibri" w:cs="Calibri"/>
          <w:b/>
          <w:lang w:val="fr-FR"/>
        </w:rPr>
        <w:t xml:space="preserve">Tableau d’évaluation primaire </w:t>
      </w:r>
    </w:p>
    <w:tbl>
      <w:tblPr>
        <w:tblW w:w="9555" w:type="dxa"/>
        <w:tblInd w:w="93" w:type="dxa"/>
        <w:tblLook w:val="04A0"/>
      </w:tblPr>
      <w:tblGrid>
        <w:gridCol w:w="504"/>
        <w:gridCol w:w="5137"/>
        <w:gridCol w:w="1844"/>
        <w:gridCol w:w="2070"/>
      </w:tblGrid>
      <w:tr w:rsidR="006C4E0D" w:rsidRPr="00D22368" w:rsidTr="00FA7097">
        <w:trPr>
          <w:trHeight w:val="420"/>
        </w:trPr>
        <w:tc>
          <w:tcPr>
            <w:tcW w:w="504" w:type="dxa"/>
            <w:tcBorders>
              <w:top w:val="nil"/>
              <w:left w:val="nil"/>
              <w:bottom w:val="nil"/>
              <w:right w:val="nil"/>
            </w:tcBorders>
            <w:shd w:val="clear" w:color="auto" w:fill="auto"/>
            <w:hideMark/>
          </w:tcPr>
          <w:p w:rsidR="006C4E0D" w:rsidRPr="00D22368" w:rsidRDefault="006C4E0D" w:rsidP="00FA7097">
            <w:pPr>
              <w:rPr>
                <w:rFonts w:ascii="Calibri" w:hAnsi="Calibri" w:cs="Calibri"/>
                <w:color w:val="000000"/>
                <w:lang w:val="fr-FR"/>
              </w:rPr>
            </w:pPr>
          </w:p>
        </w:tc>
        <w:tc>
          <w:tcPr>
            <w:tcW w:w="5137" w:type="dxa"/>
            <w:tcBorders>
              <w:top w:val="nil"/>
              <w:left w:val="nil"/>
              <w:bottom w:val="nil"/>
              <w:right w:val="nil"/>
            </w:tcBorders>
            <w:shd w:val="clear" w:color="auto" w:fill="auto"/>
            <w:hideMark/>
          </w:tcPr>
          <w:p w:rsidR="006C4E0D" w:rsidRPr="00D22368" w:rsidRDefault="006C4E0D" w:rsidP="00FA7097">
            <w:pPr>
              <w:rPr>
                <w:rFonts w:ascii="Calibri" w:hAnsi="Calibri" w:cs="Calibri"/>
                <w:color w:val="000000"/>
                <w:lang w:val="fr-FR"/>
              </w:rPr>
            </w:pPr>
          </w:p>
        </w:tc>
        <w:tc>
          <w:tcPr>
            <w:tcW w:w="3914" w:type="dxa"/>
            <w:gridSpan w:val="2"/>
            <w:tcBorders>
              <w:top w:val="single" w:sz="8" w:space="0" w:color="auto"/>
              <w:left w:val="single" w:sz="8" w:space="0" w:color="auto"/>
              <w:bottom w:val="single" w:sz="8" w:space="0" w:color="auto"/>
              <w:right w:val="single" w:sz="8" w:space="0" w:color="000000"/>
            </w:tcBorders>
            <w:shd w:val="clear" w:color="auto" w:fill="auto"/>
            <w:hideMark/>
          </w:tcPr>
          <w:p w:rsidR="006C4E0D" w:rsidRPr="00D22368" w:rsidRDefault="006C4E0D" w:rsidP="00FA7097">
            <w:pPr>
              <w:jc w:val="center"/>
              <w:rPr>
                <w:rFonts w:ascii="Calibri" w:hAnsi="Calibri" w:cs="Calibri"/>
                <w:b/>
                <w:color w:val="000000"/>
                <w:lang w:val="fr-FR"/>
              </w:rPr>
            </w:pPr>
            <w:r w:rsidRPr="00D22368">
              <w:rPr>
                <w:rFonts w:ascii="Calibri" w:hAnsi="Calibri" w:cs="Calibri"/>
                <w:b/>
                <w:color w:val="000000"/>
                <w:lang w:val="fr-FR"/>
              </w:rPr>
              <w:t>Méthode d’évaluation</w:t>
            </w:r>
          </w:p>
        </w:tc>
      </w:tr>
      <w:tr w:rsidR="006C4E0D" w:rsidRPr="00D22368" w:rsidTr="00FA7097">
        <w:trPr>
          <w:trHeight w:val="300"/>
        </w:trPr>
        <w:tc>
          <w:tcPr>
            <w:tcW w:w="504" w:type="dxa"/>
            <w:tcBorders>
              <w:top w:val="single" w:sz="8" w:space="0" w:color="auto"/>
              <w:left w:val="single" w:sz="8" w:space="0" w:color="auto"/>
              <w:bottom w:val="single" w:sz="8" w:space="0" w:color="auto"/>
              <w:right w:val="single" w:sz="4" w:space="0" w:color="auto"/>
            </w:tcBorders>
            <w:shd w:val="clear" w:color="auto" w:fill="auto"/>
            <w:hideMark/>
          </w:tcPr>
          <w:p w:rsidR="006C4E0D" w:rsidRPr="00D22368" w:rsidRDefault="006C4E0D" w:rsidP="00FA7097">
            <w:pPr>
              <w:rPr>
                <w:rFonts w:ascii="Calibri" w:hAnsi="Calibri" w:cs="Calibri"/>
                <w:b/>
                <w:color w:val="000000"/>
                <w:lang w:val="fr-FR"/>
              </w:rPr>
            </w:pPr>
            <w:r w:rsidRPr="00D22368">
              <w:rPr>
                <w:rFonts w:ascii="Calibri" w:hAnsi="Calibri" w:cs="Calibri"/>
                <w:b/>
                <w:color w:val="000000"/>
                <w:lang w:val="fr-FR"/>
              </w:rPr>
              <w:t>No</w:t>
            </w:r>
          </w:p>
        </w:tc>
        <w:tc>
          <w:tcPr>
            <w:tcW w:w="5137" w:type="dxa"/>
            <w:tcBorders>
              <w:top w:val="single" w:sz="8" w:space="0" w:color="auto"/>
              <w:left w:val="nil"/>
              <w:bottom w:val="single" w:sz="8" w:space="0" w:color="auto"/>
              <w:right w:val="single" w:sz="4" w:space="0" w:color="auto"/>
            </w:tcBorders>
            <w:shd w:val="clear" w:color="auto" w:fill="auto"/>
            <w:hideMark/>
          </w:tcPr>
          <w:p w:rsidR="006C4E0D" w:rsidRPr="00D22368" w:rsidRDefault="006C4E0D" w:rsidP="00FA7097">
            <w:pPr>
              <w:rPr>
                <w:rFonts w:ascii="Calibri" w:hAnsi="Calibri" w:cs="Calibri"/>
                <w:b/>
                <w:color w:val="000000"/>
                <w:lang w:val="fr-FR"/>
              </w:rPr>
            </w:pPr>
            <w:r w:rsidRPr="00D22368">
              <w:rPr>
                <w:rFonts w:ascii="Calibri" w:hAnsi="Calibri" w:cs="Calibri"/>
                <w:b/>
                <w:color w:val="000000"/>
                <w:lang w:val="fr-FR"/>
              </w:rPr>
              <w:t xml:space="preserve">Critères préliminaires </w:t>
            </w:r>
          </w:p>
        </w:tc>
        <w:tc>
          <w:tcPr>
            <w:tcW w:w="1844" w:type="dxa"/>
            <w:tcBorders>
              <w:top w:val="nil"/>
              <w:left w:val="nil"/>
              <w:bottom w:val="single" w:sz="8" w:space="0" w:color="auto"/>
              <w:right w:val="single" w:sz="4" w:space="0" w:color="auto"/>
            </w:tcBorders>
            <w:shd w:val="clear" w:color="auto" w:fill="auto"/>
            <w:hideMark/>
          </w:tcPr>
          <w:p w:rsidR="006C4E0D" w:rsidRPr="00D22368" w:rsidRDefault="006C4E0D" w:rsidP="00FA7097">
            <w:pPr>
              <w:rPr>
                <w:rFonts w:ascii="Calibri" w:hAnsi="Calibri" w:cs="Calibri"/>
                <w:b/>
                <w:color w:val="000000"/>
                <w:lang w:val="fr-FR"/>
              </w:rPr>
            </w:pPr>
            <w:r w:rsidRPr="00D22368">
              <w:rPr>
                <w:rFonts w:ascii="Calibri" w:hAnsi="Calibri" w:cs="Calibri"/>
                <w:b/>
                <w:color w:val="000000"/>
                <w:lang w:val="fr-FR"/>
              </w:rPr>
              <w:t xml:space="preserve">Conforme </w:t>
            </w:r>
          </w:p>
        </w:tc>
        <w:tc>
          <w:tcPr>
            <w:tcW w:w="2070" w:type="dxa"/>
            <w:tcBorders>
              <w:top w:val="nil"/>
              <w:left w:val="nil"/>
              <w:bottom w:val="single" w:sz="8" w:space="0" w:color="auto"/>
              <w:right w:val="single" w:sz="8" w:space="0" w:color="auto"/>
            </w:tcBorders>
            <w:shd w:val="clear" w:color="auto" w:fill="auto"/>
            <w:hideMark/>
          </w:tcPr>
          <w:p w:rsidR="006C4E0D" w:rsidRPr="00D22368" w:rsidRDefault="006C4E0D" w:rsidP="00FA7097">
            <w:pPr>
              <w:rPr>
                <w:rFonts w:ascii="Calibri" w:hAnsi="Calibri" w:cs="Calibri"/>
                <w:b/>
                <w:color w:val="000000"/>
                <w:lang w:val="fr-FR"/>
              </w:rPr>
            </w:pPr>
            <w:r w:rsidRPr="00D22368">
              <w:rPr>
                <w:rFonts w:ascii="Calibri" w:hAnsi="Calibri" w:cs="Calibri"/>
                <w:b/>
                <w:color w:val="000000"/>
                <w:lang w:val="fr-FR"/>
              </w:rPr>
              <w:t>Non Conforme</w:t>
            </w:r>
          </w:p>
        </w:tc>
      </w:tr>
      <w:tr w:rsidR="006C4E0D" w:rsidRPr="00E41206" w:rsidTr="00FA7097">
        <w:trPr>
          <w:trHeight w:val="610"/>
        </w:trPr>
        <w:tc>
          <w:tcPr>
            <w:tcW w:w="504" w:type="dxa"/>
            <w:tcBorders>
              <w:top w:val="nil"/>
              <w:left w:val="single" w:sz="8" w:space="0" w:color="auto"/>
              <w:bottom w:val="single" w:sz="4" w:space="0" w:color="auto"/>
              <w:right w:val="single" w:sz="4" w:space="0" w:color="auto"/>
            </w:tcBorders>
            <w:shd w:val="clear" w:color="auto" w:fill="auto"/>
            <w:hideMark/>
          </w:tcPr>
          <w:p w:rsidR="006C4E0D" w:rsidRPr="00D22368" w:rsidRDefault="006C4E0D" w:rsidP="00FA7097">
            <w:pPr>
              <w:jc w:val="center"/>
              <w:rPr>
                <w:rFonts w:ascii="Calibri" w:hAnsi="Calibri" w:cs="Calibri"/>
                <w:color w:val="000000"/>
                <w:lang w:val="fr-FR"/>
              </w:rPr>
            </w:pPr>
            <w:r w:rsidRPr="00D22368">
              <w:rPr>
                <w:rFonts w:ascii="Calibri" w:hAnsi="Calibri" w:cs="Calibri"/>
                <w:color w:val="000000"/>
                <w:lang w:val="fr-FR"/>
              </w:rPr>
              <w:t>1</w:t>
            </w:r>
          </w:p>
        </w:tc>
        <w:tc>
          <w:tcPr>
            <w:tcW w:w="5137" w:type="dxa"/>
            <w:tcBorders>
              <w:top w:val="nil"/>
              <w:left w:val="nil"/>
              <w:bottom w:val="single" w:sz="4"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Lettre d'intention du professionnel spécifiant le domaine d'expertise et la compréhension du mandat</w:t>
            </w:r>
          </w:p>
        </w:tc>
        <w:tc>
          <w:tcPr>
            <w:tcW w:w="1844" w:type="dxa"/>
            <w:tcBorders>
              <w:top w:val="nil"/>
              <w:left w:val="nil"/>
              <w:bottom w:val="single" w:sz="4"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c>
          <w:tcPr>
            <w:tcW w:w="2070" w:type="dxa"/>
            <w:tcBorders>
              <w:top w:val="nil"/>
              <w:left w:val="nil"/>
              <w:bottom w:val="single" w:sz="4" w:space="0" w:color="auto"/>
              <w:right w:val="single" w:sz="8"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r>
      <w:tr w:rsidR="006C4E0D" w:rsidRPr="00E41206" w:rsidTr="00FA7097">
        <w:trPr>
          <w:trHeight w:val="330"/>
        </w:trPr>
        <w:tc>
          <w:tcPr>
            <w:tcW w:w="504" w:type="dxa"/>
            <w:tcBorders>
              <w:top w:val="nil"/>
              <w:left w:val="single" w:sz="8" w:space="0" w:color="auto"/>
              <w:bottom w:val="single" w:sz="4" w:space="0" w:color="auto"/>
              <w:right w:val="single" w:sz="4" w:space="0" w:color="auto"/>
            </w:tcBorders>
            <w:shd w:val="clear" w:color="auto" w:fill="auto"/>
            <w:hideMark/>
          </w:tcPr>
          <w:p w:rsidR="006C4E0D" w:rsidRPr="00D22368" w:rsidRDefault="006C4E0D" w:rsidP="00FA7097">
            <w:pPr>
              <w:jc w:val="center"/>
              <w:rPr>
                <w:rFonts w:ascii="Calibri" w:hAnsi="Calibri" w:cs="Calibri"/>
                <w:color w:val="000000"/>
                <w:lang w:val="fr-FR"/>
              </w:rPr>
            </w:pPr>
            <w:r w:rsidRPr="00D22368">
              <w:rPr>
                <w:rFonts w:ascii="Calibri" w:hAnsi="Calibri" w:cs="Calibri"/>
                <w:color w:val="000000"/>
                <w:lang w:val="fr-FR"/>
              </w:rPr>
              <w:t>2</w:t>
            </w:r>
          </w:p>
        </w:tc>
        <w:tc>
          <w:tcPr>
            <w:tcW w:w="5137" w:type="dxa"/>
            <w:tcBorders>
              <w:top w:val="nil"/>
              <w:left w:val="nil"/>
              <w:bottom w:val="single" w:sz="4"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xml:space="preserve">CV  du professionnel consultant et copies de diplômes et de certificats </w:t>
            </w:r>
          </w:p>
        </w:tc>
        <w:tc>
          <w:tcPr>
            <w:tcW w:w="1844" w:type="dxa"/>
            <w:tcBorders>
              <w:top w:val="nil"/>
              <w:left w:val="nil"/>
              <w:bottom w:val="single" w:sz="4"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c>
          <w:tcPr>
            <w:tcW w:w="2070" w:type="dxa"/>
            <w:tcBorders>
              <w:top w:val="nil"/>
              <w:left w:val="nil"/>
              <w:bottom w:val="single" w:sz="4" w:space="0" w:color="auto"/>
              <w:right w:val="single" w:sz="8"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r>
      <w:tr w:rsidR="006C4E0D" w:rsidRPr="00D22368" w:rsidTr="00FA7097">
        <w:trPr>
          <w:trHeight w:val="315"/>
        </w:trPr>
        <w:tc>
          <w:tcPr>
            <w:tcW w:w="504" w:type="dxa"/>
            <w:tcBorders>
              <w:top w:val="nil"/>
              <w:left w:val="single" w:sz="8" w:space="0" w:color="auto"/>
              <w:bottom w:val="single" w:sz="4" w:space="0" w:color="auto"/>
              <w:right w:val="single" w:sz="4" w:space="0" w:color="auto"/>
            </w:tcBorders>
            <w:shd w:val="clear" w:color="auto" w:fill="auto"/>
            <w:hideMark/>
          </w:tcPr>
          <w:p w:rsidR="006C4E0D" w:rsidRPr="00D22368" w:rsidRDefault="006C4E0D" w:rsidP="00FA7097">
            <w:pPr>
              <w:jc w:val="center"/>
              <w:rPr>
                <w:rFonts w:ascii="Calibri" w:hAnsi="Calibri" w:cs="Calibri"/>
                <w:color w:val="000000"/>
                <w:lang w:val="fr-FR"/>
              </w:rPr>
            </w:pPr>
            <w:r w:rsidRPr="00D22368">
              <w:rPr>
                <w:rFonts w:ascii="Calibri" w:hAnsi="Calibri" w:cs="Calibri"/>
                <w:color w:val="000000"/>
                <w:lang w:val="fr-FR"/>
              </w:rPr>
              <w:t>3</w:t>
            </w:r>
          </w:p>
        </w:tc>
        <w:tc>
          <w:tcPr>
            <w:tcW w:w="5137" w:type="dxa"/>
            <w:tcBorders>
              <w:top w:val="nil"/>
              <w:left w:val="nil"/>
              <w:bottom w:val="single" w:sz="4"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xml:space="preserve">Proposition technique </w:t>
            </w:r>
          </w:p>
        </w:tc>
        <w:tc>
          <w:tcPr>
            <w:tcW w:w="1844" w:type="dxa"/>
            <w:tcBorders>
              <w:top w:val="nil"/>
              <w:left w:val="nil"/>
              <w:bottom w:val="single" w:sz="4"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c>
          <w:tcPr>
            <w:tcW w:w="2070" w:type="dxa"/>
            <w:tcBorders>
              <w:top w:val="nil"/>
              <w:left w:val="nil"/>
              <w:bottom w:val="single" w:sz="4" w:space="0" w:color="auto"/>
              <w:right w:val="single" w:sz="8"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r>
      <w:tr w:rsidR="006C4E0D" w:rsidRPr="00D22368" w:rsidTr="00FA7097">
        <w:trPr>
          <w:trHeight w:val="330"/>
        </w:trPr>
        <w:tc>
          <w:tcPr>
            <w:tcW w:w="504" w:type="dxa"/>
            <w:tcBorders>
              <w:top w:val="nil"/>
              <w:left w:val="single" w:sz="8" w:space="0" w:color="auto"/>
              <w:bottom w:val="single" w:sz="8" w:space="0" w:color="auto"/>
              <w:right w:val="single" w:sz="4" w:space="0" w:color="auto"/>
            </w:tcBorders>
            <w:shd w:val="clear" w:color="auto" w:fill="auto"/>
            <w:hideMark/>
          </w:tcPr>
          <w:p w:rsidR="006C4E0D" w:rsidRPr="00D22368" w:rsidRDefault="006C4E0D" w:rsidP="00FA7097">
            <w:pPr>
              <w:jc w:val="center"/>
              <w:rPr>
                <w:rFonts w:ascii="Calibri" w:hAnsi="Calibri" w:cs="Calibri"/>
                <w:color w:val="000000"/>
                <w:lang w:val="fr-FR"/>
              </w:rPr>
            </w:pPr>
            <w:r w:rsidRPr="00D22368">
              <w:rPr>
                <w:rFonts w:ascii="Calibri" w:hAnsi="Calibri" w:cs="Calibri"/>
                <w:color w:val="000000"/>
                <w:lang w:val="fr-FR"/>
              </w:rPr>
              <w:t>4</w:t>
            </w:r>
          </w:p>
        </w:tc>
        <w:tc>
          <w:tcPr>
            <w:tcW w:w="5137" w:type="dxa"/>
            <w:tcBorders>
              <w:top w:val="nil"/>
              <w:left w:val="nil"/>
              <w:bottom w:val="single" w:sz="8"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Proposition financière</w:t>
            </w:r>
          </w:p>
        </w:tc>
        <w:tc>
          <w:tcPr>
            <w:tcW w:w="1844" w:type="dxa"/>
            <w:tcBorders>
              <w:top w:val="nil"/>
              <w:left w:val="nil"/>
              <w:bottom w:val="single" w:sz="8" w:space="0" w:color="auto"/>
              <w:right w:val="single" w:sz="4"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c>
          <w:tcPr>
            <w:tcW w:w="2070" w:type="dxa"/>
            <w:tcBorders>
              <w:top w:val="nil"/>
              <w:left w:val="nil"/>
              <w:bottom w:val="single" w:sz="8" w:space="0" w:color="auto"/>
              <w:right w:val="single" w:sz="8" w:space="0" w:color="auto"/>
            </w:tcBorders>
            <w:shd w:val="clear" w:color="auto" w:fill="auto"/>
            <w:hideMark/>
          </w:tcPr>
          <w:p w:rsidR="006C4E0D" w:rsidRPr="00D22368" w:rsidRDefault="006C4E0D" w:rsidP="00FA7097">
            <w:pPr>
              <w:rPr>
                <w:rFonts w:ascii="Calibri" w:hAnsi="Calibri" w:cs="Calibri"/>
                <w:color w:val="000000"/>
                <w:lang w:val="fr-FR"/>
              </w:rPr>
            </w:pPr>
            <w:r w:rsidRPr="00D22368">
              <w:rPr>
                <w:rFonts w:ascii="Calibri" w:hAnsi="Calibri" w:cs="Calibri"/>
                <w:color w:val="000000"/>
                <w:lang w:val="fr-FR"/>
              </w:rPr>
              <w:t> </w:t>
            </w:r>
          </w:p>
        </w:tc>
      </w:tr>
      <w:tr w:rsidR="006C4E0D" w:rsidRPr="00D22368" w:rsidTr="00FA7097">
        <w:trPr>
          <w:trHeight w:val="330"/>
        </w:trPr>
        <w:tc>
          <w:tcPr>
            <w:tcW w:w="5641" w:type="dxa"/>
            <w:gridSpan w:val="2"/>
            <w:tcBorders>
              <w:top w:val="single" w:sz="8" w:space="0" w:color="auto"/>
              <w:left w:val="single" w:sz="8" w:space="0" w:color="auto"/>
              <w:bottom w:val="single" w:sz="8" w:space="0" w:color="auto"/>
              <w:right w:val="single" w:sz="8" w:space="0" w:color="auto"/>
            </w:tcBorders>
            <w:shd w:val="clear" w:color="auto" w:fill="auto"/>
            <w:hideMark/>
          </w:tcPr>
          <w:p w:rsidR="006C4E0D" w:rsidRPr="00D22368" w:rsidRDefault="006C4E0D" w:rsidP="00FA7097">
            <w:pPr>
              <w:jc w:val="center"/>
              <w:rPr>
                <w:rFonts w:ascii="Calibri" w:hAnsi="Calibri" w:cs="Calibri"/>
                <w:color w:val="000000"/>
                <w:lang w:val="fr-FR"/>
              </w:rPr>
            </w:pPr>
            <w:r w:rsidRPr="00D22368">
              <w:rPr>
                <w:rFonts w:ascii="Calibri" w:hAnsi="Calibri" w:cs="Calibri"/>
                <w:color w:val="000000"/>
                <w:lang w:val="fr-FR"/>
              </w:rPr>
              <w:t>Observation globale</w:t>
            </w:r>
          </w:p>
        </w:tc>
        <w:tc>
          <w:tcPr>
            <w:tcW w:w="3914" w:type="dxa"/>
            <w:gridSpan w:val="2"/>
            <w:tcBorders>
              <w:top w:val="single" w:sz="8" w:space="0" w:color="auto"/>
              <w:left w:val="nil"/>
              <w:bottom w:val="single" w:sz="8" w:space="0" w:color="auto"/>
              <w:right w:val="single" w:sz="8" w:space="0" w:color="auto"/>
            </w:tcBorders>
            <w:shd w:val="clear" w:color="auto" w:fill="auto"/>
            <w:hideMark/>
          </w:tcPr>
          <w:p w:rsidR="006C4E0D" w:rsidRPr="00D22368" w:rsidRDefault="006C4E0D" w:rsidP="00FA7097">
            <w:pPr>
              <w:jc w:val="center"/>
              <w:rPr>
                <w:rFonts w:ascii="Calibri" w:hAnsi="Calibri" w:cs="Calibri"/>
                <w:color w:val="000000"/>
                <w:lang w:val="fr-FR"/>
              </w:rPr>
            </w:pPr>
            <w:r w:rsidRPr="00D22368">
              <w:rPr>
                <w:rFonts w:ascii="Calibri" w:hAnsi="Calibri" w:cs="Calibri"/>
                <w:color w:val="000000"/>
                <w:lang w:val="fr-FR"/>
              </w:rPr>
              <w:t> </w:t>
            </w:r>
          </w:p>
        </w:tc>
      </w:tr>
    </w:tbl>
    <w:p w:rsidR="006C4E0D" w:rsidRPr="00F541F5" w:rsidRDefault="006C4E0D" w:rsidP="006C4E0D">
      <w:pPr>
        <w:pStyle w:val="Titre2"/>
        <w:spacing w:before="120" w:after="0"/>
        <w:rPr>
          <w:rFonts w:ascii="Calibri" w:eastAsia="Calibri" w:hAnsi="Calibri" w:cs="Calibri"/>
          <w:sz w:val="22"/>
          <w:szCs w:val="22"/>
          <w:lang w:val="fr-FR"/>
        </w:rPr>
      </w:pPr>
      <w:bookmarkStart w:id="1" w:name="_Toc528178327"/>
      <w:r w:rsidRPr="00F541F5">
        <w:rPr>
          <w:rFonts w:ascii="Calibri" w:eastAsia="Calibri" w:hAnsi="Calibri" w:cs="Calibri"/>
          <w:sz w:val="22"/>
          <w:szCs w:val="22"/>
          <w:lang w:val="fr-FR"/>
        </w:rPr>
        <w:lastRenderedPageBreak/>
        <w:t>Grille des notations</w:t>
      </w:r>
      <w:bookmarkEnd w:id="1"/>
      <w:r w:rsidRPr="00F541F5">
        <w:rPr>
          <w:rFonts w:ascii="Calibri" w:eastAsia="Calibri" w:hAnsi="Calibri" w:cs="Calibri"/>
          <w:sz w:val="22"/>
          <w:szCs w:val="22"/>
          <w:lang w:val="fr-FR"/>
        </w:rPr>
        <w:t xml:space="preserve"> </w:t>
      </w:r>
    </w:p>
    <w:p w:rsidR="006C4E0D" w:rsidRPr="006C4E0D" w:rsidRDefault="006C4E0D" w:rsidP="006C4E0D">
      <w:pPr>
        <w:spacing w:after="0" w:line="240" w:lineRule="auto"/>
        <w:jc w:val="both"/>
        <w:rPr>
          <w:rFonts w:ascii="Calibri" w:hAnsi="Calibri" w:cs="Calibri"/>
          <w:lang w:val="fr-FR"/>
        </w:rPr>
      </w:pPr>
      <w:r w:rsidRPr="006C4E0D">
        <w:rPr>
          <w:rFonts w:ascii="Calibri" w:hAnsi="Calibri" w:cs="Calibri"/>
          <w:lang w:val="fr-FR"/>
        </w:rPr>
        <w:t>L’ensemble des offres technique et financière d’un consultant éligible sera évalué selon la formule suivante :</w:t>
      </w:r>
    </w:p>
    <w:p w:rsidR="006C4E0D" w:rsidRPr="006C4E0D" w:rsidRDefault="006C4E0D" w:rsidP="006C4E0D">
      <w:pPr>
        <w:spacing w:after="0" w:line="240" w:lineRule="auto"/>
        <w:jc w:val="both"/>
        <w:rPr>
          <w:rFonts w:ascii="Calibri" w:hAnsi="Calibri" w:cs="Calibri"/>
          <w:u w:val="single"/>
          <w:lang w:val="fr-FR"/>
        </w:rPr>
      </w:pPr>
      <w:r w:rsidRPr="006C4E0D">
        <w:rPr>
          <w:rFonts w:ascii="Calibri" w:hAnsi="Calibri" w:cs="Calibri"/>
          <w:lang w:val="fr-FR"/>
        </w:rPr>
        <w:t>Note O</w:t>
      </w:r>
      <w:r w:rsidRPr="006C4E0D">
        <w:rPr>
          <w:rFonts w:ascii="Calibri" w:hAnsi="Calibri" w:cs="Calibri"/>
          <w:i/>
          <w:lang w:val="fr-FR"/>
        </w:rPr>
        <w:t>T</w:t>
      </w:r>
      <w:r w:rsidRPr="006C4E0D">
        <w:rPr>
          <w:rFonts w:ascii="Calibri" w:hAnsi="Calibri" w:cs="Calibri"/>
          <w:lang w:val="fr-FR"/>
        </w:rPr>
        <w:t xml:space="preserve"> (sur 70 pts)   + [OF moins dispendieuse /</w:t>
      </w:r>
      <w:r w:rsidRPr="006C4E0D">
        <w:rPr>
          <w:rFonts w:ascii="Calibri" w:hAnsi="Calibri" w:cs="Calibri"/>
          <w:i/>
          <w:lang w:val="fr-FR"/>
        </w:rPr>
        <w:t xml:space="preserve"> OF</w:t>
      </w:r>
      <w:r w:rsidRPr="006C4E0D">
        <w:rPr>
          <w:rFonts w:ascii="Calibri" w:hAnsi="Calibri" w:cs="Calibri"/>
          <w:lang w:val="fr-FR"/>
        </w:rPr>
        <w:t xml:space="preserve"> de la firme à évaluer] x 30 points    =  Note Totale (sur 100 points)</w:t>
      </w:r>
      <w:r w:rsidRPr="006C4E0D">
        <w:rPr>
          <w:rFonts w:ascii="Calibri" w:hAnsi="Calibri" w:cs="Calibri"/>
          <w:lang w:val="fr-FR"/>
        </w:rPr>
        <w:tab/>
      </w:r>
    </w:p>
    <w:p w:rsidR="006C4E0D" w:rsidRPr="006C4E0D" w:rsidRDefault="006C4E0D" w:rsidP="006C4E0D">
      <w:pPr>
        <w:spacing w:after="0" w:line="240" w:lineRule="auto"/>
        <w:rPr>
          <w:rFonts w:ascii="Calibri" w:hAnsi="Calibri" w:cs="Calibri"/>
          <w:lang w:val="fr-FR"/>
        </w:rPr>
      </w:pPr>
      <w:r w:rsidRPr="006C4E0D">
        <w:rPr>
          <w:rFonts w:ascii="Calibri" w:hAnsi="Calibri" w:cs="Calibri"/>
          <w:i/>
          <w:lang w:val="fr-FR"/>
        </w:rPr>
        <w:t>(OT : Offre Technique  –  OF : Offre Financière)</w:t>
      </w:r>
    </w:p>
    <w:p w:rsidR="006C4E0D" w:rsidRPr="006C4E0D" w:rsidRDefault="006C4E0D" w:rsidP="006C4E0D">
      <w:pPr>
        <w:spacing w:after="0" w:line="240" w:lineRule="auto"/>
        <w:jc w:val="both"/>
        <w:rPr>
          <w:rFonts w:ascii="Calibri" w:hAnsi="Calibri" w:cs="Calibri"/>
          <w:lang w:val="fr-FR"/>
        </w:rPr>
      </w:pPr>
      <w:r w:rsidRPr="006C4E0D">
        <w:rPr>
          <w:rFonts w:ascii="Calibri" w:hAnsi="Calibri" w:cs="Calibri"/>
          <w:lang w:val="fr-FR"/>
        </w:rPr>
        <w:t>La firme ayant présenté la proposition financière la moins dispendieuse aura ainsi la note maximale de 30 points, le rapport initial étant égal à 1.</w:t>
      </w:r>
    </w:p>
    <w:p w:rsidR="006C4E0D" w:rsidRPr="00D22368" w:rsidRDefault="006C4E0D" w:rsidP="00D22368">
      <w:pPr>
        <w:autoSpaceDE w:val="0"/>
        <w:autoSpaceDN w:val="0"/>
        <w:adjustRightInd w:val="0"/>
        <w:spacing w:after="120" w:line="240" w:lineRule="auto"/>
        <w:jc w:val="both"/>
        <w:rPr>
          <w:rFonts w:ascii="Calibri" w:hAnsi="Calibri" w:cs="Calibri"/>
          <w:b/>
          <w:lang w:val="fr-FR"/>
        </w:rPr>
      </w:pPr>
      <w:r w:rsidRPr="00D22368">
        <w:rPr>
          <w:rFonts w:ascii="Calibri" w:hAnsi="Calibri" w:cs="Calibri"/>
          <w:b/>
          <w:lang w:val="fr-FR"/>
        </w:rPr>
        <w:t>La composante financière d’une proposition ne sera évaluée que si la composante technique de cette même proposition atteint le nombre minimum de 40 points.</w:t>
      </w:r>
    </w:p>
    <w:p w:rsidR="006C4E0D" w:rsidRPr="00F541F5" w:rsidRDefault="006C4E0D" w:rsidP="006C4E0D">
      <w:pPr>
        <w:pStyle w:val="Titre2"/>
        <w:spacing w:before="0" w:after="0"/>
        <w:rPr>
          <w:rFonts w:ascii="Calibri" w:eastAsia="Calibri" w:hAnsi="Calibri" w:cs="Calibri"/>
          <w:sz w:val="22"/>
          <w:szCs w:val="22"/>
          <w:lang w:val="fr-FR"/>
        </w:rPr>
      </w:pPr>
      <w:bookmarkStart w:id="2" w:name="_Toc528178328"/>
      <w:r w:rsidRPr="00F541F5">
        <w:rPr>
          <w:rFonts w:ascii="Calibri" w:eastAsia="Calibri" w:hAnsi="Calibri" w:cs="Calibri"/>
          <w:sz w:val="22"/>
          <w:szCs w:val="22"/>
          <w:lang w:val="fr-FR"/>
        </w:rPr>
        <w:t>Evaluation offre technique</w:t>
      </w:r>
      <w:bookmarkEnd w:id="2"/>
      <w:r w:rsidRPr="00F541F5">
        <w:rPr>
          <w:rFonts w:ascii="Calibri" w:eastAsia="Calibri" w:hAnsi="Calibri" w:cs="Calibri"/>
          <w:sz w:val="22"/>
          <w:szCs w:val="22"/>
          <w:lang w:val="fr-FR"/>
        </w:rPr>
        <w:t xml:space="preserve"> </w:t>
      </w:r>
    </w:p>
    <w:p w:rsidR="006C4E0D" w:rsidRPr="006C4E0D" w:rsidRDefault="006C4E0D" w:rsidP="006C4E0D">
      <w:pPr>
        <w:autoSpaceDE w:val="0"/>
        <w:autoSpaceDN w:val="0"/>
        <w:adjustRightInd w:val="0"/>
        <w:spacing w:after="0" w:line="240" w:lineRule="auto"/>
        <w:jc w:val="both"/>
        <w:rPr>
          <w:rFonts w:ascii="Calibri" w:hAnsi="Calibri" w:cs="Calibri"/>
          <w:lang w:val="fr-FR"/>
        </w:rPr>
      </w:pPr>
      <w:r w:rsidRPr="006C4E0D">
        <w:rPr>
          <w:rFonts w:ascii="Calibri" w:hAnsi="Calibri" w:cs="Calibri"/>
          <w:lang w:val="fr-FR"/>
        </w:rPr>
        <w:t xml:space="preserve">Le volet technique, qui a une valeur totale de 70 points, sera évalué à l'aide des critères suivants : </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8148"/>
        <w:gridCol w:w="900"/>
      </w:tblGrid>
      <w:tr w:rsidR="006C4E0D" w:rsidRPr="00F541F5" w:rsidTr="00FA7097">
        <w:trPr>
          <w:trHeight w:val="494"/>
        </w:trPr>
        <w:tc>
          <w:tcPr>
            <w:tcW w:w="8604" w:type="dxa"/>
            <w:gridSpan w:val="2"/>
          </w:tcPr>
          <w:p w:rsidR="006C4E0D" w:rsidRPr="00F541F5" w:rsidRDefault="006C4E0D" w:rsidP="00FA7097">
            <w:pPr>
              <w:pStyle w:val="Corpsdetexte2"/>
              <w:jc w:val="center"/>
              <w:rPr>
                <w:rFonts w:ascii="Calibri" w:hAnsi="Calibri" w:cs="Calibri"/>
                <w:b/>
                <w:bCs w:val="0"/>
                <w:szCs w:val="22"/>
              </w:rPr>
            </w:pPr>
            <w:r w:rsidRPr="00F541F5">
              <w:rPr>
                <w:rFonts w:ascii="Calibri" w:hAnsi="Calibri" w:cs="Calibri"/>
                <w:b/>
                <w:bCs w:val="0"/>
                <w:szCs w:val="22"/>
              </w:rPr>
              <w:t>Critères</w:t>
            </w:r>
          </w:p>
        </w:tc>
        <w:tc>
          <w:tcPr>
            <w:tcW w:w="900" w:type="dxa"/>
          </w:tcPr>
          <w:p w:rsidR="006C4E0D" w:rsidRPr="00F541F5" w:rsidRDefault="006C4E0D" w:rsidP="00FA7097">
            <w:pPr>
              <w:pStyle w:val="Corpsdetexte2"/>
              <w:rPr>
                <w:rFonts w:ascii="Calibri" w:hAnsi="Calibri" w:cs="Calibri"/>
                <w:b/>
                <w:bCs w:val="0"/>
                <w:szCs w:val="22"/>
              </w:rPr>
            </w:pPr>
            <w:r w:rsidRPr="00F541F5">
              <w:rPr>
                <w:rFonts w:ascii="Calibri" w:hAnsi="Calibri" w:cs="Calibri"/>
                <w:b/>
                <w:bCs w:val="0"/>
                <w:szCs w:val="22"/>
              </w:rPr>
              <w:t>Points</w:t>
            </w:r>
          </w:p>
        </w:tc>
      </w:tr>
      <w:tr w:rsidR="006C4E0D" w:rsidRPr="00F541F5" w:rsidTr="00FA7097">
        <w:trPr>
          <w:trHeight w:val="593"/>
        </w:trPr>
        <w:tc>
          <w:tcPr>
            <w:tcW w:w="456" w:type="dxa"/>
            <w:vAlign w:val="center"/>
          </w:tcPr>
          <w:p w:rsidR="006C4E0D" w:rsidRPr="00F541F5" w:rsidRDefault="006C4E0D" w:rsidP="00FA7097">
            <w:pPr>
              <w:pStyle w:val="Corpsdetexte2"/>
              <w:jc w:val="center"/>
              <w:rPr>
                <w:rFonts w:ascii="Calibri" w:hAnsi="Calibri" w:cs="Calibri"/>
                <w:b/>
                <w:szCs w:val="22"/>
              </w:rPr>
            </w:pPr>
            <w:r w:rsidRPr="00F541F5">
              <w:rPr>
                <w:rFonts w:ascii="Calibri" w:hAnsi="Calibri" w:cs="Calibri"/>
                <w:b/>
                <w:bCs w:val="0"/>
                <w:szCs w:val="22"/>
              </w:rPr>
              <w:t>1</w:t>
            </w:r>
          </w:p>
        </w:tc>
        <w:tc>
          <w:tcPr>
            <w:tcW w:w="8148" w:type="dxa"/>
            <w:vAlign w:val="center"/>
          </w:tcPr>
          <w:p w:rsidR="006C4E0D" w:rsidRPr="006D577A" w:rsidRDefault="006C4E0D" w:rsidP="00FA7097">
            <w:pPr>
              <w:pStyle w:val="Sansinterligne"/>
              <w:rPr>
                <w:rFonts w:ascii="Calibri" w:hAnsi="Calibri" w:cs="Calibri"/>
                <w:sz w:val="22"/>
                <w:szCs w:val="22"/>
              </w:rPr>
            </w:pPr>
            <w:r w:rsidRPr="006D577A">
              <w:rPr>
                <w:rFonts w:ascii="Calibri" w:hAnsi="Calibri" w:cs="Calibri"/>
                <w:sz w:val="22"/>
                <w:szCs w:val="22"/>
              </w:rPr>
              <w:t xml:space="preserve">Expérience du professionnel consultant dans l’exécution de ce type de services ou d’autres apparentés  </w:t>
            </w:r>
          </w:p>
        </w:tc>
        <w:tc>
          <w:tcPr>
            <w:tcW w:w="900" w:type="dxa"/>
            <w:vAlign w:val="center"/>
          </w:tcPr>
          <w:p w:rsidR="006C4E0D" w:rsidRPr="00F541F5" w:rsidRDefault="006C4E0D" w:rsidP="00FA7097">
            <w:pPr>
              <w:pStyle w:val="Sansinterligne"/>
              <w:jc w:val="center"/>
              <w:rPr>
                <w:rFonts w:ascii="Calibri" w:hAnsi="Calibri" w:cs="Calibri"/>
                <w:bCs/>
                <w:sz w:val="22"/>
                <w:szCs w:val="22"/>
              </w:rPr>
            </w:pPr>
            <w:r w:rsidRPr="00F541F5">
              <w:rPr>
                <w:rFonts w:ascii="Calibri" w:hAnsi="Calibri" w:cs="Calibri"/>
                <w:sz w:val="22"/>
                <w:szCs w:val="22"/>
              </w:rPr>
              <w:t>30</w:t>
            </w:r>
          </w:p>
        </w:tc>
      </w:tr>
      <w:tr w:rsidR="006C4E0D" w:rsidRPr="00F541F5" w:rsidTr="00FA7097">
        <w:trPr>
          <w:trHeight w:val="733"/>
        </w:trPr>
        <w:tc>
          <w:tcPr>
            <w:tcW w:w="456" w:type="dxa"/>
            <w:vAlign w:val="center"/>
          </w:tcPr>
          <w:p w:rsidR="006C4E0D" w:rsidRPr="00F541F5" w:rsidRDefault="006C4E0D" w:rsidP="00FA7097">
            <w:pPr>
              <w:pStyle w:val="Corpsdetexte2"/>
              <w:jc w:val="center"/>
              <w:rPr>
                <w:rFonts w:ascii="Calibri" w:hAnsi="Calibri" w:cs="Calibri"/>
                <w:b/>
                <w:bCs w:val="0"/>
                <w:szCs w:val="22"/>
              </w:rPr>
            </w:pPr>
            <w:r w:rsidRPr="00F541F5">
              <w:rPr>
                <w:rFonts w:ascii="Calibri" w:hAnsi="Calibri" w:cs="Calibri"/>
                <w:b/>
                <w:szCs w:val="22"/>
              </w:rPr>
              <w:t>2</w:t>
            </w:r>
          </w:p>
        </w:tc>
        <w:tc>
          <w:tcPr>
            <w:tcW w:w="8148" w:type="dxa"/>
            <w:vAlign w:val="center"/>
          </w:tcPr>
          <w:p w:rsidR="006C4E0D" w:rsidRPr="006D577A" w:rsidRDefault="006C4E0D" w:rsidP="00FA7097">
            <w:pPr>
              <w:pStyle w:val="Sansinterligne"/>
              <w:rPr>
                <w:rFonts w:ascii="Calibri" w:hAnsi="Calibri" w:cs="Calibri"/>
                <w:bCs/>
                <w:sz w:val="22"/>
                <w:szCs w:val="22"/>
              </w:rPr>
            </w:pPr>
            <w:r w:rsidRPr="006D577A">
              <w:rPr>
                <w:rFonts w:ascii="Calibri" w:hAnsi="Calibri" w:cs="Calibri"/>
                <w:sz w:val="22"/>
                <w:szCs w:val="22"/>
              </w:rPr>
              <w:t>Description détaillée de la méthodologie sur « </w:t>
            </w:r>
            <w:r w:rsidR="00D22368" w:rsidRPr="006D577A">
              <w:rPr>
                <w:rFonts w:ascii="Calibri" w:hAnsi="Calibri" w:cs="Calibri"/>
                <w:sz w:val="22"/>
                <w:szCs w:val="22"/>
              </w:rPr>
              <w:t>supportons les résultats obtenus dans la santé avec un focus particulier sur l’élimination du VIH d’ici à 2023</w:t>
            </w:r>
            <w:r w:rsidR="00D22368" w:rsidRPr="006D577A">
              <w:rPr>
                <w:rFonts w:ascii="Calibri" w:hAnsi="Calibri" w:cs="Calibri"/>
                <w:b/>
                <w:sz w:val="22"/>
                <w:szCs w:val="22"/>
              </w:rPr>
              <w:t> </w:t>
            </w:r>
            <w:r w:rsidRPr="006D577A">
              <w:rPr>
                <w:rFonts w:ascii="Calibri" w:hAnsi="Calibri" w:cs="Calibri"/>
                <w:sz w:val="22"/>
                <w:szCs w:val="22"/>
              </w:rPr>
              <w:t> »</w:t>
            </w:r>
          </w:p>
        </w:tc>
        <w:tc>
          <w:tcPr>
            <w:tcW w:w="900" w:type="dxa"/>
            <w:vAlign w:val="center"/>
          </w:tcPr>
          <w:p w:rsidR="006C4E0D" w:rsidRPr="00F541F5" w:rsidRDefault="006C4E0D" w:rsidP="00FA7097">
            <w:pPr>
              <w:pStyle w:val="Sansinterligne"/>
              <w:jc w:val="center"/>
              <w:rPr>
                <w:rFonts w:ascii="Calibri" w:hAnsi="Calibri" w:cs="Calibri"/>
                <w:bCs/>
                <w:sz w:val="22"/>
                <w:szCs w:val="22"/>
              </w:rPr>
            </w:pPr>
            <w:r w:rsidRPr="00F541F5">
              <w:rPr>
                <w:rFonts w:ascii="Calibri" w:hAnsi="Calibri" w:cs="Calibri"/>
                <w:sz w:val="22"/>
                <w:szCs w:val="22"/>
              </w:rPr>
              <w:t>25</w:t>
            </w:r>
          </w:p>
        </w:tc>
      </w:tr>
      <w:tr w:rsidR="006C4E0D" w:rsidRPr="00F541F5" w:rsidTr="00FA7097">
        <w:trPr>
          <w:trHeight w:val="458"/>
        </w:trPr>
        <w:tc>
          <w:tcPr>
            <w:tcW w:w="456" w:type="dxa"/>
            <w:vAlign w:val="center"/>
          </w:tcPr>
          <w:p w:rsidR="006C4E0D" w:rsidRPr="00F541F5" w:rsidRDefault="006C4E0D" w:rsidP="00FA7097">
            <w:pPr>
              <w:pStyle w:val="Corpsdetexte2"/>
              <w:jc w:val="center"/>
              <w:rPr>
                <w:rFonts w:ascii="Calibri" w:hAnsi="Calibri" w:cs="Calibri"/>
                <w:b/>
                <w:bCs w:val="0"/>
                <w:szCs w:val="22"/>
              </w:rPr>
            </w:pPr>
            <w:r w:rsidRPr="00F541F5">
              <w:rPr>
                <w:rFonts w:ascii="Calibri" w:hAnsi="Calibri" w:cs="Calibri"/>
                <w:b/>
                <w:szCs w:val="22"/>
              </w:rPr>
              <w:t>3</w:t>
            </w:r>
          </w:p>
        </w:tc>
        <w:tc>
          <w:tcPr>
            <w:tcW w:w="8148" w:type="dxa"/>
            <w:vAlign w:val="center"/>
          </w:tcPr>
          <w:p w:rsidR="006C4E0D" w:rsidRPr="006D577A" w:rsidRDefault="006C4E0D" w:rsidP="00FA7097">
            <w:pPr>
              <w:pStyle w:val="Sansinterligne"/>
              <w:jc w:val="left"/>
              <w:rPr>
                <w:rFonts w:ascii="Calibri" w:hAnsi="Calibri" w:cs="Calibri"/>
                <w:bCs/>
                <w:sz w:val="22"/>
                <w:szCs w:val="22"/>
              </w:rPr>
            </w:pPr>
            <w:r w:rsidRPr="006D577A">
              <w:rPr>
                <w:rFonts w:ascii="Calibri" w:hAnsi="Calibri" w:cs="Calibri"/>
                <w:sz w:val="22"/>
                <w:szCs w:val="22"/>
              </w:rPr>
              <w:t xml:space="preserve">Logique du Budget proposé </w:t>
            </w:r>
          </w:p>
        </w:tc>
        <w:tc>
          <w:tcPr>
            <w:tcW w:w="900" w:type="dxa"/>
            <w:vAlign w:val="center"/>
          </w:tcPr>
          <w:p w:rsidR="006C4E0D" w:rsidRPr="00F541F5" w:rsidRDefault="006C4E0D" w:rsidP="00FA7097">
            <w:pPr>
              <w:pStyle w:val="Sansinterligne"/>
              <w:jc w:val="center"/>
              <w:rPr>
                <w:rFonts w:ascii="Calibri" w:hAnsi="Calibri" w:cs="Calibri"/>
                <w:bCs/>
                <w:sz w:val="22"/>
                <w:szCs w:val="22"/>
              </w:rPr>
            </w:pPr>
            <w:r w:rsidRPr="00F541F5">
              <w:rPr>
                <w:rFonts w:ascii="Calibri" w:hAnsi="Calibri" w:cs="Calibri"/>
                <w:sz w:val="22"/>
                <w:szCs w:val="22"/>
              </w:rPr>
              <w:t>25</w:t>
            </w:r>
          </w:p>
        </w:tc>
      </w:tr>
      <w:tr w:rsidR="006C4E0D" w:rsidRPr="00F541F5" w:rsidTr="00FA7097">
        <w:trPr>
          <w:trHeight w:val="512"/>
        </w:trPr>
        <w:tc>
          <w:tcPr>
            <w:tcW w:w="456" w:type="dxa"/>
            <w:vAlign w:val="center"/>
          </w:tcPr>
          <w:p w:rsidR="006C4E0D" w:rsidRPr="00F541F5" w:rsidRDefault="006C4E0D" w:rsidP="00FA7097">
            <w:pPr>
              <w:pStyle w:val="Corpsdetexte2"/>
              <w:jc w:val="center"/>
              <w:rPr>
                <w:rFonts w:ascii="Calibri" w:hAnsi="Calibri" w:cs="Calibri"/>
                <w:b/>
                <w:bCs w:val="0"/>
                <w:szCs w:val="22"/>
              </w:rPr>
            </w:pPr>
            <w:r w:rsidRPr="00F541F5">
              <w:rPr>
                <w:rFonts w:ascii="Calibri" w:hAnsi="Calibri" w:cs="Calibri"/>
                <w:b/>
                <w:bCs w:val="0"/>
                <w:szCs w:val="22"/>
              </w:rPr>
              <w:t>4</w:t>
            </w:r>
          </w:p>
        </w:tc>
        <w:tc>
          <w:tcPr>
            <w:tcW w:w="8148" w:type="dxa"/>
            <w:vAlign w:val="center"/>
          </w:tcPr>
          <w:p w:rsidR="006C4E0D" w:rsidRPr="006D577A" w:rsidRDefault="006C4E0D" w:rsidP="00FA7097">
            <w:pPr>
              <w:pStyle w:val="Sansinterligne"/>
              <w:jc w:val="left"/>
              <w:rPr>
                <w:rFonts w:ascii="Calibri" w:hAnsi="Calibri" w:cs="Calibri"/>
                <w:bCs/>
                <w:sz w:val="22"/>
                <w:szCs w:val="22"/>
              </w:rPr>
            </w:pPr>
            <w:r w:rsidRPr="006D577A">
              <w:rPr>
                <w:rFonts w:ascii="Calibri" w:hAnsi="Calibri" w:cs="Calibri"/>
                <w:sz w:val="22"/>
                <w:szCs w:val="22"/>
              </w:rPr>
              <w:t>Clarté et logique du chronogramme proposé</w:t>
            </w:r>
            <w:r w:rsidRPr="006D577A" w:rsidDel="00AF4814">
              <w:rPr>
                <w:rFonts w:ascii="Calibri" w:hAnsi="Calibri" w:cs="Calibri"/>
                <w:sz w:val="22"/>
                <w:szCs w:val="22"/>
              </w:rPr>
              <w:t xml:space="preserve"> </w:t>
            </w:r>
          </w:p>
        </w:tc>
        <w:tc>
          <w:tcPr>
            <w:tcW w:w="900" w:type="dxa"/>
            <w:vAlign w:val="center"/>
          </w:tcPr>
          <w:p w:rsidR="006C4E0D" w:rsidRPr="00F541F5" w:rsidRDefault="006C4E0D" w:rsidP="00FA7097">
            <w:pPr>
              <w:pStyle w:val="Sansinterligne"/>
              <w:jc w:val="center"/>
              <w:rPr>
                <w:rFonts w:ascii="Calibri" w:hAnsi="Calibri" w:cs="Calibri"/>
                <w:bCs/>
                <w:sz w:val="22"/>
                <w:szCs w:val="22"/>
              </w:rPr>
            </w:pPr>
            <w:r w:rsidRPr="00F541F5">
              <w:rPr>
                <w:rFonts w:ascii="Calibri" w:hAnsi="Calibri" w:cs="Calibri"/>
                <w:sz w:val="22"/>
                <w:szCs w:val="22"/>
              </w:rPr>
              <w:t>20</w:t>
            </w:r>
          </w:p>
        </w:tc>
      </w:tr>
      <w:tr w:rsidR="006C4E0D" w:rsidRPr="00F541F5" w:rsidTr="00FA7097">
        <w:trPr>
          <w:trHeight w:val="530"/>
        </w:trPr>
        <w:tc>
          <w:tcPr>
            <w:tcW w:w="8604" w:type="dxa"/>
            <w:gridSpan w:val="2"/>
          </w:tcPr>
          <w:p w:rsidR="006C4E0D" w:rsidRPr="00F541F5" w:rsidRDefault="006C4E0D" w:rsidP="00FA7097">
            <w:pPr>
              <w:pStyle w:val="Corpsdetexte2"/>
              <w:rPr>
                <w:rFonts w:ascii="Calibri" w:hAnsi="Calibri" w:cs="Calibri"/>
                <w:b/>
                <w:szCs w:val="22"/>
              </w:rPr>
            </w:pPr>
            <w:r w:rsidRPr="00F541F5">
              <w:rPr>
                <w:rFonts w:ascii="Calibri" w:hAnsi="Calibri" w:cs="Calibri"/>
                <w:b/>
                <w:szCs w:val="22"/>
              </w:rPr>
              <w:t>Total</w:t>
            </w:r>
          </w:p>
        </w:tc>
        <w:tc>
          <w:tcPr>
            <w:tcW w:w="900" w:type="dxa"/>
            <w:vAlign w:val="center"/>
          </w:tcPr>
          <w:p w:rsidR="006C4E0D" w:rsidRPr="00F541F5" w:rsidRDefault="006C4E0D" w:rsidP="00FA7097">
            <w:pPr>
              <w:pStyle w:val="Corpsdetexte2"/>
              <w:jc w:val="center"/>
              <w:rPr>
                <w:rFonts w:ascii="Calibri" w:hAnsi="Calibri" w:cs="Calibri"/>
                <w:b/>
                <w:bCs w:val="0"/>
                <w:szCs w:val="22"/>
              </w:rPr>
            </w:pPr>
            <w:r w:rsidRPr="00F541F5">
              <w:rPr>
                <w:rFonts w:ascii="Calibri" w:hAnsi="Calibri" w:cs="Calibri"/>
                <w:b/>
                <w:bCs w:val="0"/>
                <w:szCs w:val="22"/>
              </w:rPr>
              <w:t>100</w:t>
            </w:r>
          </w:p>
        </w:tc>
      </w:tr>
    </w:tbl>
    <w:p w:rsidR="006C4E0D" w:rsidRPr="00F541F5" w:rsidRDefault="006C4E0D" w:rsidP="006C4E0D">
      <w:pPr>
        <w:pStyle w:val="Titre2"/>
        <w:spacing w:before="120" w:after="0"/>
        <w:rPr>
          <w:rFonts w:ascii="Calibri" w:eastAsia="Calibri" w:hAnsi="Calibri" w:cs="Calibri"/>
          <w:sz w:val="22"/>
          <w:szCs w:val="22"/>
          <w:lang w:val="fr-FR"/>
        </w:rPr>
      </w:pPr>
      <w:bookmarkStart w:id="3" w:name="_Toc528178329"/>
      <w:r w:rsidRPr="00F541F5">
        <w:rPr>
          <w:rFonts w:ascii="Calibri" w:eastAsia="Calibri" w:hAnsi="Calibri" w:cs="Calibri"/>
          <w:sz w:val="22"/>
          <w:szCs w:val="22"/>
          <w:lang w:val="fr-FR"/>
        </w:rPr>
        <w:t>Procédures d’évaluation des offres</w:t>
      </w:r>
      <w:bookmarkEnd w:id="3"/>
      <w:r w:rsidRPr="00F541F5">
        <w:rPr>
          <w:rFonts w:ascii="Calibri" w:eastAsia="Calibri" w:hAnsi="Calibri" w:cs="Calibri"/>
          <w:sz w:val="22"/>
          <w:szCs w:val="22"/>
          <w:lang w:val="fr-FR"/>
        </w:rPr>
        <w:t xml:space="preserve"> </w:t>
      </w:r>
    </w:p>
    <w:p w:rsidR="006C4E0D" w:rsidRPr="006C4E0D" w:rsidRDefault="006C4E0D" w:rsidP="006C4E0D">
      <w:pPr>
        <w:spacing w:after="120" w:line="240" w:lineRule="auto"/>
        <w:jc w:val="both"/>
        <w:rPr>
          <w:rFonts w:ascii="Calibri" w:hAnsi="Calibri" w:cs="Calibri"/>
          <w:bCs/>
          <w:lang w:val="fr-FR"/>
        </w:rPr>
      </w:pPr>
      <w:r w:rsidRPr="006C4E0D">
        <w:rPr>
          <w:rFonts w:ascii="Calibri" w:hAnsi="Calibri" w:cs="Calibri"/>
          <w:bCs/>
          <w:lang w:val="fr-FR"/>
        </w:rPr>
        <w:t>Après contrôle préliminaire des soumissions, les offres seront évaluées et comparées selon les critères déjà énoncés par une commission. Avant de procéder à l’évaluation détaillée des offres,  la commission vérifiera si les soumissions sont conformes au fond et à la forme suivant les prescriptions en vigueur en matière de passation de marché au sein de l’UCMIT, elle sera rejetée et le soumissionnaire sera notifié par la suite.</w:t>
      </w:r>
    </w:p>
    <w:p w:rsidR="009A325E" w:rsidRDefault="009A325E" w:rsidP="000F7B95">
      <w:pPr>
        <w:spacing w:after="60" w:line="240" w:lineRule="auto"/>
        <w:rPr>
          <w:rFonts w:ascii="Calibri" w:hAnsi="Calibri" w:cs="Calibri"/>
          <w:lang w:val="fr-FR"/>
        </w:rPr>
      </w:pPr>
    </w:p>
    <w:p w:rsidR="0069134C" w:rsidRPr="00D22368" w:rsidRDefault="0069134C" w:rsidP="00D22368">
      <w:pPr>
        <w:pStyle w:val="Paragraphedeliste"/>
        <w:numPr>
          <w:ilvl w:val="0"/>
          <w:numId w:val="6"/>
        </w:numPr>
        <w:spacing w:after="60" w:line="240" w:lineRule="auto"/>
        <w:rPr>
          <w:rFonts w:ascii="Calibri" w:hAnsi="Calibri" w:cs="Calibri"/>
          <w:b/>
          <w:sz w:val="24"/>
          <w:szCs w:val="24"/>
          <w:lang w:val="fr-FR"/>
        </w:rPr>
      </w:pPr>
      <w:r w:rsidRPr="00D22368">
        <w:rPr>
          <w:rFonts w:ascii="Calibri" w:hAnsi="Calibri" w:cs="Calibri"/>
          <w:b/>
          <w:sz w:val="24"/>
          <w:szCs w:val="24"/>
          <w:lang w:val="fr-FR"/>
        </w:rPr>
        <w:t xml:space="preserve">Dépôt des dossiers </w:t>
      </w:r>
    </w:p>
    <w:p w:rsidR="00745EE8" w:rsidRPr="00F304E7" w:rsidRDefault="0069134C" w:rsidP="00F304E7">
      <w:pPr>
        <w:autoSpaceDE w:val="0"/>
        <w:autoSpaceDN w:val="0"/>
        <w:adjustRightInd w:val="0"/>
        <w:spacing w:after="60" w:line="240" w:lineRule="auto"/>
        <w:jc w:val="both"/>
        <w:rPr>
          <w:rFonts w:ascii="Calibri" w:hAnsi="Calibri" w:cs="Calibri"/>
          <w:bCs/>
          <w:lang w:val="fr-FR"/>
        </w:rPr>
      </w:pPr>
      <w:r w:rsidRPr="0069134C">
        <w:rPr>
          <w:rFonts w:ascii="Calibri" w:hAnsi="Calibri" w:cs="Calibri"/>
          <w:bCs/>
          <w:lang w:val="fr-FR"/>
        </w:rPr>
        <w:t xml:space="preserve">Les dossiers de candidature doivent être déposés sous plis cacheté au local de </w:t>
      </w:r>
      <w:r>
        <w:rPr>
          <w:rFonts w:ascii="Calibri" w:hAnsi="Calibri" w:cs="Calibri"/>
          <w:bCs/>
          <w:lang w:val="fr-FR"/>
        </w:rPr>
        <w:t>l’UCMIT/PNLS</w:t>
      </w:r>
      <w:r w:rsidRPr="0069134C">
        <w:rPr>
          <w:rFonts w:ascii="Calibri" w:hAnsi="Calibri" w:cs="Calibri"/>
          <w:bCs/>
          <w:lang w:val="fr-FR"/>
        </w:rPr>
        <w:t xml:space="preserve"> sis au </w:t>
      </w:r>
      <w:r w:rsidRPr="0069134C">
        <w:rPr>
          <w:rFonts w:ascii="Calibri" w:hAnsi="Calibri" w:cs="Calibri"/>
          <w:b/>
          <w:bCs/>
          <w:lang w:val="fr-FR"/>
        </w:rPr>
        <w:t xml:space="preserve"># </w:t>
      </w:r>
      <w:r>
        <w:rPr>
          <w:rFonts w:ascii="Calibri" w:hAnsi="Calibri" w:cs="Calibri"/>
          <w:b/>
          <w:bCs/>
          <w:lang w:val="fr-FR"/>
        </w:rPr>
        <w:t>2,</w:t>
      </w:r>
      <w:r w:rsidRPr="0069134C">
        <w:rPr>
          <w:rFonts w:ascii="Calibri" w:hAnsi="Calibri" w:cs="Calibri"/>
          <w:b/>
          <w:bCs/>
          <w:lang w:val="fr-FR"/>
        </w:rPr>
        <w:t xml:space="preserve"> </w:t>
      </w:r>
      <w:r>
        <w:rPr>
          <w:rFonts w:ascii="Calibri" w:hAnsi="Calibri" w:cs="Calibri"/>
          <w:b/>
          <w:bCs/>
          <w:lang w:val="fr-FR"/>
        </w:rPr>
        <w:t>rue Boisrond Canal</w:t>
      </w:r>
      <w:r w:rsidRPr="0069134C">
        <w:rPr>
          <w:rFonts w:ascii="Calibri" w:hAnsi="Calibri" w:cs="Calibri"/>
          <w:b/>
          <w:bCs/>
          <w:lang w:val="fr-FR"/>
        </w:rPr>
        <w:t xml:space="preserve">, </w:t>
      </w:r>
      <w:r>
        <w:rPr>
          <w:rFonts w:ascii="Calibri" w:hAnsi="Calibri" w:cs="Calibri"/>
          <w:b/>
          <w:bCs/>
          <w:lang w:val="fr-FR"/>
        </w:rPr>
        <w:t>Puits Blain 24</w:t>
      </w:r>
      <w:r w:rsidRPr="0069134C">
        <w:rPr>
          <w:rFonts w:ascii="Calibri" w:hAnsi="Calibri" w:cs="Calibri"/>
          <w:b/>
          <w:bCs/>
          <w:lang w:val="fr-FR"/>
        </w:rPr>
        <w:t>, Pétion-ville</w:t>
      </w:r>
      <w:r w:rsidRPr="0069134C">
        <w:rPr>
          <w:rFonts w:ascii="Calibri" w:hAnsi="Calibri" w:cs="Calibri"/>
          <w:bCs/>
          <w:lang w:val="fr-FR"/>
        </w:rPr>
        <w:t xml:space="preserve">. L’enveloppe doit porter le nom du candidat avec la mention de la consultation technique : </w:t>
      </w:r>
      <w:r w:rsidRPr="0069134C">
        <w:rPr>
          <w:rFonts w:ascii="Calibri" w:hAnsi="Calibri" w:cs="Calibri"/>
          <w:b/>
          <w:bCs/>
          <w:lang w:val="fr-FR"/>
        </w:rPr>
        <w:t>« </w:t>
      </w:r>
      <w:r w:rsidRPr="000F7B95">
        <w:rPr>
          <w:rFonts w:ascii="Calibri" w:hAnsi="Calibri" w:cs="Calibri"/>
          <w:b/>
          <w:lang w:val="fr-FR"/>
        </w:rPr>
        <w:t>supportons les résultats obtenus dans la santé avec un focus particulier sur l’élimination du VIH d’ici à 2023 </w:t>
      </w:r>
      <w:r w:rsidRPr="0069134C">
        <w:rPr>
          <w:rFonts w:ascii="Calibri" w:hAnsi="Calibri" w:cs="Calibri"/>
          <w:b/>
          <w:bCs/>
          <w:lang w:val="fr-FR"/>
        </w:rPr>
        <w:t> »</w:t>
      </w:r>
      <w:r w:rsidRPr="0069134C">
        <w:rPr>
          <w:rFonts w:ascii="Calibri" w:hAnsi="Calibri" w:cs="Calibri"/>
          <w:bCs/>
          <w:lang w:val="fr-FR"/>
        </w:rPr>
        <w:t xml:space="preserve">. La proposition de budget doit être dans un pli fermé à l’intérieur de l’enveloppe de dépôt de candidature. </w:t>
      </w:r>
      <w:r w:rsidR="00F46666" w:rsidRPr="00F5586C">
        <w:rPr>
          <w:rFonts w:ascii="Calibri" w:hAnsi="Calibri" w:cs="Calibri"/>
          <w:b/>
          <w:bCs/>
          <w:lang w:val="fr-FR"/>
        </w:rPr>
        <w:t xml:space="preserve">Un mail de confirmation doit </w:t>
      </w:r>
      <w:r w:rsidR="00F5586C" w:rsidRPr="00F5586C">
        <w:rPr>
          <w:rFonts w:ascii="Calibri" w:hAnsi="Calibri" w:cs="Calibri"/>
          <w:b/>
          <w:bCs/>
          <w:lang w:val="fr-FR"/>
        </w:rPr>
        <w:t>être</w:t>
      </w:r>
      <w:r w:rsidR="00F46666" w:rsidRPr="00F5586C">
        <w:rPr>
          <w:rFonts w:ascii="Calibri" w:hAnsi="Calibri" w:cs="Calibri"/>
          <w:b/>
          <w:bCs/>
          <w:lang w:val="fr-FR"/>
        </w:rPr>
        <w:t xml:space="preserve"> envoyé par chaque candidat aux adresses électroniques suivantes : </w:t>
      </w:r>
      <w:hyperlink r:id="rId5" w:history="1">
        <w:r w:rsidR="00686F3C" w:rsidRPr="00F5586C">
          <w:rPr>
            <w:rStyle w:val="Lienhypertexte"/>
            <w:rFonts w:ascii="Calibri" w:hAnsi="Calibri" w:cs="Calibri"/>
            <w:b/>
            <w:bCs/>
            <w:lang w:val="fr-FR"/>
          </w:rPr>
          <w:t>ycf9@cdc.gov</w:t>
        </w:r>
      </w:hyperlink>
      <w:r w:rsidR="00686F3C" w:rsidRPr="00F5586C">
        <w:rPr>
          <w:rFonts w:ascii="Calibri" w:hAnsi="Calibri" w:cs="Calibri"/>
          <w:b/>
          <w:bCs/>
          <w:lang w:val="fr-FR"/>
        </w:rPr>
        <w:t>;</w:t>
      </w:r>
      <w:r w:rsidR="00F5586C" w:rsidRPr="00F5586C">
        <w:rPr>
          <w:b/>
          <w:lang w:val="fr-HT"/>
        </w:rPr>
        <w:t xml:space="preserve"> </w:t>
      </w:r>
      <w:hyperlink r:id="rId6" w:history="1">
        <w:r w:rsidR="00F5586C" w:rsidRPr="00F5586C">
          <w:rPr>
            <w:rStyle w:val="Lienhypertexte"/>
            <w:rFonts w:ascii="Calibri" w:hAnsi="Calibri" w:cs="Calibri"/>
            <w:b/>
            <w:bCs/>
            <w:lang w:val="fr-FR"/>
          </w:rPr>
          <w:t>rold68@yahoo.fr</w:t>
        </w:r>
      </w:hyperlink>
      <w:r w:rsidR="00F5586C" w:rsidRPr="00F5586C">
        <w:rPr>
          <w:rFonts w:ascii="Calibri" w:hAnsi="Calibri" w:cs="Calibri"/>
          <w:b/>
          <w:bCs/>
          <w:lang w:val="fr-FR"/>
        </w:rPr>
        <w:t xml:space="preserve">; </w:t>
      </w:r>
      <w:hyperlink r:id="rId7" w:history="1">
        <w:r w:rsidR="00F5586C" w:rsidRPr="00F5586C">
          <w:rPr>
            <w:rStyle w:val="Lienhypertexte"/>
            <w:rFonts w:ascii="Calibri" w:hAnsi="Calibri" w:cs="Calibri"/>
            <w:b/>
            <w:bCs/>
            <w:lang w:val="fr-FR"/>
          </w:rPr>
          <w:t>recrutementpnls@gmail.com</w:t>
        </w:r>
      </w:hyperlink>
      <w:r w:rsidR="00F5586C" w:rsidRPr="00F5586C">
        <w:rPr>
          <w:rFonts w:ascii="Calibri" w:hAnsi="Calibri" w:cs="Calibri"/>
          <w:b/>
          <w:bCs/>
          <w:lang w:val="fr-FR"/>
        </w:rPr>
        <w:t>.</w:t>
      </w:r>
      <w:r w:rsidR="00F5586C">
        <w:rPr>
          <w:rFonts w:ascii="Calibri" w:hAnsi="Calibri" w:cs="Calibri"/>
          <w:bCs/>
          <w:lang w:val="fr-FR"/>
        </w:rPr>
        <w:t xml:space="preserve"> </w:t>
      </w:r>
      <w:r w:rsidR="00F304E7">
        <w:rPr>
          <w:rFonts w:ascii="Calibri" w:hAnsi="Calibri" w:cs="Calibri"/>
          <w:bCs/>
          <w:lang w:val="fr-FR"/>
        </w:rPr>
        <w:t xml:space="preserve"> </w:t>
      </w:r>
      <w:r w:rsidRPr="0069134C">
        <w:rPr>
          <w:rFonts w:ascii="Calibri" w:hAnsi="Calibri" w:cs="Calibri"/>
          <w:bCs/>
          <w:lang w:val="fr-FR"/>
        </w:rPr>
        <w:t xml:space="preserve">Les dossiers qui </w:t>
      </w:r>
      <w:r>
        <w:rPr>
          <w:rFonts w:ascii="Calibri" w:hAnsi="Calibri" w:cs="Calibri"/>
          <w:bCs/>
          <w:lang w:val="fr-FR"/>
        </w:rPr>
        <w:t>ne sont pas conformes au point</w:t>
      </w:r>
      <w:r w:rsidRPr="0069134C">
        <w:rPr>
          <w:rFonts w:ascii="Calibri" w:hAnsi="Calibri" w:cs="Calibri"/>
          <w:bCs/>
          <w:lang w:val="fr-FR"/>
        </w:rPr>
        <w:t xml:space="preserve"> seront automatiquement rejetés. Les dossiers seront reçus au plus tard le </w:t>
      </w:r>
      <w:r w:rsidR="00E41206">
        <w:rPr>
          <w:rFonts w:ascii="Calibri" w:hAnsi="Calibri" w:cs="Calibri"/>
          <w:b/>
          <w:bCs/>
          <w:lang w:val="fr-FR"/>
        </w:rPr>
        <w:t>21 Aout 2019</w:t>
      </w:r>
      <w:r w:rsidR="00213C5B">
        <w:rPr>
          <w:rFonts w:ascii="Calibri" w:hAnsi="Calibri" w:cs="Calibri"/>
          <w:b/>
          <w:bCs/>
          <w:lang w:val="fr-FR"/>
        </w:rPr>
        <w:t xml:space="preserve"> à 4 heures pm</w:t>
      </w:r>
      <w:r w:rsidR="00E41206">
        <w:rPr>
          <w:rFonts w:ascii="Calibri" w:hAnsi="Calibri" w:cs="Calibri"/>
          <w:b/>
          <w:bCs/>
          <w:lang w:val="fr-FR"/>
        </w:rPr>
        <w:t>.</w:t>
      </w:r>
      <w:r w:rsidRPr="0069134C">
        <w:rPr>
          <w:rFonts w:ascii="Calibri" w:hAnsi="Calibri" w:cs="Calibri"/>
          <w:bCs/>
          <w:lang w:val="fr-FR"/>
        </w:rPr>
        <w:t xml:space="preserve"> Le postulant rete</w:t>
      </w:r>
      <w:r w:rsidR="00F304E7">
        <w:rPr>
          <w:rFonts w:ascii="Calibri" w:hAnsi="Calibri" w:cs="Calibri"/>
          <w:bCs/>
          <w:lang w:val="fr-FR"/>
        </w:rPr>
        <w:t>nu sera contacté par téléphone.</w:t>
      </w:r>
    </w:p>
    <w:sectPr w:rsidR="00745EE8" w:rsidRPr="00F304E7" w:rsidSect="007726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E04A8"/>
    <w:multiLevelType w:val="hybridMultilevel"/>
    <w:tmpl w:val="91B8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50DB2"/>
    <w:multiLevelType w:val="hybridMultilevel"/>
    <w:tmpl w:val="376CBC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6CE4"/>
    <w:multiLevelType w:val="hybridMultilevel"/>
    <w:tmpl w:val="8E58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C9117F"/>
    <w:multiLevelType w:val="hybridMultilevel"/>
    <w:tmpl w:val="5F64F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354244"/>
    <w:multiLevelType w:val="hybridMultilevel"/>
    <w:tmpl w:val="BFBE77F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AE1E96"/>
    <w:multiLevelType w:val="hybridMultilevel"/>
    <w:tmpl w:val="3544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5EE8"/>
    <w:rsid w:val="0000303B"/>
    <w:rsid w:val="000D18A8"/>
    <w:rsid w:val="000F7B95"/>
    <w:rsid w:val="00172420"/>
    <w:rsid w:val="001D3ECD"/>
    <w:rsid w:val="00213C5B"/>
    <w:rsid w:val="00263594"/>
    <w:rsid w:val="002F6644"/>
    <w:rsid w:val="00311432"/>
    <w:rsid w:val="003963AA"/>
    <w:rsid w:val="00405E30"/>
    <w:rsid w:val="00447F96"/>
    <w:rsid w:val="004E2808"/>
    <w:rsid w:val="0056747D"/>
    <w:rsid w:val="005A6C29"/>
    <w:rsid w:val="00686F3C"/>
    <w:rsid w:val="0069134C"/>
    <w:rsid w:val="00695867"/>
    <w:rsid w:val="00697495"/>
    <w:rsid w:val="006C4E0D"/>
    <w:rsid w:val="006D577A"/>
    <w:rsid w:val="00745EE8"/>
    <w:rsid w:val="007720CA"/>
    <w:rsid w:val="0077265B"/>
    <w:rsid w:val="007A426D"/>
    <w:rsid w:val="007A72F1"/>
    <w:rsid w:val="0085681C"/>
    <w:rsid w:val="00912688"/>
    <w:rsid w:val="00975DC0"/>
    <w:rsid w:val="00992207"/>
    <w:rsid w:val="009A325E"/>
    <w:rsid w:val="009E025F"/>
    <w:rsid w:val="00A518D3"/>
    <w:rsid w:val="00AA46D7"/>
    <w:rsid w:val="00B1460E"/>
    <w:rsid w:val="00BA4855"/>
    <w:rsid w:val="00BF6DE5"/>
    <w:rsid w:val="00C079C3"/>
    <w:rsid w:val="00C5403E"/>
    <w:rsid w:val="00C93911"/>
    <w:rsid w:val="00CD4A3A"/>
    <w:rsid w:val="00D22368"/>
    <w:rsid w:val="00D701FD"/>
    <w:rsid w:val="00E3319C"/>
    <w:rsid w:val="00E41206"/>
    <w:rsid w:val="00EE6DF0"/>
    <w:rsid w:val="00F304E7"/>
    <w:rsid w:val="00F46666"/>
    <w:rsid w:val="00F5586C"/>
    <w:rsid w:val="00FD7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5B"/>
  </w:style>
  <w:style w:type="paragraph" w:styleId="Titre2">
    <w:name w:val="heading 2"/>
    <w:basedOn w:val="Normal"/>
    <w:next w:val="Normal"/>
    <w:link w:val="Titre2Car"/>
    <w:uiPriority w:val="9"/>
    <w:unhideWhenUsed/>
    <w:qFormat/>
    <w:rsid w:val="006C4E0D"/>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C4E0D"/>
    <w:rPr>
      <w:rFonts w:ascii="Calibri Light" w:eastAsia="Times New Roman" w:hAnsi="Calibri Light" w:cs="Times New Roman"/>
      <w:b/>
      <w:bCs/>
      <w:i/>
      <w:iCs/>
      <w:sz w:val="28"/>
      <w:szCs w:val="28"/>
    </w:rPr>
  </w:style>
  <w:style w:type="paragraph" w:styleId="Corpsdetexte2">
    <w:name w:val="Body Text 2"/>
    <w:basedOn w:val="Normal"/>
    <w:link w:val="Corpsdetexte2Car"/>
    <w:rsid w:val="006C4E0D"/>
    <w:pPr>
      <w:spacing w:before="240" w:after="240" w:line="240" w:lineRule="auto"/>
      <w:jc w:val="both"/>
    </w:pPr>
    <w:rPr>
      <w:rFonts w:ascii="Arial" w:eastAsia="MS Mincho" w:hAnsi="Arial" w:cs="Times New Roman"/>
      <w:bCs/>
      <w:szCs w:val="20"/>
      <w:lang w:val="fr-FR"/>
    </w:rPr>
  </w:style>
  <w:style w:type="character" w:customStyle="1" w:styleId="Corpsdetexte2Car">
    <w:name w:val="Corps de texte 2 Car"/>
    <w:basedOn w:val="Policepardfaut"/>
    <w:link w:val="Corpsdetexte2"/>
    <w:rsid w:val="006C4E0D"/>
    <w:rPr>
      <w:rFonts w:ascii="Arial" w:eastAsia="MS Mincho" w:hAnsi="Arial" w:cs="Times New Roman"/>
      <w:bCs/>
      <w:szCs w:val="20"/>
      <w:lang w:val="fr-FR"/>
    </w:rPr>
  </w:style>
  <w:style w:type="paragraph" w:styleId="Sansinterligne">
    <w:name w:val="No Spacing"/>
    <w:link w:val="SansinterligneCar"/>
    <w:uiPriority w:val="1"/>
    <w:qFormat/>
    <w:rsid w:val="006C4E0D"/>
    <w:pPr>
      <w:spacing w:after="0" w:line="240" w:lineRule="auto"/>
      <w:jc w:val="both"/>
    </w:pPr>
    <w:rPr>
      <w:rFonts w:ascii="Times New Roman" w:eastAsia="MS Mincho" w:hAnsi="Times New Roman" w:cs="Times New Roman"/>
      <w:sz w:val="24"/>
      <w:szCs w:val="24"/>
      <w:lang w:val="fr-FR"/>
    </w:rPr>
  </w:style>
  <w:style w:type="character" w:customStyle="1" w:styleId="SansinterligneCar">
    <w:name w:val="Sans interligne Car"/>
    <w:link w:val="Sansinterligne"/>
    <w:uiPriority w:val="1"/>
    <w:rsid w:val="006C4E0D"/>
    <w:rPr>
      <w:rFonts w:ascii="Times New Roman" w:eastAsia="MS Mincho" w:hAnsi="Times New Roman" w:cs="Times New Roman"/>
      <w:sz w:val="24"/>
      <w:szCs w:val="24"/>
      <w:lang w:val="fr-FR"/>
    </w:rPr>
  </w:style>
  <w:style w:type="paragraph" w:styleId="Paragraphedeliste">
    <w:name w:val="List Paragraph"/>
    <w:basedOn w:val="Normal"/>
    <w:uiPriority w:val="34"/>
    <w:qFormat/>
    <w:rsid w:val="00D22368"/>
    <w:pPr>
      <w:ind w:left="720"/>
      <w:contextualSpacing/>
    </w:pPr>
  </w:style>
  <w:style w:type="character" w:styleId="Lienhypertexte">
    <w:name w:val="Hyperlink"/>
    <w:basedOn w:val="Policepardfaut"/>
    <w:uiPriority w:val="99"/>
    <w:unhideWhenUsed/>
    <w:rsid w:val="00686F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4E0D"/>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E0D"/>
    <w:rPr>
      <w:rFonts w:ascii="Calibri Light" w:eastAsia="Times New Roman" w:hAnsi="Calibri Light" w:cs="Times New Roman"/>
      <w:b/>
      <w:bCs/>
      <w:i/>
      <w:iCs/>
      <w:sz w:val="28"/>
      <w:szCs w:val="28"/>
    </w:rPr>
  </w:style>
  <w:style w:type="paragraph" w:styleId="BodyText2">
    <w:name w:val="Body Text 2"/>
    <w:basedOn w:val="Normal"/>
    <w:link w:val="BodyText2Char"/>
    <w:rsid w:val="006C4E0D"/>
    <w:pPr>
      <w:spacing w:before="240" w:after="240" w:line="240" w:lineRule="auto"/>
      <w:jc w:val="both"/>
    </w:pPr>
    <w:rPr>
      <w:rFonts w:ascii="Arial" w:eastAsia="MS Mincho" w:hAnsi="Arial" w:cs="Times New Roman"/>
      <w:bCs/>
      <w:szCs w:val="20"/>
      <w:lang w:val="fr-FR"/>
    </w:rPr>
  </w:style>
  <w:style w:type="character" w:customStyle="1" w:styleId="BodyText2Char">
    <w:name w:val="Body Text 2 Char"/>
    <w:basedOn w:val="DefaultParagraphFont"/>
    <w:link w:val="BodyText2"/>
    <w:rsid w:val="006C4E0D"/>
    <w:rPr>
      <w:rFonts w:ascii="Arial" w:eastAsia="MS Mincho" w:hAnsi="Arial" w:cs="Times New Roman"/>
      <w:bCs/>
      <w:szCs w:val="20"/>
      <w:lang w:val="fr-FR"/>
    </w:rPr>
  </w:style>
  <w:style w:type="paragraph" w:styleId="NoSpacing">
    <w:name w:val="No Spacing"/>
    <w:link w:val="NoSpacingChar"/>
    <w:uiPriority w:val="1"/>
    <w:qFormat/>
    <w:rsid w:val="006C4E0D"/>
    <w:pPr>
      <w:spacing w:after="0" w:line="240" w:lineRule="auto"/>
      <w:jc w:val="both"/>
    </w:pPr>
    <w:rPr>
      <w:rFonts w:ascii="Times New Roman" w:eastAsia="MS Mincho" w:hAnsi="Times New Roman" w:cs="Times New Roman"/>
      <w:sz w:val="24"/>
      <w:szCs w:val="24"/>
      <w:lang w:val="fr-FR"/>
    </w:rPr>
  </w:style>
  <w:style w:type="character" w:customStyle="1" w:styleId="NoSpacingChar">
    <w:name w:val="No Spacing Char"/>
    <w:link w:val="NoSpacing"/>
    <w:uiPriority w:val="1"/>
    <w:rsid w:val="006C4E0D"/>
    <w:rPr>
      <w:rFonts w:ascii="Times New Roman" w:eastAsia="MS Mincho" w:hAnsi="Times New Roman" w:cs="Times New Roman"/>
      <w:sz w:val="24"/>
      <w:szCs w:val="24"/>
      <w:lang w:val="fr-FR"/>
    </w:rPr>
  </w:style>
  <w:style w:type="paragraph" w:styleId="ListParagraph">
    <w:name w:val="List Paragraph"/>
    <w:basedOn w:val="Normal"/>
    <w:uiPriority w:val="34"/>
    <w:qFormat/>
    <w:rsid w:val="00D2236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tementpnl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ld68@yahoo.fr" TargetMode="External"/><Relationship Id="rId5" Type="http://schemas.openxmlformats.org/officeDocument/2006/relationships/hyperlink" Target="mailto:ycf9@cdc.gov"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Deforge</dc:creator>
  <cp:lastModifiedBy>PNLS-M&amp;E-DSN</cp:lastModifiedBy>
  <cp:revision>9</cp:revision>
  <dcterms:created xsi:type="dcterms:W3CDTF">2019-08-07T20:16:00Z</dcterms:created>
  <dcterms:modified xsi:type="dcterms:W3CDTF">2019-08-07T20:36:00Z</dcterms:modified>
</cp:coreProperties>
</file>