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AF8" w:rsidRPr="00FC01AE" w:rsidRDefault="00E10AF8" w:rsidP="002869B6">
      <w:pPr>
        <w:spacing w:after="0" w:line="240" w:lineRule="auto"/>
        <w:rPr>
          <w:rFonts w:ascii="Times New Roman" w:eastAsia="Verdana" w:hAnsi="Times New Roman" w:cs="Times New Roman"/>
          <w:b/>
          <w:bCs/>
          <w:color w:val="000000"/>
          <w:sz w:val="24"/>
          <w:szCs w:val="24"/>
          <w:u w:val="double"/>
        </w:rPr>
      </w:pPr>
      <w:bookmarkStart w:id="0" w:name="_GoBack"/>
      <w:bookmarkEnd w:id="0"/>
    </w:p>
    <w:p w:rsidR="00E10AF8" w:rsidRPr="00FC01AE" w:rsidRDefault="00E10AF8" w:rsidP="00E10AF8">
      <w:pPr>
        <w:spacing w:after="0" w:line="240" w:lineRule="auto"/>
        <w:jc w:val="center"/>
        <w:rPr>
          <w:rFonts w:ascii="Times New Roman" w:eastAsia="Verdana" w:hAnsi="Times New Roman" w:cs="Times New Roman"/>
          <w:b/>
          <w:bCs/>
          <w:color w:val="000000"/>
          <w:sz w:val="24"/>
          <w:szCs w:val="24"/>
          <w:u w:val="double"/>
        </w:rPr>
      </w:pPr>
    </w:p>
    <w:p w:rsidR="00E10AF8" w:rsidRPr="00FC01AE" w:rsidRDefault="00E10AF8" w:rsidP="00E10AF8">
      <w:pPr>
        <w:spacing w:after="0" w:line="240" w:lineRule="auto"/>
        <w:jc w:val="center"/>
        <w:rPr>
          <w:rFonts w:ascii="Times New Roman" w:eastAsia="Verdana" w:hAnsi="Times New Roman" w:cs="Times New Roman"/>
          <w:b/>
          <w:bCs/>
          <w:color w:val="000000"/>
          <w:sz w:val="24"/>
          <w:szCs w:val="24"/>
          <w:u w:val="double"/>
        </w:rPr>
      </w:pPr>
      <w:r w:rsidRPr="00FC01AE">
        <w:rPr>
          <w:rFonts w:ascii="Times New Roman" w:eastAsia="Verdana" w:hAnsi="Times New Roman" w:cs="Times New Roman"/>
          <w:b/>
          <w:bCs/>
          <w:color w:val="000000"/>
          <w:sz w:val="24"/>
          <w:szCs w:val="24"/>
          <w:u w:val="double"/>
        </w:rPr>
        <w:t xml:space="preserve">Document Technique </w:t>
      </w:r>
    </w:p>
    <w:p w:rsidR="00E10AF8" w:rsidRPr="00FC01AE" w:rsidRDefault="00E10AF8" w:rsidP="00E10AF8">
      <w:pPr>
        <w:spacing w:after="0" w:line="360" w:lineRule="auto"/>
        <w:jc w:val="both"/>
        <w:rPr>
          <w:rFonts w:ascii="Times New Roman" w:eastAsia="Verdana" w:hAnsi="Times New Roman" w:cs="Times New Roman"/>
          <w:b/>
          <w:bCs/>
          <w:color w:val="000000"/>
          <w:sz w:val="24"/>
          <w:szCs w:val="24"/>
        </w:rPr>
      </w:pPr>
    </w:p>
    <w:p w:rsidR="00E10AF8" w:rsidRPr="00FC01AE" w:rsidRDefault="002753D1" w:rsidP="00E10AF8">
      <w:pPr>
        <w:tabs>
          <w:tab w:val="left" w:pos="5973"/>
        </w:tabs>
        <w:spacing w:after="0" w:line="276" w:lineRule="auto"/>
        <w:jc w:val="center"/>
        <w:rPr>
          <w:rFonts w:ascii="Times New Roman" w:eastAsia="Batang" w:hAnsi="Times New Roman" w:cs="Times New Roman"/>
          <w:b/>
          <w:color w:val="FF0000"/>
          <w:sz w:val="24"/>
          <w:szCs w:val="24"/>
        </w:rPr>
      </w:pPr>
      <w:r>
        <w:rPr>
          <w:rFonts w:ascii="Times New Roman" w:eastAsia="Batang" w:hAnsi="Times New Roman" w:cs="Times New Roman"/>
          <w:b/>
          <w:sz w:val="24"/>
          <w:szCs w:val="24"/>
        </w:rPr>
        <w:t>Réhabilitation</w:t>
      </w:r>
      <w:r w:rsidR="00DE25A6">
        <w:rPr>
          <w:rFonts w:ascii="Times New Roman" w:eastAsia="Batang" w:hAnsi="Times New Roman" w:cs="Times New Roman"/>
          <w:b/>
          <w:sz w:val="24"/>
          <w:szCs w:val="24"/>
        </w:rPr>
        <w:t xml:space="preserve"> du </w:t>
      </w:r>
      <w:r>
        <w:rPr>
          <w:rFonts w:ascii="Times New Roman" w:eastAsia="Batang" w:hAnsi="Times New Roman" w:cs="Times New Roman"/>
          <w:b/>
          <w:sz w:val="24"/>
          <w:szCs w:val="24"/>
        </w:rPr>
        <w:t>bâtiment</w:t>
      </w:r>
    </w:p>
    <w:p w:rsidR="00E10AF8" w:rsidRPr="00FC01AE" w:rsidRDefault="00E10AF8" w:rsidP="00E10AF8">
      <w:pPr>
        <w:tabs>
          <w:tab w:val="center" w:pos="4513"/>
          <w:tab w:val="left" w:pos="5973"/>
        </w:tabs>
        <w:spacing w:after="0" w:line="276" w:lineRule="auto"/>
        <w:rPr>
          <w:rFonts w:ascii="Times New Roman" w:eastAsia="Batang" w:hAnsi="Times New Roman" w:cs="Times New Roman"/>
          <w:b/>
          <w:noProof/>
          <w:sz w:val="24"/>
          <w:szCs w:val="24"/>
        </w:rPr>
      </w:pPr>
    </w:p>
    <w:p w:rsidR="00E10AF8" w:rsidRPr="00FC01AE" w:rsidRDefault="00DE25A6" w:rsidP="00E10AF8">
      <w:pPr>
        <w:tabs>
          <w:tab w:val="center" w:pos="4513"/>
          <w:tab w:val="left" w:pos="5973"/>
        </w:tabs>
        <w:spacing w:after="0" w:line="276" w:lineRule="auto"/>
        <w:jc w:val="center"/>
        <w:rPr>
          <w:rFonts w:ascii="Times New Roman" w:eastAsia="Batang" w:hAnsi="Times New Roman" w:cs="Times New Roman"/>
          <w:b/>
          <w:sz w:val="24"/>
          <w:szCs w:val="24"/>
        </w:rPr>
      </w:pPr>
      <w:r>
        <w:rPr>
          <w:rFonts w:ascii="Times New Roman" w:eastAsia="Batang" w:hAnsi="Times New Roman" w:cs="Times New Roman"/>
          <w:b/>
          <w:noProof/>
          <w:sz w:val="24"/>
          <w:szCs w:val="24"/>
        </w:rPr>
        <w:t>Mai 2018</w:t>
      </w:r>
    </w:p>
    <w:p w:rsidR="00B572DA" w:rsidRPr="00FC01AE" w:rsidRDefault="00B572DA" w:rsidP="006840F4">
      <w:pPr>
        <w:pStyle w:val="Default"/>
        <w:jc w:val="both"/>
        <w:rPr>
          <w:b/>
        </w:rPr>
      </w:pPr>
      <w:r w:rsidRPr="00FC01AE">
        <w:rPr>
          <w:b/>
        </w:rPr>
        <w:t xml:space="preserve">GENERALITES </w:t>
      </w:r>
    </w:p>
    <w:p w:rsidR="00B572DA" w:rsidRDefault="00B572DA" w:rsidP="006840F4">
      <w:pPr>
        <w:pStyle w:val="Default"/>
        <w:jc w:val="both"/>
      </w:pPr>
      <w:r w:rsidRPr="00FC01AE">
        <w:t>Le présent cahier de clauses techniques es</w:t>
      </w:r>
      <w:r w:rsidR="00A31255">
        <w:t xml:space="preserve">t un document contenant des </w:t>
      </w:r>
      <w:r w:rsidRPr="00FC01AE">
        <w:t xml:space="preserve">spécifications techniques de calcul structurel, </w:t>
      </w:r>
      <w:r w:rsidR="005C35C0" w:rsidRPr="005C35C0">
        <w:t xml:space="preserve">et </w:t>
      </w:r>
      <w:r w:rsidR="001606DB" w:rsidRPr="005C35C0">
        <w:t>sert de</w:t>
      </w:r>
      <w:r w:rsidR="005C35C0">
        <w:t xml:space="preserve"> </w:t>
      </w:r>
      <w:r w:rsidRPr="00FC01AE">
        <w:t>réfé</w:t>
      </w:r>
      <w:r w:rsidR="002869B6">
        <w:t xml:space="preserve">rence </w:t>
      </w:r>
      <w:r w:rsidR="008253DC">
        <w:t>à</w:t>
      </w:r>
      <w:r w:rsidR="00DE25A6">
        <w:t xml:space="preserve"> la </w:t>
      </w:r>
      <w:r w:rsidR="008253DC">
        <w:t>Réhabilitation</w:t>
      </w:r>
      <w:r w:rsidR="00DE25A6">
        <w:t xml:space="preserve"> du </w:t>
      </w:r>
      <w:r w:rsidR="008253DC">
        <w:t>bâtiment</w:t>
      </w:r>
      <w:r w:rsidR="00DE25A6">
        <w:t>.</w:t>
      </w:r>
    </w:p>
    <w:p w:rsidR="00EA4A88" w:rsidRPr="006761DF" w:rsidRDefault="00EA4A88" w:rsidP="006840F4">
      <w:pPr>
        <w:pStyle w:val="Default"/>
        <w:jc w:val="both"/>
      </w:pPr>
    </w:p>
    <w:p w:rsidR="00B572DA" w:rsidRPr="006761DF" w:rsidRDefault="00B572DA" w:rsidP="006840F4">
      <w:pPr>
        <w:pStyle w:val="Default"/>
        <w:jc w:val="both"/>
        <w:rPr>
          <w:b/>
        </w:rPr>
      </w:pPr>
      <w:r w:rsidRPr="00720636">
        <w:rPr>
          <w:b/>
        </w:rPr>
        <w:t>DESC</w:t>
      </w:r>
      <w:r w:rsidR="00563668">
        <w:rPr>
          <w:b/>
        </w:rPr>
        <w:t>RIPTION DES TRAVAU</w:t>
      </w:r>
      <w:r w:rsidR="00DE25A6">
        <w:rPr>
          <w:b/>
        </w:rPr>
        <w:t>X DE REHAB</w:t>
      </w:r>
      <w:r w:rsidR="00647E1B">
        <w:rPr>
          <w:b/>
        </w:rPr>
        <w:t xml:space="preserve">ILITATION DU BATIMENT </w:t>
      </w:r>
    </w:p>
    <w:p w:rsidR="00137209" w:rsidRPr="00FC01AE" w:rsidRDefault="00B572DA" w:rsidP="006840F4">
      <w:pPr>
        <w:pStyle w:val="Default"/>
        <w:jc w:val="both"/>
      </w:pPr>
      <w:r w:rsidRPr="00FC01AE">
        <w:t>Le projet est composé essentiellement de</w:t>
      </w:r>
      <w:r w:rsidR="00137209" w:rsidRPr="00FC01AE">
        <w:t xml:space="preserve"> ; </w:t>
      </w:r>
    </w:p>
    <w:p w:rsidR="008253DC" w:rsidRDefault="00DE25A6" w:rsidP="00EA4A88">
      <w:pPr>
        <w:pStyle w:val="Style-6"/>
        <w:numPr>
          <w:ilvl w:val="0"/>
          <w:numId w:val="1"/>
        </w:numPr>
        <w:spacing w:after="200" w:line="276" w:lineRule="auto"/>
        <w:contextualSpacing/>
        <w:jc w:val="both"/>
        <w:rPr>
          <w:rFonts w:eastAsia="Verdana"/>
          <w:color w:val="000000"/>
          <w:sz w:val="24"/>
          <w:szCs w:val="24"/>
          <w:lang w:val="fr-FR"/>
        </w:rPr>
      </w:pPr>
      <w:r>
        <w:rPr>
          <w:rFonts w:eastAsia="Verdana"/>
          <w:color w:val="000000"/>
          <w:sz w:val="24"/>
          <w:szCs w:val="24"/>
          <w:lang w:val="fr-FR"/>
        </w:rPr>
        <w:t>Bétonnage de la cour de recréation</w:t>
      </w:r>
      <w:r w:rsidR="00137209" w:rsidRPr="004166EC">
        <w:rPr>
          <w:rFonts w:eastAsia="Verdana"/>
          <w:color w:val="000000"/>
          <w:sz w:val="24"/>
          <w:szCs w:val="24"/>
          <w:lang w:val="fr-FR"/>
        </w:rPr>
        <w:t xml:space="preserve"> </w:t>
      </w:r>
    </w:p>
    <w:p w:rsidR="00137209" w:rsidRPr="00EA4A88" w:rsidRDefault="008253DC" w:rsidP="00EA4A88">
      <w:pPr>
        <w:pStyle w:val="Style-6"/>
        <w:numPr>
          <w:ilvl w:val="0"/>
          <w:numId w:val="1"/>
        </w:numPr>
        <w:spacing w:after="200" w:line="276" w:lineRule="auto"/>
        <w:contextualSpacing/>
        <w:jc w:val="both"/>
        <w:rPr>
          <w:rFonts w:eastAsia="Verdana"/>
          <w:color w:val="000000"/>
          <w:sz w:val="24"/>
          <w:szCs w:val="24"/>
          <w:lang w:val="fr-FR"/>
        </w:rPr>
      </w:pPr>
      <w:r>
        <w:rPr>
          <w:rFonts w:eastAsia="Verdana"/>
          <w:color w:val="000000"/>
          <w:sz w:val="24"/>
          <w:szCs w:val="24"/>
          <w:lang w:val="fr-FR"/>
        </w:rPr>
        <w:t>Réparation des escaliers extérieurs</w:t>
      </w:r>
      <w:r w:rsidR="00137209" w:rsidRPr="004166EC">
        <w:rPr>
          <w:rFonts w:eastAsia="Verdana"/>
          <w:color w:val="000000"/>
          <w:sz w:val="24"/>
          <w:szCs w:val="24"/>
          <w:lang w:val="fr-FR"/>
        </w:rPr>
        <w:t xml:space="preserve"> </w:t>
      </w:r>
    </w:p>
    <w:p w:rsidR="00137209" w:rsidRDefault="00137209" w:rsidP="006840F4">
      <w:pPr>
        <w:pStyle w:val="Style-6"/>
        <w:numPr>
          <w:ilvl w:val="0"/>
          <w:numId w:val="1"/>
        </w:numPr>
        <w:spacing w:after="200" w:line="276" w:lineRule="auto"/>
        <w:contextualSpacing/>
        <w:jc w:val="both"/>
        <w:rPr>
          <w:rFonts w:eastAsia="Verdana"/>
          <w:color w:val="000000"/>
          <w:sz w:val="24"/>
          <w:szCs w:val="24"/>
          <w:lang w:val="fr-FR"/>
        </w:rPr>
      </w:pPr>
      <w:r w:rsidRPr="004166EC">
        <w:rPr>
          <w:rFonts w:eastAsia="Verdana"/>
          <w:color w:val="000000"/>
          <w:sz w:val="24"/>
          <w:szCs w:val="24"/>
          <w:lang w:val="fr-FR"/>
        </w:rPr>
        <w:t>Constr</w:t>
      </w:r>
      <w:r w:rsidR="00EA4A88">
        <w:rPr>
          <w:rFonts w:eastAsia="Verdana"/>
          <w:color w:val="000000"/>
          <w:sz w:val="24"/>
          <w:szCs w:val="24"/>
          <w:lang w:val="fr-FR"/>
        </w:rPr>
        <w:t>uctio</w:t>
      </w:r>
      <w:r w:rsidR="00DE25A6">
        <w:rPr>
          <w:rFonts w:eastAsia="Verdana"/>
          <w:color w:val="000000"/>
          <w:sz w:val="24"/>
          <w:szCs w:val="24"/>
          <w:lang w:val="fr-FR"/>
        </w:rPr>
        <w:t xml:space="preserve">n d’un mur de soutien </w:t>
      </w:r>
    </w:p>
    <w:p w:rsidR="008253DC" w:rsidRDefault="008253DC" w:rsidP="006840F4">
      <w:pPr>
        <w:pStyle w:val="Style-6"/>
        <w:numPr>
          <w:ilvl w:val="0"/>
          <w:numId w:val="1"/>
        </w:numPr>
        <w:spacing w:after="200" w:line="276" w:lineRule="auto"/>
        <w:contextualSpacing/>
        <w:jc w:val="both"/>
        <w:rPr>
          <w:rFonts w:eastAsia="Verdana"/>
          <w:color w:val="000000"/>
          <w:sz w:val="24"/>
          <w:szCs w:val="24"/>
          <w:lang w:val="fr-FR"/>
        </w:rPr>
      </w:pPr>
      <w:r>
        <w:rPr>
          <w:rFonts w:eastAsia="Verdana"/>
          <w:color w:val="000000"/>
          <w:sz w:val="24"/>
          <w:szCs w:val="24"/>
          <w:lang w:val="fr-FR"/>
        </w:rPr>
        <w:t>Conception de poutres et de colonnes</w:t>
      </w:r>
    </w:p>
    <w:p w:rsidR="008253DC" w:rsidRPr="004166EC" w:rsidRDefault="008253DC" w:rsidP="006840F4">
      <w:pPr>
        <w:pStyle w:val="Style-6"/>
        <w:numPr>
          <w:ilvl w:val="0"/>
          <w:numId w:val="1"/>
        </w:numPr>
        <w:spacing w:after="200" w:line="276" w:lineRule="auto"/>
        <w:contextualSpacing/>
        <w:jc w:val="both"/>
        <w:rPr>
          <w:rFonts w:eastAsia="Verdana"/>
          <w:color w:val="000000"/>
          <w:sz w:val="24"/>
          <w:szCs w:val="24"/>
          <w:lang w:val="fr-FR"/>
        </w:rPr>
      </w:pPr>
      <w:r>
        <w:rPr>
          <w:rFonts w:eastAsia="Verdana"/>
          <w:color w:val="000000"/>
          <w:sz w:val="24"/>
          <w:szCs w:val="24"/>
          <w:lang w:val="fr-FR"/>
        </w:rPr>
        <w:t>Construction échafaudage pour étayage dalle</w:t>
      </w:r>
    </w:p>
    <w:p w:rsidR="00137209" w:rsidRPr="004F22E2" w:rsidRDefault="00DE25A6" w:rsidP="004F22E2">
      <w:pPr>
        <w:pStyle w:val="Style-6"/>
        <w:numPr>
          <w:ilvl w:val="0"/>
          <w:numId w:val="1"/>
        </w:numPr>
        <w:spacing w:after="200" w:line="276" w:lineRule="auto"/>
        <w:contextualSpacing/>
        <w:jc w:val="both"/>
        <w:rPr>
          <w:rFonts w:eastAsia="Verdana"/>
          <w:color w:val="000000"/>
          <w:sz w:val="24"/>
          <w:szCs w:val="24"/>
          <w:lang w:val="fr-FR"/>
        </w:rPr>
      </w:pPr>
      <w:r>
        <w:rPr>
          <w:rFonts w:eastAsia="Verdana"/>
          <w:color w:val="000000"/>
          <w:sz w:val="24"/>
          <w:szCs w:val="24"/>
          <w:lang w:val="fr-FR"/>
        </w:rPr>
        <w:t xml:space="preserve">Décapage des </w:t>
      </w:r>
      <w:r w:rsidR="00647E1B">
        <w:rPr>
          <w:rFonts w:eastAsia="Verdana"/>
          <w:color w:val="000000"/>
          <w:sz w:val="24"/>
          <w:szCs w:val="24"/>
          <w:lang w:val="fr-FR"/>
        </w:rPr>
        <w:t>murs.</w:t>
      </w:r>
    </w:p>
    <w:p w:rsidR="00137209" w:rsidRPr="004166EC" w:rsidRDefault="00B54959" w:rsidP="006840F4">
      <w:pPr>
        <w:pStyle w:val="Style-6"/>
        <w:numPr>
          <w:ilvl w:val="0"/>
          <w:numId w:val="1"/>
        </w:numPr>
        <w:spacing w:after="200" w:line="276" w:lineRule="auto"/>
        <w:contextualSpacing/>
        <w:jc w:val="both"/>
        <w:rPr>
          <w:rFonts w:eastAsia="Verdana"/>
          <w:color w:val="000000"/>
          <w:sz w:val="24"/>
          <w:szCs w:val="24"/>
          <w:lang w:val="fr-FR"/>
        </w:rPr>
      </w:pPr>
      <w:r>
        <w:rPr>
          <w:rFonts w:eastAsia="Verdana"/>
          <w:color w:val="000000"/>
          <w:sz w:val="24"/>
          <w:szCs w:val="24"/>
          <w:lang w:val="fr-FR"/>
        </w:rPr>
        <w:t>Construction de rampes</w:t>
      </w:r>
      <w:r w:rsidR="00DE25A6">
        <w:rPr>
          <w:rFonts w:eastAsia="Verdana"/>
          <w:color w:val="000000"/>
          <w:sz w:val="24"/>
          <w:szCs w:val="24"/>
          <w:lang w:val="fr-FR"/>
        </w:rPr>
        <w:t xml:space="preserve"> en fer forge au niveau</w:t>
      </w:r>
      <w:r w:rsidR="002753D1">
        <w:rPr>
          <w:rFonts w:eastAsia="Verdana"/>
          <w:color w:val="000000"/>
          <w:sz w:val="24"/>
          <w:szCs w:val="24"/>
          <w:lang w:val="fr-FR"/>
        </w:rPr>
        <w:t xml:space="preserve"> de l’escalier</w:t>
      </w:r>
      <w:r w:rsidR="00DE25A6">
        <w:rPr>
          <w:rFonts w:eastAsia="Verdana"/>
          <w:color w:val="000000"/>
          <w:sz w:val="24"/>
          <w:szCs w:val="24"/>
          <w:lang w:val="fr-FR"/>
        </w:rPr>
        <w:t xml:space="preserve"> </w:t>
      </w:r>
      <w:r w:rsidR="00510078">
        <w:rPr>
          <w:rFonts w:eastAsia="Verdana"/>
          <w:color w:val="000000"/>
          <w:sz w:val="24"/>
          <w:szCs w:val="24"/>
          <w:lang w:val="fr-FR"/>
        </w:rPr>
        <w:t>intérieur</w:t>
      </w:r>
      <w:r w:rsidR="00DE25A6">
        <w:rPr>
          <w:rFonts w:eastAsia="Verdana"/>
          <w:color w:val="000000"/>
          <w:sz w:val="24"/>
          <w:szCs w:val="24"/>
          <w:lang w:val="fr-FR"/>
        </w:rPr>
        <w:t xml:space="preserve"> et</w:t>
      </w:r>
      <w:r w:rsidR="002753D1">
        <w:rPr>
          <w:rFonts w:eastAsia="Verdana"/>
          <w:color w:val="000000"/>
          <w:sz w:val="24"/>
          <w:szCs w:val="24"/>
          <w:lang w:val="fr-FR"/>
        </w:rPr>
        <w:t xml:space="preserve">  du</w:t>
      </w:r>
      <w:r w:rsidR="00DE25A6">
        <w:rPr>
          <w:rFonts w:eastAsia="Verdana"/>
          <w:color w:val="000000"/>
          <w:sz w:val="24"/>
          <w:szCs w:val="24"/>
          <w:lang w:val="fr-FR"/>
        </w:rPr>
        <w:t xml:space="preserve"> balcon</w:t>
      </w:r>
      <w:r>
        <w:rPr>
          <w:rFonts w:eastAsia="Verdana"/>
          <w:color w:val="000000"/>
          <w:sz w:val="24"/>
          <w:szCs w:val="24"/>
          <w:lang w:val="fr-FR"/>
        </w:rPr>
        <w:t xml:space="preserve"> </w:t>
      </w:r>
    </w:p>
    <w:p w:rsidR="00137209" w:rsidRDefault="00510078" w:rsidP="006840F4">
      <w:pPr>
        <w:pStyle w:val="Style-6"/>
        <w:numPr>
          <w:ilvl w:val="0"/>
          <w:numId w:val="1"/>
        </w:numPr>
        <w:spacing w:after="200" w:line="276" w:lineRule="auto"/>
        <w:contextualSpacing/>
        <w:jc w:val="both"/>
        <w:rPr>
          <w:rFonts w:eastAsia="Verdana"/>
          <w:color w:val="000000"/>
          <w:sz w:val="24"/>
          <w:szCs w:val="24"/>
          <w:lang w:val="fr-FR"/>
        </w:rPr>
      </w:pPr>
      <w:r>
        <w:rPr>
          <w:rFonts w:eastAsia="Verdana"/>
          <w:color w:val="000000"/>
          <w:sz w:val="24"/>
          <w:szCs w:val="24"/>
          <w:lang w:val="fr-FR"/>
        </w:rPr>
        <w:t>crépi</w:t>
      </w:r>
      <w:r w:rsidR="00DE25A6">
        <w:rPr>
          <w:rFonts w:eastAsia="Verdana"/>
          <w:color w:val="000000"/>
          <w:sz w:val="24"/>
          <w:szCs w:val="24"/>
          <w:lang w:val="fr-FR"/>
        </w:rPr>
        <w:t>/enduit</w:t>
      </w:r>
      <w:r w:rsidR="00F9144D">
        <w:rPr>
          <w:rFonts w:eastAsia="Verdana"/>
          <w:color w:val="000000"/>
          <w:sz w:val="24"/>
          <w:szCs w:val="24"/>
          <w:lang w:val="fr-FR"/>
        </w:rPr>
        <w:t xml:space="preserve"> murs</w:t>
      </w:r>
    </w:p>
    <w:p w:rsidR="008253DC" w:rsidRDefault="008253DC" w:rsidP="006840F4">
      <w:pPr>
        <w:pStyle w:val="Style-6"/>
        <w:numPr>
          <w:ilvl w:val="0"/>
          <w:numId w:val="1"/>
        </w:numPr>
        <w:spacing w:after="200" w:line="276" w:lineRule="auto"/>
        <w:contextualSpacing/>
        <w:jc w:val="both"/>
        <w:rPr>
          <w:rFonts w:eastAsia="Verdana"/>
          <w:color w:val="000000"/>
          <w:sz w:val="24"/>
          <w:szCs w:val="24"/>
          <w:lang w:val="fr-FR"/>
        </w:rPr>
      </w:pPr>
      <w:r>
        <w:rPr>
          <w:rFonts w:eastAsia="Verdana"/>
          <w:color w:val="000000"/>
          <w:sz w:val="24"/>
          <w:szCs w:val="24"/>
          <w:lang w:val="fr-FR"/>
        </w:rPr>
        <w:t>Finition parquet</w:t>
      </w:r>
    </w:p>
    <w:p w:rsidR="00CB205C" w:rsidRDefault="00510078" w:rsidP="006840F4">
      <w:pPr>
        <w:pStyle w:val="Style-6"/>
        <w:numPr>
          <w:ilvl w:val="0"/>
          <w:numId w:val="1"/>
        </w:numPr>
        <w:spacing w:after="200" w:line="276" w:lineRule="auto"/>
        <w:contextualSpacing/>
        <w:jc w:val="both"/>
        <w:rPr>
          <w:rFonts w:eastAsia="Verdana"/>
          <w:color w:val="000000"/>
          <w:sz w:val="24"/>
          <w:szCs w:val="24"/>
          <w:lang w:val="fr-FR"/>
        </w:rPr>
      </w:pPr>
      <w:r>
        <w:rPr>
          <w:rFonts w:eastAsia="Verdana"/>
          <w:color w:val="000000"/>
          <w:sz w:val="24"/>
          <w:szCs w:val="24"/>
          <w:lang w:val="fr-FR"/>
        </w:rPr>
        <w:t>Remplacement</w:t>
      </w:r>
      <w:r w:rsidR="00DE25A6">
        <w:rPr>
          <w:rFonts w:eastAsia="Verdana"/>
          <w:color w:val="000000"/>
          <w:sz w:val="24"/>
          <w:szCs w:val="24"/>
          <w:lang w:val="fr-FR"/>
        </w:rPr>
        <w:t xml:space="preserve"> des portes en bois par des portes </w:t>
      </w:r>
      <w:r>
        <w:rPr>
          <w:rFonts w:eastAsia="Verdana"/>
          <w:color w:val="000000"/>
          <w:sz w:val="24"/>
          <w:szCs w:val="24"/>
          <w:lang w:val="fr-FR"/>
        </w:rPr>
        <w:t>métalliques</w:t>
      </w:r>
    </w:p>
    <w:p w:rsidR="00720636" w:rsidRPr="00720636" w:rsidRDefault="00DE25A6" w:rsidP="006840F4">
      <w:pPr>
        <w:pStyle w:val="Style-6"/>
        <w:numPr>
          <w:ilvl w:val="0"/>
          <w:numId w:val="1"/>
        </w:numPr>
        <w:spacing w:after="200" w:line="276" w:lineRule="auto"/>
        <w:contextualSpacing/>
        <w:jc w:val="both"/>
        <w:rPr>
          <w:rFonts w:eastAsia="Verdana"/>
          <w:color w:val="000000"/>
          <w:sz w:val="24"/>
          <w:szCs w:val="24"/>
          <w:lang w:val="fr-FR"/>
        </w:rPr>
      </w:pPr>
      <w:r>
        <w:rPr>
          <w:rFonts w:eastAsia="Verdana"/>
          <w:color w:val="000000"/>
          <w:sz w:val="24"/>
          <w:szCs w:val="24"/>
          <w:lang w:val="fr-FR"/>
        </w:rPr>
        <w:t xml:space="preserve">Placement des ouvertures de </w:t>
      </w:r>
      <w:r w:rsidR="00510078">
        <w:rPr>
          <w:rFonts w:eastAsia="Verdana"/>
          <w:color w:val="000000"/>
          <w:sz w:val="24"/>
          <w:szCs w:val="24"/>
          <w:lang w:val="fr-FR"/>
        </w:rPr>
        <w:t>fenêtre</w:t>
      </w:r>
      <w:r>
        <w:rPr>
          <w:rFonts w:eastAsia="Verdana"/>
          <w:color w:val="000000"/>
          <w:sz w:val="24"/>
          <w:szCs w:val="24"/>
          <w:lang w:val="fr-FR"/>
        </w:rPr>
        <w:t xml:space="preserve"> en </w:t>
      </w:r>
      <w:r w:rsidR="00510078">
        <w:rPr>
          <w:rFonts w:eastAsia="Verdana"/>
          <w:color w:val="000000"/>
          <w:sz w:val="24"/>
          <w:szCs w:val="24"/>
          <w:lang w:val="fr-FR"/>
        </w:rPr>
        <w:t>aluminium</w:t>
      </w:r>
    </w:p>
    <w:p w:rsidR="00F265C9" w:rsidRDefault="00B54959" w:rsidP="006840F4">
      <w:pPr>
        <w:pStyle w:val="Style-6"/>
        <w:numPr>
          <w:ilvl w:val="0"/>
          <w:numId w:val="1"/>
        </w:numPr>
        <w:spacing w:after="200" w:line="276" w:lineRule="auto"/>
        <w:contextualSpacing/>
        <w:jc w:val="both"/>
        <w:rPr>
          <w:rFonts w:eastAsia="Verdana"/>
          <w:color w:val="000000"/>
          <w:sz w:val="24"/>
          <w:szCs w:val="24"/>
          <w:lang w:val="fr-FR"/>
        </w:rPr>
      </w:pPr>
      <w:r>
        <w:rPr>
          <w:rFonts w:eastAsia="Verdana"/>
          <w:color w:val="000000"/>
          <w:sz w:val="24"/>
          <w:szCs w:val="24"/>
          <w:lang w:val="fr-FR"/>
        </w:rPr>
        <w:t xml:space="preserve">Encadrement </w:t>
      </w:r>
      <w:r w:rsidR="00CB205C">
        <w:rPr>
          <w:rFonts w:eastAsia="Verdana"/>
          <w:color w:val="000000"/>
          <w:sz w:val="24"/>
          <w:szCs w:val="24"/>
          <w:lang w:val="fr-FR"/>
        </w:rPr>
        <w:t>des portes</w:t>
      </w:r>
      <w:r w:rsidR="00F265C9">
        <w:rPr>
          <w:rFonts w:eastAsia="Verdana"/>
          <w:color w:val="000000"/>
          <w:sz w:val="24"/>
          <w:szCs w:val="24"/>
          <w:lang w:val="fr-FR"/>
        </w:rPr>
        <w:t xml:space="preserve"> </w:t>
      </w:r>
      <w:r w:rsidR="00720636">
        <w:rPr>
          <w:rFonts w:eastAsia="Verdana"/>
          <w:color w:val="000000"/>
          <w:sz w:val="24"/>
          <w:szCs w:val="24"/>
          <w:lang w:val="fr-FR"/>
        </w:rPr>
        <w:t xml:space="preserve">et des </w:t>
      </w:r>
      <w:r w:rsidR="006F517D">
        <w:rPr>
          <w:rFonts w:eastAsia="Verdana"/>
          <w:color w:val="000000"/>
          <w:sz w:val="24"/>
          <w:szCs w:val="24"/>
          <w:lang w:val="fr-FR"/>
        </w:rPr>
        <w:t>fenêtres</w:t>
      </w:r>
      <w:r w:rsidR="00720636">
        <w:rPr>
          <w:rFonts w:eastAsia="Verdana"/>
          <w:color w:val="000000"/>
          <w:sz w:val="24"/>
          <w:szCs w:val="24"/>
          <w:lang w:val="fr-FR"/>
        </w:rPr>
        <w:t>.</w:t>
      </w:r>
    </w:p>
    <w:p w:rsidR="008253DC" w:rsidRDefault="008253DC" w:rsidP="006840F4">
      <w:pPr>
        <w:pStyle w:val="Style-6"/>
        <w:numPr>
          <w:ilvl w:val="0"/>
          <w:numId w:val="1"/>
        </w:numPr>
        <w:spacing w:after="200" w:line="276" w:lineRule="auto"/>
        <w:contextualSpacing/>
        <w:jc w:val="both"/>
        <w:rPr>
          <w:rFonts w:eastAsia="Verdana"/>
          <w:color w:val="000000"/>
          <w:sz w:val="24"/>
          <w:szCs w:val="24"/>
          <w:lang w:val="fr-FR"/>
        </w:rPr>
      </w:pPr>
      <w:r>
        <w:rPr>
          <w:rFonts w:eastAsia="Verdana"/>
          <w:color w:val="000000"/>
          <w:sz w:val="24"/>
          <w:szCs w:val="24"/>
          <w:lang w:val="fr-FR"/>
        </w:rPr>
        <w:t>Installation électrique et hydraulique</w:t>
      </w:r>
    </w:p>
    <w:p w:rsidR="008253DC" w:rsidRDefault="008253DC" w:rsidP="006840F4">
      <w:pPr>
        <w:pStyle w:val="Style-6"/>
        <w:numPr>
          <w:ilvl w:val="0"/>
          <w:numId w:val="1"/>
        </w:numPr>
        <w:spacing w:after="200" w:line="276" w:lineRule="auto"/>
        <w:contextualSpacing/>
        <w:jc w:val="both"/>
        <w:rPr>
          <w:rFonts w:eastAsia="Verdana"/>
          <w:color w:val="000000"/>
          <w:sz w:val="24"/>
          <w:szCs w:val="24"/>
          <w:lang w:val="fr-FR"/>
        </w:rPr>
      </w:pPr>
      <w:r>
        <w:rPr>
          <w:rFonts w:eastAsia="Verdana"/>
          <w:color w:val="000000"/>
          <w:sz w:val="24"/>
          <w:szCs w:val="24"/>
          <w:lang w:val="fr-FR"/>
        </w:rPr>
        <w:t>Revêtement en peinture</w:t>
      </w:r>
    </w:p>
    <w:p w:rsidR="00A31255" w:rsidRDefault="00A31255" w:rsidP="006840F4">
      <w:pPr>
        <w:pStyle w:val="Style-6"/>
        <w:numPr>
          <w:ilvl w:val="0"/>
          <w:numId w:val="1"/>
        </w:numPr>
        <w:spacing w:after="200" w:line="276" w:lineRule="auto"/>
        <w:contextualSpacing/>
        <w:jc w:val="both"/>
        <w:rPr>
          <w:rFonts w:eastAsia="Verdana"/>
          <w:color w:val="000000"/>
          <w:sz w:val="24"/>
          <w:szCs w:val="24"/>
          <w:lang w:val="fr-FR"/>
        </w:rPr>
      </w:pPr>
      <w:r>
        <w:rPr>
          <w:rFonts w:eastAsia="Verdana"/>
          <w:color w:val="000000"/>
          <w:sz w:val="24"/>
          <w:szCs w:val="24"/>
          <w:lang w:val="fr-FR"/>
        </w:rPr>
        <w:t>Cirage de la dalle</w:t>
      </w:r>
    </w:p>
    <w:p w:rsidR="00A31255" w:rsidRDefault="00A31255" w:rsidP="00A31255">
      <w:pPr>
        <w:pStyle w:val="Style-6"/>
        <w:spacing w:after="200" w:line="276" w:lineRule="auto"/>
        <w:ind w:left="1068"/>
        <w:contextualSpacing/>
        <w:jc w:val="both"/>
        <w:rPr>
          <w:rFonts w:eastAsia="Verdana"/>
          <w:color w:val="000000"/>
          <w:sz w:val="24"/>
          <w:szCs w:val="24"/>
          <w:lang w:val="fr-FR"/>
        </w:rPr>
      </w:pPr>
    </w:p>
    <w:p w:rsidR="00FC01AE" w:rsidRDefault="00FC01AE" w:rsidP="00A31255">
      <w:pPr>
        <w:pStyle w:val="Style-6"/>
        <w:spacing w:after="200" w:line="276" w:lineRule="auto"/>
        <w:ind w:left="708"/>
        <w:contextualSpacing/>
        <w:jc w:val="both"/>
        <w:rPr>
          <w:rFonts w:eastAsia="Verdana"/>
          <w:color w:val="000000"/>
          <w:sz w:val="24"/>
          <w:szCs w:val="24"/>
          <w:lang w:val="fr-FR"/>
        </w:rPr>
      </w:pPr>
    </w:p>
    <w:p w:rsidR="006F517D" w:rsidRDefault="006F517D" w:rsidP="00A31255">
      <w:pPr>
        <w:pStyle w:val="Style-6"/>
        <w:spacing w:after="200" w:line="276" w:lineRule="auto"/>
        <w:contextualSpacing/>
        <w:jc w:val="both"/>
        <w:rPr>
          <w:rFonts w:eastAsia="Verdana"/>
          <w:color w:val="000000"/>
          <w:sz w:val="24"/>
          <w:szCs w:val="24"/>
          <w:lang w:val="fr-FR"/>
        </w:rPr>
      </w:pPr>
    </w:p>
    <w:p w:rsidR="00FC01AE" w:rsidRPr="00FC01AE" w:rsidRDefault="00FC01AE" w:rsidP="00FC01AE">
      <w:pPr>
        <w:pStyle w:val="Style-6"/>
        <w:spacing w:after="200" w:line="276" w:lineRule="auto"/>
        <w:contextualSpacing/>
        <w:jc w:val="both"/>
        <w:rPr>
          <w:sz w:val="24"/>
          <w:szCs w:val="24"/>
          <w:lang w:val="fr-FR"/>
        </w:rPr>
      </w:pPr>
    </w:p>
    <w:p w:rsidR="00FC01AE" w:rsidRDefault="00B572DA" w:rsidP="00FC01AE">
      <w:pPr>
        <w:pStyle w:val="Style-6"/>
        <w:spacing w:after="200" w:line="276" w:lineRule="auto"/>
        <w:contextualSpacing/>
        <w:jc w:val="both"/>
        <w:rPr>
          <w:sz w:val="24"/>
          <w:szCs w:val="24"/>
          <w:lang w:val="fr-FR"/>
        </w:rPr>
      </w:pPr>
      <w:r w:rsidRPr="00FC01AE">
        <w:rPr>
          <w:sz w:val="24"/>
          <w:szCs w:val="24"/>
          <w:lang w:val="fr-FR"/>
        </w:rPr>
        <w:t xml:space="preserve">Les matériaux </w:t>
      </w:r>
      <w:r w:rsidR="00E36CE9" w:rsidRPr="00FC01AE">
        <w:rPr>
          <w:sz w:val="24"/>
          <w:szCs w:val="24"/>
          <w:lang w:val="fr-FR"/>
        </w:rPr>
        <w:t>spécifié</w:t>
      </w:r>
      <w:r w:rsidR="00E36CE9">
        <w:rPr>
          <w:sz w:val="24"/>
          <w:szCs w:val="24"/>
          <w:lang w:val="fr-FR"/>
        </w:rPr>
        <w:t>s</w:t>
      </w:r>
      <w:r w:rsidRPr="00FC01AE">
        <w:rPr>
          <w:sz w:val="24"/>
          <w:szCs w:val="24"/>
          <w:lang w:val="fr-FR"/>
        </w:rPr>
        <w:t xml:space="preserve"> pour </w:t>
      </w:r>
      <w:r w:rsidR="00FC46EA">
        <w:rPr>
          <w:sz w:val="24"/>
          <w:szCs w:val="24"/>
          <w:lang w:val="fr-FR"/>
        </w:rPr>
        <w:t xml:space="preserve">les travaux </w:t>
      </w:r>
      <w:r w:rsidR="00FC46EA" w:rsidRPr="005C35C0">
        <w:rPr>
          <w:sz w:val="24"/>
          <w:szCs w:val="24"/>
          <w:lang w:val="fr-FR"/>
        </w:rPr>
        <w:t>doi</w:t>
      </w:r>
      <w:r w:rsidR="001606DB" w:rsidRPr="005C35C0">
        <w:rPr>
          <w:sz w:val="24"/>
          <w:szCs w:val="24"/>
          <w:lang w:val="fr-FR"/>
        </w:rPr>
        <w:t>ven</w:t>
      </w:r>
      <w:r w:rsidR="00FC46EA" w:rsidRPr="005C35C0">
        <w:rPr>
          <w:sz w:val="24"/>
          <w:szCs w:val="24"/>
          <w:lang w:val="fr-FR"/>
        </w:rPr>
        <w:t>t</w:t>
      </w:r>
      <w:r w:rsidR="00FC46EA">
        <w:rPr>
          <w:sz w:val="24"/>
          <w:szCs w:val="24"/>
          <w:lang w:val="fr-FR"/>
        </w:rPr>
        <w:t xml:space="preserve"> </w:t>
      </w:r>
      <w:r w:rsidR="000241DB">
        <w:rPr>
          <w:sz w:val="24"/>
          <w:szCs w:val="24"/>
          <w:lang w:val="fr-FR"/>
        </w:rPr>
        <w:t xml:space="preserve"> </w:t>
      </w:r>
      <w:r w:rsidRPr="00FC01AE">
        <w:rPr>
          <w:sz w:val="24"/>
          <w:szCs w:val="24"/>
          <w:lang w:val="fr-FR"/>
        </w:rPr>
        <w:t>être de la meilleure qualité et en accord avec les normes et indications exig</w:t>
      </w:r>
      <w:r w:rsidRPr="005C35C0">
        <w:rPr>
          <w:sz w:val="24"/>
          <w:szCs w:val="24"/>
          <w:lang w:val="fr-FR"/>
        </w:rPr>
        <w:t>é</w:t>
      </w:r>
      <w:r w:rsidR="001606DB" w:rsidRPr="005C35C0">
        <w:rPr>
          <w:sz w:val="24"/>
          <w:szCs w:val="24"/>
          <w:lang w:val="fr-FR"/>
        </w:rPr>
        <w:t>e</w:t>
      </w:r>
      <w:r w:rsidRPr="00FC01AE">
        <w:rPr>
          <w:sz w:val="24"/>
          <w:szCs w:val="24"/>
          <w:lang w:val="fr-FR"/>
        </w:rPr>
        <w:t xml:space="preserve">s des fabricants. </w:t>
      </w:r>
      <w:r w:rsidRPr="00E821A0">
        <w:rPr>
          <w:sz w:val="24"/>
          <w:szCs w:val="24"/>
          <w:lang w:val="fr-FR"/>
        </w:rPr>
        <w:t xml:space="preserve">Le </w:t>
      </w:r>
      <w:r w:rsidR="006761DF" w:rsidRPr="00E821A0">
        <w:rPr>
          <w:sz w:val="24"/>
          <w:szCs w:val="24"/>
          <w:lang w:val="fr-FR"/>
        </w:rPr>
        <w:t>maître</w:t>
      </w:r>
      <w:r w:rsidRPr="00E821A0">
        <w:rPr>
          <w:sz w:val="24"/>
          <w:szCs w:val="24"/>
          <w:lang w:val="fr-FR"/>
        </w:rPr>
        <w:t xml:space="preserve"> d’</w:t>
      </w:r>
      <w:r w:rsidR="00FC01AE" w:rsidRPr="00E821A0">
        <w:rPr>
          <w:sz w:val="24"/>
          <w:szCs w:val="24"/>
          <w:lang w:val="fr-FR"/>
        </w:rPr>
        <w:t>œuvre</w:t>
      </w:r>
      <w:r w:rsidR="005B0B0F">
        <w:rPr>
          <w:sz w:val="24"/>
          <w:szCs w:val="24"/>
          <w:lang w:val="fr-FR"/>
        </w:rPr>
        <w:t xml:space="preserve"> pourra demander au contractant</w:t>
      </w:r>
      <w:r w:rsidRPr="00E821A0">
        <w:rPr>
          <w:sz w:val="24"/>
          <w:szCs w:val="24"/>
          <w:lang w:val="fr-FR"/>
        </w:rPr>
        <w:t xml:space="preserve"> à charge</w:t>
      </w:r>
      <w:r w:rsidRPr="001606DB">
        <w:rPr>
          <w:color w:val="FF0000"/>
          <w:sz w:val="24"/>
          <w:szCs w:val="24"/>
          <w:lang w:val="fr-FR"/>
        </w:rPr>
        <w:t>,</w:t>
      </w:r>
      <w:r w:rsidRPr="00E821A0">
        <w:rPr>
          <w:sz w:val="24"/>
          <w:szCs w:val="24"/>
          <w:lang w:val="fr-FR"/>
        </w:rPr>
        <w:t xml:space="preserve"> des documents qui certifient la qualité des travaux et matériaux. </w:t>
      </w:r>
      <w:r w:rsidRPr="00D27C54">
        <w:rPr>
          <w:sz w:val="24"/>
          <w:szCs w:val="24"/>
          <w:lang w:val="fr-FR"/>
        </w:rPr>
        <w:t>Les matériaux d’utilisation provisoire s</w:t>
      </w:r>
      <w:r w:rsidR="00367730" w:rsidRPr="00D27C54">
        <w:rPr>
          <w:sz w:val="24"/>
          <w:szCs w:val="24"/>
          <w:lang w:val="fr-FR"/>
        </w:rPr>
        <w:t>eront choisis par le</w:t>
      </w:r>
      <w:r w:rsidR="005B0B0F" w:rsidRPr="00D27C54">
        <w:rPr>
          <w:sz w:val="24"/>
          <w:szCs w:val="24"/>
          <w:lang w:val="fr-FR"/>
        </w:rPr>
        <w:t xml:space="preserve"> contractant</w:t>
      </w:r>
      <w:r w:rsidRPr="00D27C54">
        <w:rPr>
          <w:sz w:val="24"/>
          <w:szCs w:val="24"/>
          <w:lang w:val="fr-FR"/>
        </w:rPr>
        <w:t>, sans préjudice des conditions de sécurités et garantie de bonne exécution des trava</w:t>
      </w:r>
      <w:r w:rsidR="00367730" w:rsidRPr="00D27C54">
        <w:rPr>
          <w:sz w:val="24"/>
          <w:szCs w:val="24"/>
          <w:lang w:val="fr-FR"/>
        </w:rPr>
        <w:t>ux à la charge du contractant</w:t>
      </w:r>
      <w:r w:rsidRPr="00D27C54">
        <w:rPr>
          <w:sz w:val="24"/>
          <w:szCs w:val="24"/>
          <w:lang w:val="fr-FR"/>
        </w:rPr>
        <w:t>.</w:t>
      </w:r>
      <w:r w:rsidRPr="00FC01AE">
        <w:rPr>
          <w:sz w:val="24"/>
          <w:szCs w:val="24"/>
          <w:lang w:val="fr-FR"/>
        </w:rPr>
        <w:t xml:space="preserve"> </w:t>
      </w:r>
      <w:r w:rsidRPr="00D27C54">
        <w:rPr>
          <w:sz w:val="24"/>
          <w:szCs w:val="24"/>
          <w:lang w:val="fr-FR"/>
        </w:rPr>
        <w:t>Les dispositions prévues dans le présent document, concernent la tota</w:t>
      </w:r>
      <w:r w:rsidR="00510078">
        <w:rPr>
          <w:sz w:val="24"/>
          <w:szCs w:val="24"/>
          <w:lang w:val="fr-FR"/>
        </w:rPr>
        <w:t>lité des travaux de rehabilitation.</w:t>
      </w:r>
      <w:r w:rsidR="00E36CE9">
        <w:rPr>
          <w:sz w:val="24"/>
          <w:szCs w:val="24"/>
          <w:lang w:val="fr-FR"/>
        </w:rPr>
        <w:t>Toute divergence se</w:t>
      </w:r>
      <w:r w:rsidRPr="00FC01AE">
        <w:rPr>
          <w:sz w:val="24"/>
          <w:szCs w:val="24"/>
          <w:lang w:val="fr-FR"/>
        </w:rPr>
        <w:t>ra tranchée par le maitre d’</w:t>
      </w:r>
      <w:r w:rsidR="00FC01AE" w:rsidRPr="00FC01AE">
        <w:rPr>
          <w:sz w:val="24"/>
          <w:szCs w:val="24"/>
          <w:lang w:val="fr-FR"/>
        </w:rPr>
        <w:t>œuvre</w:t>
      </w:r>
      <w:r w:rsidR="006761DF">
        <w:rPr>
          <w:sz w:val="24"/>
          <w:szCs w:val="24"/>
          <w:lang w:val="fr-FR"/>
        </w:rPr>
        <w:t>.</w:t>
      </w:r>
    </w:p>
    <w:p w:rsidR="006761DF" w:rsidRPr="00FC01AE" w:rsidRDefault="006761DF" w:rsidP="00FC01AE">
      <w:pPr>
        <w:pStyle w:val="Style-6"/>
        <w:spacing w:after="200" w:line="276" w:lineRule="auto"/>
        <w:contextualSpacing/>
        <w:jc w:val="both"/>
        <w:rPr>
          <w:sz w:val="24"/>
          <w:szCs w:val="24"/>
          <w:lang w:val="fr-FR"/>
        </w:rPr>
      </w:pPr>
    </w:p>
    <w:p w:rsidR="00FC01AE" w:rsidRPr="006761DF" w:rsidRDefault="00A31255" w:rsidP="00FC01AE">
      <w:pPr>
        <w:pStyle w:val="Style-6"/>
        <w:spacing w:after="200" w:line="276" w:lineRule="auto"/>
        <w:contextualSpacing/>
        <w:jc w:val="both"/>
        <w:rPr>
          <w:b/>
          <w:sz w:val="24"/>
          <w:szCs w:val="24"/>
          <w:lang w:val="fr-FR"/>
        </w:rPr>
      </w:pPr>
      <w:r>
        <w:rPr>
          <w:b/>
          <w:sz w:val="24"/>
          <w:szCs w:val="24"/>
          <w:lang w:val="fr-FR"/>
        </w:rPr>
        <w:t xml:space="preserve">NORMES </w:t>
      </w:r>
      <w:r w:rsidR="00185647">
        <w:rPr>
          <w:b/>
          <w:sz w:val="24"/>
          <w:szCs w:val="24"/>
          <w:lang w:val="fr-FR"/>
        </w:rPr>
        <w:t xml:space="preserve">TECHNIQUES. </w:t>
      </w:r>
    </w:p>
    <w:p w:rsidR="00FC01AE" w:rsidRPr="00FC01AE" w:rsidRDefault="00B572DA" w:rsidP="006C71E5">
      <w:pPr>
        <w:pStyle w:val="Default"/>
        <w:jc w:val="both"/>
      </w:pPr>
      <w:r w:rsidRPr="004166EC">
        <w:lastRenderedPageBreak/>
        <w:t xml:space="preserve">Les matériaux pourront être remplacés par des matériaux </w:t>
      </w:r>
      <w:r w:rsidR="005C35C0" w:rsidRPr="004166EC">
        <w:t>équivale</w:t>
      </w:r>
      <w:r w:rsidR="005C35C0">
        <w:t xml:space="preserve">nts </w:t>
      </w:r>
      <w:r w:rsidR="005C35C0" w:rsidRPr="005C35C0">
        <w:t>pourvus</w:t>
      </w:r>
      <w:r w:rsidR="007660D0">
        <w:t xml:space="preserve"> que le contractant</w:t>
      </w:r>
      <w:r w:rsidRPr="004166EC">
        <w:t xml:space="preserve"> </w:t>
      </w:r>
      <w:r w:rsidR="005F783E" w:rsidRPr="005C35C0">
        <w:t>prouve</w:t>
      </w:r>
      <w:r w:rsidR="005C35C0">
        <w:t xml:space="preserve"> </w:t>
      </w:r>
      <w:r w:rsidRPr="004166EC">
        <w:t xml:space="preserve">la correspondance de leurs caractéristiques et </w:t>
      </w:r>
      <w:r w:rsidR="005F783E" w:rsidRPr="005C35C0">
        <w:t>ils</w:t>
      </w:r>
      <w:r w:rsidR="005C35C0">
        <w:t xml:space="preserve"> </w:t>
      </w:r>
      <w:r w:rsidRPr="004166EC">
        <w:t xml:space="preserve">soient </w:t>
      </w:r>
      <w:r w:rsidR="005C35C0" w:rsidRPr="004166EC">
        <w:t>approuvé</w:t>
      </w:r>
      <w:r w:rsidR="005C35C0" w:rsidRPr="005C35C0">
        <w:rPr>
          <w:color w:val="auto"/>
        </w:rPr>
        <w:t>s</w:t>
      </w:r>
      <w:r w:rsidRPr="004166EC">
        <w:t xml:space="preserve"> par l’ingénieur.</w:t>
      </w:r>
      <w:r w:rsidRPr="00FC01AE">
        <w:t xml:space="preserve"> Dans le cas d’emploi de matériaux ou de procédés non prévus par </w:t>
      </w:r>
      <w:r w:rsidR="00D27C54">
        <w:t xml:space="preserve">les </w:t>
      </w:r>
      <w:r w:rsidRPr="00FC01AE">
        <w:t>réglementations ou s’éca</w:t>
      </w:r>
      <w:r w:rsidR="007660D0">
        <w:t xml:space="preserve">rtant des normes, le contractant </w:t>
      </w:r>
      <w:r w:rsidRPr="00FC01AE">
        <w:t>sera tenu de fournir tous les documents justificatifs qui pourraient lui</w:t>
      </w:r>
      <w:r w:rsidR="00A31255">
        <w:t xml:space="preserve"> être demandés par l’ingénieur</w:t>
      </w:r>
      <w:r w:rsidR="00D27C54" w:rsidRPr="006441CD">
        <w:t>.</w:t>
      </w:r>
      <w:r w:rsidRPr="00FC01AE">
        <w:t xml:space="preserve"> </w:t>
      </w:r>
      <w:r w:rsidR="00FC01AE" w:rsidRPr="00FC01AE">
        <w:t>Les travaux devront être exécutés avec les matériaux dont les volumes,</w:t>
      </w:r>
      <w:r w:rsidR="00510078">
        <w:t xml:space="preserve"> dimensions et qualités d’après les spécifications de l’ingénieur</w:t>
      </w:r>
      <w:r w:rsidR="00A31255">
        <w:t xml:space="preserve">. </w:t>
      </w:r>
      <w:r w:rsidR="00F45817" w:rsidRPr="00F45817">
        <w:t xml:space="preserve">Le contractant </w:t>
      </w:r>
      <w:r w:rsidR="00FC01AE" w:rsidRPr="00FC01AE">
        <w:t>d</w:t>
      </w:r>
      <w:r w:rsidR="00D27C54">
        <w:t xml:space="preserve">oit </w:t>
      </w:r>
      <w:r w:rsidR="00FC01AE" w:rsidRPr="00FC01AE">
        <w:t xml:space="preserve">vérifier soigneusement les </w:t>
      </w:r>
      <w:r w:rsidR="00A31255">
        <w:t xml:space="preserve">dimensions </w:t>
      </w:r>
      <w:r w:rsidR="006C71E5">
        <w:t>portées</w:t>
      </w:r>
      <w:r w:rsidR="00A31255">
        <w:t xml:space="preserve"> pour la </w:t>
      </w:r>
      <w:r w:rsidR="006C71E5">
        <w:t>réalisation</w:t>
      </w:r>
      <w:r w:rsidR="00A31255">
        <w:t xml:space="preserve"> des colonnes et des poutres</w:t>
      </w:r>
      <w:r w:rsidR="006C71E5">
        <w:t>, s’assurer que la structure soit conforme.</w:t>
      </w:r>
    </w:p>
    <w:p w:rsidR="00B06B9C" w:rsidRDefault="00B06B9C" w:rsidP="00FC01AE">
      <w:pPr>
        <w:pStyle w:val="Default"/>
        <w:jc w:val="both"/>
        <w:rPr>
          <w:color w:val="auto"/>
        </w:rPr>
      </w:pPr>
    </w:p>
    <w:p w:rsidR="00FC01AE" w:rsidRDefault="006C71E5" w:rsidP="00FC01AE">
      <w:pPr>
        <w:pStyle w:val="Default"/>
        <w:jc w:val="both"/>
        <w:rPr>
          <w:color w:val="auto"/>
        </w:rPr>
      </w:pPr>
      <w:r>
        <w:rPr>
          <w:color w:val="auto"/>
        </w:rPr>
        <w:t>Bien que les données</w:t>
      </w:r>
      <w:r w:rsidR="00FC01AE" w:rsidRPr="004166EC">
        <w:rPr>
          <w:color w:val="auto"/>
        </w:rPr>
        <w:t xml:space="preserve"> aient été fourni</w:t>
      </w:r>
      <w:r>
        <w:rPr>
          <w:color w:val="auto"/>
        </w:rPr>
        <w:t>e</w:t>
      </w:r>
      <w:r w:rsidR="00FC01AE" w:rsidRPr="004166EC">
        <w:rPr>
          <w:color w:val="auto"/>
        </w:rPr>
        <w:t>s par le Maitre de l’Ouvrage, la r</w:t>
      </w:r>
      <w:r w:rsidR="00B06B9C">
        <w:rPr>
          <w:color w:val="auto"/>
        </w:rPr>
        <w:t>esponsabilité du</w:t>
      </w:r>
      <w:r w:rsidR="00511863">
        <w:rPr>
          <w:color w:val="auto"/>
        </w:rPr>
        <w:t xml:space="preserve"> contractant </w:t>
      </w:r>
      <w:r w:rsidR="00FC01AE" w:rsidRPr="004166EC">
        <w:rPr>
          <w:color w:val="auto"/>
        </w:rPr>
        <w:t>n’est en rien diminuée en ce qui concerne la stabilité et la résistance des divers ouvrages qu’il construit, tant qu’il ne présente pas de remarques écrites et dûment motivées proposant des variantes éventuelles au mai</w:t>
      </w:r>
      <w:r w:rsidR="00511863">
        <w:rPr>
          <w:color w:val="auto"/>
        </w:rPr>
        <w:t>tre de l’ouvrage. Le contractant</w:t>
      </w:r>
      <w:r w:rsidR="00FC01AE" w:rsidRPr="004166EC">
        <w:rPr>
          <w:color w:val="auto"/>
        </w:rPr>
        <w:t xml:space="preserve"> ne pourra cependant pas de lui-même apporte</w:t>
      </w:r>
      <w:r w:rsidR="00A31255">
        <w:rPr>
          <w:color w:val="auto"/>
        </w:rPr>
        <w:t>r des modifications aux spécifications et</w:t>
      </w:r>
      <w:r w:rsidR="00FC01AE" w:rsidRPr="004166EC">
        <w:rPr>
          <w:color w:val="auto"/>
        </w:rPr>
        <w:t xml:space="preserve"> devis mais devra signaler à l’ingénieur tout changement jugé utile. Faute de se conformer aux présent</w:t>
      </w:r>
      <w:r w:rsidR="00511863">
        <w:rPr>
          <w:color w:val="auto"/>
        </w:rPr>
        <w:t>es prescriptions, le contractant</w:t>
      </w:r>
      <w:r w:rsidR="00FC01AE" w:rsidRPr="004166EC">
        <w:rPr>
          <w:color w:val="auto"/>
        </w:rPr>
        <w:t xml:space="preserve"> sera responsable de toute erreur d’exécution et de leurs conséquences. </w:t>
      </w:r>
    </w:p>
    <w:p w:rsidR="00B06B9C" w:rsidRPr="004166EC" w:rsidRDefault="00B06B9C" w:rsidP="00FC01AE">
      <w:pPr>
        <w:pStyle w:val="Default"/>
        <w:jc w:val="both"/>
        <w:rPr>
          <w:color w:val="auto"/>
        </w:rPr>
      </w:pPr>
    </w:p>
    <w:p w:rsidR="00FC01AE" w:rsidRPr="00B06B9C" w:rsidRDefault="006C71E5" w:rsidP="00FC01AE">
      <w:pPr>
        <w:pStyle w:val="Default"/>
        <w:jc w:val="both"/>
        <w:rPr>
          <w:b/>
          <w:color w:val="auto"/>
        </w:rPr>
      </w:pPr>
      <w:r>
        <w:rPr>
          <w:b/>
          <w:color w:val="auto"/>
        </w:rPr>
        <w:t xml:space="preserve">Contrôle </w:t>
      </w:r>
      <w:r w:rsidR="00FC01AE" w:rsidRPr="00B06B9C">
        <w:rPr>
          <w:b/>
          <w:color w:val="auto"/>
        </w:rPr>
        <w:t xml:space="preserve"> Technique </w:t>
      </w:r>
    </w:p>
    <w:p w:rsidR="00FC01AE" w:rsidRPr="00FC01AE" w:rsidRDefault="005B22E4" w:rsidP="00FC01AE">
      <w:pPr>
        <w:pStyle w:val="Default"/>
        <w:jc w:val="both"/>
      </w:pPr>
      <w:r>
        <w:t xml:space="preserve">Le contractant </w:t>
      </w:r>
      <w:r w:rsidR="00FC01AE" w:rsidRPr="00FC01AE">
        <w:t xml:space="preserve"> est soumis, jusqu’à la réception définitive de l’ensemble des travaux, au contrôle technique de l’ingénieur et de ses agents ou représentants, de même qu’à celui du maitre de l’ouvrage. Le cahier de chantier fourni par </w:t>
      </w:r>
      <w:r w:rsidR="00FC01AE" w:rsidRPr="005B22E4">
        <w:t>l</w:t>
      </w:r>
      <w:r w:rsidRPr="005B22E4">
        <w:t>e</w:t>
      </w:r>
      <w:r>
        <w:t xml:space="preserve"> contractant</w:t>
      </w:r>
      <w:r w:rsidR="00FC01AE" w:rsidRPr="00FC01AE">
        <w:t xml:space="preserve">, comprendra les annotations qui y seront quotidiennement portées et signées par </w:t>
      </w:r>
      <w:r>
        <w:t xml:space="preserve">le contractant </w:t>
      </w:r>
      <w:r w:rsidR="00FC01AE" w:rsidRPr="005B22E4">
        <w:t>.</w:t>
      </w:r>
      <w:r w:rsidR="00FC01AE" w:rsidRPr="00FC01AE">
        <w:t>L’ingénieur y aura accès à tout moment afin d’y porter éve</w:t>
      </w:r>
      <w:r>
        <w:t xml:space="preserve">ntuellement toute remarque </w:t>
      </w:r>
      <w:r w:rsidR="000728C6">
        <w:t>qu’</w:t>
      </w:r>
      <w:r w:rsidR="000728C6" w:rsidRPr="00FC01AE">
        <w:t>il</w:t>
      </w:r>
      <w:r w:rsidR="00FC01AE" w:rsidRPr="00FC01AE">
        <w:t xml:space="preserve"> jugera utile. </w:t>
      </w:r>
    </w:p>
    <w:p w:rsidR="00FC01AE" w:rsidRPr="00FC01AE" w:rsidRDefault="00FC01AE" w:rsidP="00FC01AE">
      <w:pPr>
        <w:pStyle w:val="Default"/>
        <w:jc w:val="both"/>
      </w:pPr>
      <w:r w:rsidRPr="00FC01AE">
        <w:t xml:space="preserve">Les représentants du maitre de l’ouvrage et de l’ingénieur auront libre accès au chantier et pourront prélever autant que nécessaire tout échantillon de matériaux ou de fournitures destinés à être mis en </w:t>
      </w:r>
      <w:r w:rsidR="009928B3" w:rsidRPr="00FC01AE">
        <w:t>œuvre</w:t>
      </w:r>
      <w:r w:rsidRPr="00FC01AE">
        <w:t>. Ils vérifieront que les travaux aient été exécutés en conf</w:t>
      </w:r>
      <w:r w:rsidR="006C71E5">
        <w:t>ormité avec les recommandations</w:t>
      </w:r>
      <w:r w:rsidRPr="00FC01AE">
        <w:t xml:space="preserve"> dans le respect du cahier de</w:t>
      </w:r>
      <w:r w:rsidR="00B06B9C">
        <w:t>s</w:t>
      </w:r>
      <w:r w:rsidRPr="00FC01AE">
        <w:t xml:space="preserve"> clauses technique</w:t>
      </w:r>
      <w:r w:rsidR="00B06B9C">
        <w:t>s</w:t>
      </w:r>
      <w:r w:rsidRPr="00FC01AE">
        <w:t>. A l’achèvement des travaux, ils assureront la réception des différents ouvrages.</w:t>
      </w:r>
    </w:p>
    <w:p w:rsidR="009928B3" w:rsidRDefault="009928B3" w:rsidP="006840F4">
      <w:pPr>
        <w:pStyle w:val="Default"/>
        <w:jc w:val="both"/>
      </w:pPr>
    </w:p>
    <w:p w:rsidR="00B572DA" w:rsidRPr="009928B3" w:rsidRDefault="00917232" w:rsidP="006840F4">
      <w:pPr>
        <w:pStyle w:val="Default"/>
        <w:jc w:val="both"/>
        <w:rPr>
          <w:b/>
        </w:rPr>
      </w:pPr>
      <w:r w:rsidRPr="00217551">
        <w:rPr>
          <w:b/>
        </w:rPr>
        <w:t>DEVOIRS</w:t>
      </w:r>
      <w:r w:rsidR="00217551" w:rsidRPr="00217551">
        <w:rPr>
          <w:b/>
        </w:rPr>
        <w:t xml:space="preserve"> </w:t>
      </w:r>
      <w:r>
        <w:rPr>
          <w:b/>
        </w:rPr>
        <w:t xml:space="preserve"> DU CONTRACTANT</w:t>
      </w:r>
    </w:p>
    <w:p w:rsidR="00497AC2" w:rsidRDefault="00B572DA" w:rsidP="006840F4">
      <w:pPr>
        <w:pStyle w:val="Default"/>
        <w:jc w:val="both"/>
      </w:pPr>
      <w:r w:rsidRPr="009928B3">
        <w:t xml:space="preserve">Il </w:t>
      </w:r>
      <w:r w:rsidR="00497AC2">
        <w:t>doit p</w:t>
      </w:r>
      <w:r w:rsidRPr="009928B3">
        <w:t>rendre les mesures et dispositions nécessaires</w:t>
      </w:r>
      <w:r w:rsidR="00497AC2">
        <w:t> :</w:t>
      </w:r>
      <w:r w:rsidRPr="009928B3">
        <w:t xml:space="preserve"> </w:t>
      </w:r>
    </w:p>
    <w:p w:rsidR="00497AC2" w:rsidRDefault="00497AC2" w:rsidP="006840F4">
      <w:pPr>
        <w:pStyle w:val="Default"/>
        <w:numPr>
          <w:ilvl w:val="0"/>
          <w:numId w:val="5"/>
        </w:numPr>
        <w:jc w:val="both"/>
      </w:pPr>
      <w:r w:rsidRPr="009928B3">
        <w:t>P</w:t>
      </w:r>
      <w:r w:rsidR="00B572DA" w:rsidRPr="009928B3">
        <w:t>our ne pas endommager les constructions voisines au chantier</w:t>
      </w:r>
      <w:r>
        <w:t> ;</w:t>
      </w:r>
      <w:r w:rsidR="00B572DA" w:rsidRPr="009928B3">
        <w:t xml:space="preserve"> </w:t>
      </w:r>
    </w:p>
    <w:p w:rsidR="00497AC2" w:rsidRDefault="00497AC2" w:rsidP="00FC01AE">
      <w:pPr>
        <w:pStyle w:val="Default"/>
        <w:numPr>
          <w:ilvl w:val="0"/>
          <w:numId w:val="5"/>
        </w:numPr>
        <w:jc w:val="both"/>
      </w:pPr>
      <w:r w:rsidRPr="009928B3">
        <w:t>D</w:t>
      </w:r>
      <w:r w:rsidR="00B572DA" w:rsidRPr="009928B3">
        <w:t>e sécurité pour la prévention des accidents</w:t>
      </w:r>
      <w:r>
        <w:t> ;</w:t>
      </w:r>
      <w:r w:rsidR="00B572DA" w:rsidRPr="009928B3">
        <w:t xml:space="preserve"> </w:t>
      </w:r>
    </w:p>
    <w:p w:rsidR="00497AC2" w:rsidRDefault="00497AC2" w:rsidP="00FC01AE">
      <w:pPr>
        <w:pStyle w:val="Default"/>
        <w:jc w:val="both"/>
      </w:pPr>
    </w:p>
    <w:p w:rsidR="0023413B" w:rsidRPr="00FC01AE" w:rsidRDefault="0023413B" w:rsidP="00FC01AE">
      <w:pPr>
        <w:pStyle w:val="Default"/>
        <w:jc w:val="both"/>
      </w:pPr>
    </w:p>
    <w:p w:rsidR="00B572DA" w:rsidRPr="0023413B" w:rsidRDefault="00B572DA" w:rsidP="006840F4">
      <w:pPr>
        <w:pStyle w:val="Default"/>
        <w:jc w:val="both"/>
        <w:rPr>
          <w:b/>
        </w:rPr>
      </w:pPr>
      <w:r w:rsidRPr="0023413B">
        <w:rPr>
          <w:b/>
        </w:rPr>
        <w:t xml:space="preserve">Exécution des travaux </w:t>
      </w:r>
    </w:p>
    <w:p w:rsidR="00B572DA" w:rsidRDefault="00B572DA" w:rsidP="006840F4">
      <w:pPr>
        <w:pStyle w:val="Default"/>
        <w:jc w:val="both"/>
      </w:pPr>
      <w:r w:rsidRPr="00FC01AE">
        <w:t>La fourniture et le transport des matériaux et produits entrant dans la composition des ouvrages, ainsi que la fourniture de la main d’</w:t>
      </w:r>
      <w:r w:rsidR="006840F4" w:rsidRPr="00FC01AE">
        <w:t>œuvre</w:t>
      </w:r>
      <w:r w:rsidRPr="00FC01AE">
        <w:t xml:space="preserve"> nécessaire à la réalisation des travaux, </w:t>
      </w:r>
      <w:r w:rsidR="003D1A0D">
        <w:t xml:space="preserve">incombent </w:t>
      </w:r>
      <w:r w:rsidRPr="00FC01AE">
        <w:t xml:space="preserve"> </w:t>
      </w:r>
      <w:r w:rsidR="000728C6">
        <w:t>au contractant</w:t>
      </w:r>
      <w:r w:rsidRPr="000728C6">
        <w:t>.</w:t>
      </w:r>
      <w:r w:rsidRPr="00FC01AE">
        <w:t xml:space="preserve"> Ces matériaux et produits proviendront de carrières d’emprunt, de fabricants et de fournisseurs </w:t>
      </w:r>
      <w:r w:rsidR="006761DF">
        <w:t>que l’ingénieur aura approuvés.</w:t>
      </w:r>
    </w:p>
    <w:p w:rsidR="00B572DA" w:rsidRPr="009928B3" w:rsidRDefault="00B572DA" w:rsidP="006840F4">
      <w:pPr>
        <w:pStyle w:val="Default"/>
        <w:jc w:val="both"/>
        <w:rPr>
          <w:b/>
        </w:rPr>
      </w:pPr>
    </w:p>
    <w:p w:rsidR="00B572DA" w:rsidRPr="00FC01AE" w:rsidRDefault="00B572DA" w:rsidP="006840F4">
      <w:pPr>
        <w:pStyle w:val="Default"/>
        <w:jc w:val="both"/>
      </w:pPr>
      <w:r w:rsidRPr="006761DF">
        <w:rPr>
          <w:b/>
        </w:rPr>
        <w:t xml:space="preserve">Matériaux </w:t>
      </w:r>
      <w:r w:rsidRPr="00FC01AE">
        <w:t xml:space="preserve">: </w:t>
      </w:r>
    </w:p>
    <w:p w:rsidR="00B572DA" w:rsidRDefault="00B572DA" w:rsidP="006840F4">
      <w:pPr>
        <w:pStyle w:val="Default"/>
        <w:jc w:val="both"/>
      </w:pPr>
      <w:r w:rsidRPr="00FC01AE">
        <w:lastRenderedPageBreak/>
        <w:t>Tous les matériaux (</w:t>
      </w:r>
      <w:r w:rsidR="009E7A0A">
        <w:t>Agrégats, ciment et eau) do</w:t>
      </w:r>
      <w:r w:rsidR="009E7A0A" w:rsidRPr="00217551">
        <w:t>i</w:t>
      </w:r>
      <w:r w:rsidR="00437838" w:rsidRPr="00217551">
        <w:t>ven</w:t>
      </w:r>
      <w:r w:rsidR="009E7A0A" w:rsidRPr="00217551">
        <w:t>t</w:t>
      </w:r>
      <w:r w:rsidR="009E7A0A">
        <w:t xml:space="preserve"> </w:t>
      </w:r>
      <w:r w:rsidRPr="00FC01AE">
        <w:t xml:space="preserve"> provenir de sources approuvées p</w:t>
      </w:r>
      <w:r w:rsidR="003D1A0D">
        <w:t xml:space="preserve">ar l’ingénieur. </w:t>
      </w:r>
      <w:r w:rsidRPr="00FC01AE">
        <w:t>Les matériaux</w:t>
      </w:r>
      <w:r w:rsidR="00437838">
        <w:t xml:space="preserve"> seront convenablement entrepos</w:t>
      </w:r>
      <w:r w:rsidR="00437838" w:rsidRPr="00217551">
        <w:t>é</w:t>
      </w:r>
      <w:r w:rsidRPr="00217551">
        <w:t>s</w:t>
      </w:r>
      <w:r w:rsidRPr="00FC01AE">
        <w:t xml:space="preserve"> pour éviter tout endommagement ou toute détérioration ainsi que la contamin</w:t>
      </w:r>
      <w:r w:rsidR="00437838">
        <w:t xml:space="preserve">ation par des matériaux </w:t>
      </w:r>
      <w:r w:rsidR="00437838" w:rsidRPr="00217551">
        <w:t>étranges.</w:t>
      </w:r>
    </w:p>
    <w:p w:rsidR="0023413B" w:rsidRPr="00FC01AE" w:rsidRDefault="0023413B" w:rsidP="006840F4">
      <w:pPr>
        <w:pStyle w:val="Default"/>
        <w:jc w:val="both"/>
      </w:pPr>
    </w:p>
    <w:p w:rsidR="00B572DA" w:rsidRPr="0023413B" w:rsidRDefault="00B572DA" w:rsidP="006840F4">
      <w:pPr>
        <w:pStyle w:val="Default"/>
        <w:jc w:val="both"/>
        <w:rPr>
          <w:b/>
        </w:rPr>
      </w:pPr>
      <w:r w:rsidRPr="0023413B">
        <w:rPr>
          <w:b/>
        </w:rPr>
        <w:t xml:space="preserve">Agrégats </w:t>
      </w:r>
    </w:p>
    <w:p w:rsidR="00B572DA" w:rsidRDefault="00B572DA" w:rsidP="006840F4">
      <w:pPr>
        <w:pStyle w:val="Default"/>
        <w:jc w:val="both"/>
      </w:pPr>
      <w:r w:rsidRPr="00FC01AE">
        <w:t>Les agrégats pour mortiers et bétons devront respecter les prescriptions de l’ASTM-C33.Ils devront provenir de roches dures et inertes, sans actions sur les liants et inaltérables à l’air et à l’eau. Ces ag</w:t>
      </w:r>
      <w:r w:rsidR="009E7A0A">
        <w:t>régats devront être débarrassés</w:t>
      </w:r>
      <w:r w:rsidRPr="00FC01AE">
        <w:t xml:space="preserve"> de tous détritus organiques ou terreux et criblés avec soin. Les sables proviendront de sablières</w:t>
      </w:r>
      <w:r w:rsidR="00A1610F">
        <w:t xml:space="preserve"> </w:t>
      </w:r>
      <w:r w:rsidR="00A1610F" w:rsidRPr="00217551">
        <w:t>et</w:t>
      </w:r>
      <w:r w:rsidRPr="00217551">
        <w:t xml:space="preserve"> doivent</w:t>
      </w:r>
      <w:r w:rsidRPr="00FC01AE">
        <w:t xml:space="preserve"> être agréées par l’ingénieur. Ils seront fins, graveleux, débarrassés de toutes impuretés, crissant sous la ma</w:t>
      </w:r>
      <w:r w:rsidR="0023413B">
        <w:t>in et ne s’y attachant pas.</w:t>
      </w:r>
    </w:p>
    <w:p w:rsidR="0023413B" w:rsidRDefault="009E7A0A" w:rsidP="006840F4">
      <w:pPr>
        <w:pStyle w:val="Default"/>
        <w:jc w:val="both"/>
      </w:pPr>
      <w:r>
        <w:t>Ils ne doivent</w:t>
      </w:r>
      <w:r w:rsidR="0023413B" w:rsidRPr="00FC01AE">
        <w:t xml:space="preserve"> pas contenir plus de 5% en poids d’éléments traversant le tamis à mailles de 0.2 mm de côté</w:t>
      </w:r>
      <w:r w:rsidR="0023413B">
        <w:t>.</w:t>
      </w:r>
    </w:p>
    <w:p w:rsidR="0023413B" w:rsidRDefault="0023413B" w:rsidP="006840F4">
      <w:pPr>
        <w:pStyle w:val="Default"/>
        <w:jc w:val="both"/>
      </w:pPr>
    </w:p>
    <w:p w:rsidR="00B572DA" w:rsidRPr="0023413B" w:rsidRDefault="00B572DA" w:rsidP="006840F4">
      <w:pPr>
        <w:pStyle w:val="Default"/>
        <w:jc w:val="both"/>
        <w:rPr>
          <w:b/>
        </w:rPr>
      </w:pPr>
      <w:r w:rsidRPr="0023413B">
        <w:rPr>
          <w:b/>
        </w:rPr>
        <w:t xml:space="preserve">Ciment hydraulique </w:t>
      </w:r>
    </w:p>
    <w:p w:rsidR="00B572DA" w:rsidRDefault="00B572DA" w:rsidP="006840F4">
      <w:pPr>
        <w:pStyle w:val="Default"/>
        <w:jc w:val="both"/>
      </w:pPr>
      <w:r w:rsidRPr="00217551">
        <w:t>Les ciments</w:t>
      </w:r>
      <w:r w:rsidRPr="00FC01AE">
        <w:t xml:space="preserve"> en béton armé </w:t>
      </w:r>
      <w:r w:rsidRPr="00217551">
        <w:t>seront</w:t>
      </w:r>
      <w:r w:rsidR="00217551">
        <w:t xml:space="preserve"> </w:t>
      </w:r>
      <w:r w:rsidRPr="00FC01AE">
        <w:t>de la qualité portland artificiel type 1 conformément aux normes ASTMC-150-67. L’emploi de tout autre liant hydraulique sera soumis à l’agrément du maitre d’</w:t>
      </w:r>
      <w:r w:rsidR="00357430" w:rsidRPr="00FC01AE">
        <w:t>œuvre</w:t>
      </w:r>
      <w:r w:rsidR="00B7457B">
        <w:t>. Les liants seront livr</w:t>
      </w:r>
      <w:r w:rsidR="00B7457B" w:rsidRPr="00217551">
        <w:t>é</w:t>
      </w:r>
      <w:r w:rsidRPr="00FC01AE">
        <w:t xml:space="preserve">s sur le chantier en emballage étanches, portant d’une manière apparente la classe du liant. Les emballages seront en bon état au moment de l’emploi et les liants ne seront pas altérés par l’humidité. </w:t>
      </w:r>
    </w:p>
    <w:p w:rsidR="0023413B" w:rsidRPr="00FC01AE" w:rsidRDefault="0023413B" w:rsidP="006840F4">
      <w:pPr>
        <w:pStyle w:val="Default"/>
        <w:jc w:val="both"/>
      </w:pPr>
    </w:p>
    <w:p w:rsidR="00B572DA" w:rsidRPr="0023413B" w:rsidRDefault="00B572DA" w:rsidP="006840F4">
      <w:pPr>
        <w:pStyle w:val="Default"/>
        <w:jc w:val="both"/>
        <w:rPr>
          <w:b/>
        </w:rPr>
      </w:pPr>
      <w:r w:rsidRPr="0023413B">
        <w:rPr>
          <w:b/>
        </w:rPr>
        <w:t xml:space="preserve">Eau de Gâchage </w:t>
      </w:r>
    </w:p>
    <w:p w:rsidR="00B572DA" w:rsidRPr="00FC01AE" w:rsidRDefault="00B572DA" w:rsidP="006840F4">
      <w:pPr>
        <w:pStyle w:val="Default"/>
        <w:jc w:val="both"/>
      </w:pPr>
      <w:r w:rsidRPr="00FC01AE">
        <w:t>L’eau nécessaire à la confection des mortiers et béton et le cas échéant au lavage des agrégats devra être exemp</w:t>
      </w:r>
      <w:r w:rsidR="00217551" w:rsidRPr="00217551">
        <w:t>te</w:t>
      </w:r>
      <w:r w:rsidRPr="00FC01AE">
        <w:t xml:space="preserve"> d’impuretés préjudiciables à la qualité des bétons et mortiers. Elle devra être obligatoirement d’une eau douce, propre, exempte d’argile, de vase et de débris végétaux et être conforme à la norme. Elle ne devra pas contenir : </w:t>
      </w:r>
    </w:p>
    <w:p w:rsidR="00B572DA" w:rsidRPr="00FC01AE" w:rsidRDefault="00B572DA" w:rsidP="00497AC2">
      <w:pPr>
        <w:pStyle w:val="Default"/>
        <w:numPr>
          <w:ilvl w:val="0"/>
          <w:numId w:val="6"/>
        </w:numPr>
        <w:jc w:val="both"/>
      </w:pPr>
      <w:r w:rsidRPr="00FC01AE">
        <w:t xml:space="preserve">De produits chimiques ; </w:t>
      </w:r>
    </w:p>
    <w:p w:rsidR="00B572DA" w:rsidRPr="00FC01AE" w:rsidRDefault="00B572DA" w:rsidP="00497AC2">
      <w:pPr>
        <w:pStyle w:val="Default"/>
        <w:numPr>
          <w:ilvl w:val="0"/>
          <w:numId w:val="6"/>
        </w:numPr>
        <w:jc w:val="both"/>
      </w:pPr>
      <w:r w:rsidRPr="00FC01AE">
        <w:t xml:space="preserve">De matière en suspension </w:t>
      </w:r>
      <w:r w:rsidR="00357430" w:rsidRPr="00FC01AE">
        <w:t>au-delà</w:t>
      </w:r>
      <w:r w:rsidRPr="00FC01AE">
        <w:t xml:space="preserve"> de 2 gr par litre ; </w:t>
      </w:r>
    </w:p>
    <w:p w:rsidR="00B572DA" w:rsidRPr="00FC01AE" w:rsidRDefault="00B572DA" w:rsidP="00497AC2">
      <w:pPr>
        <w:pStyle w:val="Default"/>
        <w:numPr>
          <w:ilvl w:val="0"/>
          <w:numId w:val="6"/>
        </w:numPr>
        <w:jc w:val="both"/>
      </w:pPr>
      <w:r w:rsidRPr="00FC01AE">
        <w:t xml:space="preserve">Des sels dissous non nocifs </w:t>
      </w:r>
      <w:r w:rsidR="00357430" w:rsidRPr="00FC01AE">
        <w:t>au-delà</w:t>
      </w:r>
      <w:r w:rsidRPr="00FC01AE">
        <w:t xml:space="preserve"> de 15 gr par litre ; </w:t>
      </w:r>
    </w:p>
    <w:p w:rsidR="00B572DA" w:rsidRDefault="00B572DA" w:rsidP="006840F4">
      <w:pPr>
        <w:pStyle w:val="Default"/>
        <w:numPr>
          <w:ilvl w:val="0"/>
          <w:numId w:val="6"/>
        </w:numPr>
        <w:jc w:val="both"/>
      </w:pPr>
      <w:r w:rsidRPr="00FC01AE">
        <w:t xml:space="preserve">Des sels dissous nocifs.  </w:t>
      </w:r>
    </w:p>
    <w:p w:rsidR="0023413B" w:rsidRPr="00FC01AE" w:rsidRDefault="0023413B" w:rsidP="006840F4">
      <w:pPr>
        <w:pStyle w:val="Default"/>
        <w:jc w:val="both"/>
      </w:pPr>
    </w:p>
    <w:p w:rsidR="00B572DA" w:rsidRPr="006761DF" w:rsidRDefault="00B572DA" w:rsidP="006840F4">
      <w:pPr>
        <w:pStyle w:val="Default"/>
        <w:jc w:val="both"/>
        <w:rPr>
          <w:b/>
        </w:rPr>
      </w:pPr>
      <w:r w:rsidRPr="006761DF">
        <w:rPr>
          <w:b/>
        </w:rPr>
        <w:t xml:space="preserve">Dosage </w:t>
      </w:r>
    </w:p>
    <w:p w:rsidR="00B572DA" w:rsidRPr="00FC01AE" w:rsidRDefault="00B572DA" w:rsidP="006840F4">
      <w:pPr>
        <w:pStyle w:val="Default"/>
        <w:jc w:val="both"/>
      </w:pPr>
      <w:r w:rsidRPr="00FC01AE">
        <w:t xml:space="preserve">Le dosage est de : 1, 2 ,4 </w:t>
      </w:r>
    </w:p>
    <w:p w:rsidR="00B572DA" w:rsidRPr="00FC01AE" w:rsidRDefault="00B572DA" w:rsidP="006840F4">
      <w:pPr>
        <w:pStyle w:val="Default"/>
        <w:jc w:val="both"/>
      </w:pPr>
      <w:r w:rsidRPr="00FC01AE">
        <w:t xml:space="preserve">C'est-à-dire : 1 Ciment </w:t>
      </w:r>
    </w:p>
    <w:p w:rsidR="00B572DA" w:rsidRPr="00FC01AE" w:rsidRDefault="00B572DA" w:rsidP="006840F4">
      <w:pPr>
        <w:pStyle w:val="Default"/>
        <w:jc w:val="both"/>
      </w:pPr>
      <w:r w:rsidRPr="00FC01AE">
        <w:t xml:space="preserve">: 2 Sable </w:t>
      </w:r>
    </w:p>
    <w:p w:rsidR="00B572DA" w:rsidRDefault="00B572DA" w:rsidP="006840F4">
      <w:pPr>
        <w:pStyle w:val="Default"/>
        <w:jc w:val="both"/>
      </w:pPr>
      <w:r w:rsidRPr="00FC01AE">
        <w:t xml:space="preserve">: 4 Gravier </w:t>
      </w:r>
    </w:p>
    <w:p w:rsidR="0023413B" w:rsidRPr="00FC01AE" w:rsidRDefault="0023413B" w:rsidP="006840F4">
      <w:pPr>
        <w:pStyle w:val="Default"/>
        <w:jc w:val="both"/>
      </w:pPr>
    </w:p>
    <w:p w:rsidR="00217551" w:rsidRDefault="00B572DA" w:rsidP="006840F4">
      <w:pPr>
        <w:pStyle w:val="Default"/>
        <w:jc w:val="both"/>
      </w:pPr>
      <w:r w:rsidRPr="00B7457B">
        <w:rPr>
          <w:b/>
        </w:rPr>
        <w:t xml:space="preserve"> </w:t>
      </w:r>
      <w:r w:rsidRPr="00217551">
        <w:rPr>
          <w:b/>
        </w:rPr>
        <w:t xml:space="preserve">Elévation </w:t>
      </w:r>
      <w:r w:rsidR="008B757A">
        <w:rPr>
          <w:b/>
        </w:rPr>
        <w:t xml:space="preserve">du mur de soutien et </w:t>
      </w:r>
      <w:r w:rsidR="003D1A0D">
        <w:rPr>
          <w:b/>
        </w:rPr>
        <w:t>réparation des blocs endommagés</w:t>
      </w:r>
    </w:p>
    <w:p w:rsidR="00B572DA" w:rsidRDefault="00217551" w:rsidP="006840F4">
      <w:pPr>
        <w:pStyle w:val="Default"/>
        <w:jc w:val="both"/>
      </w:pPr>
      <w:r w:rsidRPr="00FC01AE">
        <w:t xml:space="preserve"> </w:t>
      </w:r>
      <w:r w:rsidR="008B757A">
        <w:t>Les blocs endommages</w:t>
      </w:r>
      <w:r w:rsidR="00B572DA" w:rsidRPr="00FC01AE">
        <w:t xml:space="preserve"> </w:t>
      </w:r>
      <w:r w:rsidR="001D7DA3">
        <w:t>seront constitués de blocs de 15</w:t>
      </w:r>
      <w:r w:rsidR="00B572DA" w:rsidRPr="00FC01AE">
        <w:t xml:space="preserve"> </w:t>
      </w:r>
      <w:r w:rsidR="00DD6F5E" w:rsidRPr="00FC01AE">
        <w:t>cm,</w:t>
      </w:r>
      <w:r w:rsidR="00B572DA" w:rsidRPr="00FC01AE">
        <w:t xml:space="preserve"> avec une résistance à la compression de 10 MPA</w:t>
      </w:r>
      <w:r w:rsidR="008B757A">
        <w:t xml:space="preserve"> et le mur de soutien en maçonnerie de roche</w:t>
      </w:r>
      <w:r w:rsidR="00B572DA" w:rsidRPr="00FC01AE">
        <w:t>. Il y aura des poutres intermédiaires horizontales sur la</w:t>
      </w:r>
      <w:r w:rsidR="00357430" w:rsidRPr="00FC01AE">
        <w:t xml:space="preserve"> hauteur du </w:t>
      </w:r>
      <w:r w:rsidR="00DD6F5E" w:rsidRPr="00FC01AE">
        <w:t>bâtiment,</w:t>
      </w:r>
      <w:r w:rsidR="00B572DA" w:rsidRPr="00FC01AE">
        <w:t xml:space="preserve"> le dosage du béton pour les </w:t>
      </w:r>
      <w:r w:rsidR="00DD6F5E" w:rsidRPr="00FC01AE">
        <w:t xml:space="preserve">poutres, les poteaux </w:t>
      </w:r>
      <w:r w:rsidR="00B572DA" w:rsidRPr="00FC01AE">
        <w:t xml:space="preserve"> se </w:t>
      </w:r>
      <w:r w:rsidR="00B572DA" w:rsidRPr="00217551">
        <w:rPr>
          <w:color w:val="auto"/>
        </w:rPr>
        <w:t>conformer</w:t>
      </w:r>
      <w:r w:rsidR="00B7457B" w:rsidRPr="00217551">
        <w:rPr>
          <w:color w:val="auto"/>
        </w:rPr>
        <w:t>ont</w:t>
      </w:r>
      <w:r w:rsidR="00B572DA" w:rsidRPr="00217551">
        <w:rPr>
          <w:color w:val="auto"/>
        </w:rPr>
        <w:t xml:space="preserve"> </w:t>
      </w:r>
      <w:r w:rsidR="00B572DA" w:rsidRPr="00FC01AE">
        <w:t>à celui du béton H-25 avec un 90% de fiabilité, Q.350 (350 kg/m3) classe A24 MPA (3500 psi). Les poteaux auront une section transversale de</w:t>
      </w:r>
      <w:r w:rsidR="008B757A">
        <w:t xml:space="preserve"> (20 cm x 20</w:t>
      </w:r>
      <w:r w:rsidR="00DD6F5E" w:rsidRPr="00FC01AE">
        <w:t>cm).</w:t>
      </w:r>
      <w:r w:rsidR="00B572DA" w:rsidRPr="00FC01AE">
        <w:t xml:space="preserve"> Les fenêtres</w:t>
      </w:r>
      <w:r w:rsidR="001D7DA3">
        <w:t xml:space="preserve"> se</w:t>
      </w:r>
      <w:r w:rsidR="008B757A">
        <w:t>ront de type persienne en aluminium</w:t>
      </w:r>
      <w:r w:rsidR="00B572DA" w:rsidRPr="00FC01AE">
        <w:t xml:space="preserve">. </w:t>
      </w:r>
    </w:p>
    <w:p w:rsidR="0023413B" w:rsidRPr="00FC01AE" w:rsidRDefault="0023413B" w:rsidP="006840F4">
      <w:pPr>
        <w:pStyle w:val="Default"/>
        <w:jc w:val="both"/>
      </w:pPr>
    </w:p>
    <w:p w:rsidR="00B572DA" w:rsidRPr="00FC01AE" w:rsidRDefault="00B572DA" w:rsidP="006840F4">
      <w:pPr>
        <w:pStyle w:val="Default"/>
        <w:jc w:val="both"/>
      </w:pPr>
      <w:r w:rsidRPr="00FC01AE">
        <w:rPr>
          <w:b/>
          <w:bCs/>
        </w:rPr>
        <w:t xml:space="preserve">Jonction des armatures au croisement des chainages </w:t>
      </w:r>
    </w:p>
    <w:p w:rsidR="00B572DA" w:rsidRPr="00FC01AE" w:rsidRDefault="00B572DA" w:rsidP="002711CC">
      <w:pPr>
        <w:pStyle w:val="Default"/>
        <w:jc w:val="both"/>
      </w:pPr>
      <w:r w:rsidRPr="00FC01AE">
        <w:t xml:space="preserve">Des barres d’armature en forme de L ou de U peuvent être utilisées </w:t>
      </w:r>
    </w:p>
    <w:p w:rsidR="00B572DA" w:rsidRPr="00FC01AE" w:rsidRDefault="00093D46" w:rsidP="002711CC">
      <w:pPr>
        <w:pStyle w:val="Default"/>
        <w:jc w:val="both"/>
      </w:pPr>
      <w:r>
        <w:t>Pour</w:t>
      </w:r>
      <w:r w:rsidR="00B572DA" w:rsidRPr="00FC01AE">
        <w:t xml:space="preserve"> joindre les chaînages horizontaux à </w:t>
      </w:r>
      <w:r w:rsidR="00925BFE">
        <w:t>l’</w:t>
      </w:r>
      <w:r w:rsidR="00B572DA" w:rsidRPr="00FC01AE">
        <w:t xml:space="preserve">angle droit </w:t>
      </w:r>
      <w:r w:rsidR="002711CC" w:rsidRPr="00217551">
        <w:t>de </w:t>
      </w:r>
      <w:r w:rsidR="00B572DA" w:rsidRPr="00FC01AE">
        <w:t xml:space="preserve">leur intersection </w:t>
      </w:r>
    </w:p>
    <w:p w:rsidR="00B572DA" w:rsidRPr="00FC01AE" w:rsidRDefault="00DD6F5E" w:rsidP="002711CC">
      <w:pPr>
        <w:pStyle w:val="Default"/>
        <w:jc w:val="both"/>
      </w:pPr>
      <w:r w:rsidRPr="00FC01AE">
        <w:t>Avec</w:t>
      </w:r>
      <w:r w:rsidR="00B572DA" w:rsidRPr="00FC01AE">
        <w:t xml:space="preserve"> le chaînage vertical. Ces barres doivent pénétrer les chaînages </w:t>
      </w:r>
    </w:p>
    <w:p w:rsidR="00CF51B1" w:rsidRDefault="00B572DA" w:rsidP="002711CC">
      <w:pPr>
        <w:pStyle w:val="Default"/>
        <w:jc w:val="both"/>
      </w:pPr>
      <w:r w:rsidRPr="00FC01AE">
        <w:t xml:space="preserve">Horizontaux sur une longueur de 60 cm et être placées à l’intérieur des </w:t>
      </w:r>
      <w:r w:rsidR="00DD6F5E" w:rsidRPr="00217551">
        <w:t>Étriers</w:t>
      </w:r>
      <w:r w:rsidR="002711CC" w:rsidRPr="00217551">
        <w:t>.</w:t>
      </w:r>
    </w:p>
    <w:p w:rsidR="0023413B" w:rsidRPr="00FC01AE" w:rsidRDefault="0023413B" w:rsidP="0023413B">
      <w:pPr>
        <w:pStyle w:val="Default"/>
        <w:jc w:val="both"/>
      </w:pPr>
    </w:p>
    <w:p w:rsidR="007606D0" w:rsidRPr="00535803" w:rsidRDefault="00CF51B1" w:rsidP="00535803">
      <w:pPr>
        <w:jc w:val="both"/>
        <w:rPr>
          <w:rFonts w:ascii="Times New Roman" w:hAnsi="Times New Roman" w:cs="Times New Roman"/>
          <w:sz w:val="24"/>
          <w:szCs w:val="24"/>
        </w:rPr>
      </w:pPr>
      <w:r w:rsidRPr="00A23AA2">
        <w:rPr>
          <w:rFonts w:ascii="Times New Roman" w:hAnsi="Times New Roman" w:cs="Times New Roman"/>
          <w:b/>
          <w:sz w:val="24"/>
          <w:szCs w:val="24"/>
        </w:rPr>
        <w:t>Charpente</w:t>
      </w:r>
      <w:r w:rsidR="00DD6F5E" w:rsidRPr="00A23AA2">
        <w:rPr>
          <w:rFonts w:ascii="Times New Roman" w:hAnsi="Times New Roman" w:cs="Times New Roman"/>
          <w:sz w:val="24"/>
          <w:szCs w:val="24"/>
        </w:rPr>
        <w:t>.</w:t>
      </w:r>
      <w:r w:rsidRPr="00A23AA2">
        <w:rPr>
          <w:rFonts w:ascii="Times New Roman" w:hAnsi="Times New Roman" w:cs="Times New Roman"/>
          <w:sz w:val="24"/>
          <w:szCs w:val="24"/>
        </w:rPr>
        <w:t xml:space="preserve"> </w:t>
      </w:r>
      <w:r w:rsidR="00535803">
        <w:rPr>
          <w:rFonts w:ascii="Times New Roman" w:hAnsi="Times New Roman" w:cs="Times New Roman"/>
          <w:sz w:val="24"/>
          <w:szCs w:val="24"/>
        </w:rPr>
        <w:t>Cette</w:t>
      </w:r>
      <w:r w:rsidR="000E6EBA">
        <w:rPr>
          <w:rFonts w:ascii="Times New Roman" w:hAnsi="Times New Roman" w:cs="Times New Roman"/>
          <w:sz w:val="24"/>
          <w:szCs w:val="24"/>
        </w:rPr>
        <w:t xml:space="preserve"> intervention doit être exécutée avec beaucoup de soin en vue d’éviter tout dommage</w:t>
      </w:r>
      <w:r w:rsidR="00535803">
        <w:rPr>
          <w:rFonts w:ascii="Times New Roman" w:hAnsi="Times New Roman" w:cs="Times New Roman"/>
          <w:sz w:val="24"/>
          <w:szCs w:val="24"/>
        </w:rPr>
        <w:t>. Le contractant est tenu d’utiliser des étais métalliques pour l’étayage, et ils doivent être disposés a 90 cm l’un des autres. En ce qui concerne la construction d’échafaudage des bois et des plywoods en bon état doivent être utilises afin de sécuriser les ouvriers.</w:t>
      </w:r>
    </w:p>
    <w:p w:rsidR="00452B7D" w:rsidRPr="007606D0" w:rsidRDefault="00452B7D" w:rsidP="00452B7D">
      <w:pPr>
        <w:ind w:left="720"/>
        <w:jc w:val="both"/>
        <w:rPr>
          <w:rFonts w:ascii="Times New Roman" w:hAnsi="Times New Roman" w:cs="Times New Roman"/>
          <w:sz w:val="24"/>
          <w:szCs w:val="24"/>
        </w:rPr>
      </w:pPr>
    </w:p>
    <w:p w:rsidR="0060623C" w:rsidRPr="007606D0" w:rsidRDefault="0060623C" w:rsidP="006840F4">
      <w:pPr>
        <w:jc w:val="both"/>
        <w:rPr>
          <w:rFonts w:ascii="Times New Roman" w:hAnsi="Times New Roman" w:cs="Times New Roman"/>
          <w:noProof/>
          <w:sz w:val="24"/>
          <w:szCs w:val="24"/>
          <w:lang w:eastAsia="fr-FR"/>
        </w:rPr>
      </w:pPr>
    </w:p>
    <w:p w:rsidR="00F75958" w:rsidRPr="00452B7D" w:rsidRDefault="00F75958" w:rsidP="006840F4">
      <w:pPr>
        <w:jc w:val="both"/>
        <w:rPr>
          <w:rFonts w:ascii="Times New Roman" w:hAnsi="Times New Roman" w:cs="Times New Roman"/>
          <w:sz w:val="24"/>
          <w:szCs w:val="24"/>
        </w:rPr>
      </w:pPr>
    </w:p>
    <w:sectPr w:rsidR="00F75958" w:rsidRPr="00452B7D">
      <w:headerReference w:type="default" r:id="rId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12FA" w:rsidRDefault="00AD12FA" w:rsidP="00073167">
      <w:pPr>
        <w:spacing w:after="0" w:line="240" w:lineRule="auto"/>
      </w:pPr>
      <w:r>
        <w:separator/>
      </w:r>
    </w:p>
  </w:endnote>
  <w:endnote w:type="continuationSeparator" w:id="0">
    <w:p w:rsidR="00AD12FA" w:rsidRDefault="00AD12FA" w:rsidP="00073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MS PMincho"/>
    <w:panose1 w:val="020204040303010108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altName w:val="Calibri"/>
    <w:panose1 w:val="020F0302020204030204"/>
    <w:charset w:val="00"/>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Univers 45 Light">
    <w:altName w:val="Univers 45 Ligh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12FA" w:rsidRDefault="00AD12FA" w:rsidP="00073167">
      <w:pPr>
        <w:spacing w:after="0" w:line="240" w:lineRule="auto"/>
      </w:pPr>
      <w:r>
        <w:separator/>
      </w:r>
    </w:p>
  </w:footnote>
  <w:footnote w:type="continuationSeparator" w:id="0">
    <w:p w:rsidR="00AD12FA" w:rsidRDefault="00AD12FA" w:rsidP="000731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67" w:rsidRDefault="004B2D1A" w:rsidP="00CA217E">
    <w:pPr>
      <w:pStyle w:val="Header"/>
      <w:jc w:val="center"/>
    </w:pPr>
    <w:r>
      <w:rPr>
        <w:noProof/>
        <w:lang w:val="en-US"/>
      </w:rPr>
      <w:drawing>
        <wp:inline distT="0" distB="0" distL="0" distR="0" wp14:anchorId="56FE8CB3" wp14:editId="12EAAC1B">
          <wp:extent cx="3048000" cy="1257300"/>
          <wp:effectExtent l="0" t="0" r="0" b="0"/>
          <wp:docPr id="1" name="Picture 1" descr="https://www.google.com/a/fh.org/images/logo.gif?alpha=1&amp;service=google_defau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google.com/a/fh.org/images/logo.gif?alpha=1&amp;service=google_defau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48000" cy="1257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235175"/>
    <w:multiLevelType w:val="hybridMultilevel"/>
    <w:tmpl w:val="870AF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112440"/>
    <w:multiLevelType w:val="hybridMultilevel"/>
    <w:tmpl w:val="DBCE3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1457B7"/>
    <w:multiLevelType w:val="hybridMultilevel"/>
    <w:tmpl w:val="C248F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0213E7D"/>
    <w:multiLevelType w:val="hybridMultilevel"/>
    <w:tmpl w:val="E6DAFFA4"/>
    <w:lvl w:ilvl="0" w:tplc="52307916">
      <w:start w:val="3"/>
      <w:numFmt w:val="bullet"/>
      <w:lvlText w:val="-"/>
      <w:lvlJc w:val="left"/>
      <w:pPr>
        <w:ind w:left="720" w:hanging="360"/>
      </w:pPr>
      <w:rPr>
        <w:rFonts w:ascii="Garamond" w:eastAsia="MS Mincho" w:hAnsi="Garamond"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3454075"/>
    <w:multiLevelType w:val="hybridMultilevel"/>
    <w:tmpl w:val="37D6629C"/>
    <w:lvl w:ilvl="0" w:tplc="57B057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400148C"/>
    <w:multiLevelType w:val="hybridMultilevel"/>
    <w:tmpl w:val="5C34A432"/>
    <w:lvl w:ilvl="0" w:tplc="5CAE0830">
      <w:start w:val="1"/>
      <w:numFmt w:val="decimal"/>
      <w:lvlText w:val="%1)"/>
      <w:lvlJc w:val="left"/>
      <w:pPr>
        <w:ind w:left="1068" w:hanging="360"/>
      </w:pPr>
      <w:rPr>
        <w:rFonts w:hint="default"/>
      </w:rPr>
    </w:lvl>
    <w:lvl w:ilvl="1" w:tplc="040C0019">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num w:numId="1">
    <w:abstractNumId w:val="5"/>
  </w:num>
  <w:num w:numId="2">
    <w:abstractNumId w:val="3"/>
  </w:num>
  <w:num w:numId="3">
    <w:abstractNumId w:val="4"/>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2DA"/>
    <w:rsid w:val="00012BB2"/>
    <w:rsid w:val="000241DB"/>
    <w:rsid w:val="000314DE"/>
    <w:rsid w:val="00033162"/>
    <w:rsid w:val="00043599"/>
    <w:rsid w:val="000728C6"/>
    <w:rsid w:val="00073167"/>
    <w:rsid w:val="00093D46"/>
    <w:rsid w:val="000A2D1C"/>
    <w:rsid w:val="000C2D0A"/>
    <w:rsid w:val="000E6EBA"/>
    <w:rsid w:val="00137209"/>
    <w:rsid w:val="0013720F"/>
    <w:rsid w:val="001374F4"/>
    <w:rsid w:val="001519E5"/>
    <w:rsid w:val="001606DB"/>
    <w:rsid w:val="00185647"/>
    <w:rsid w:val="001B516F"/>
    <w:rsid w:val="001D7DA3"/>
    <w:rsid w:val="002005BA"/>
    <w:rsid w:val="00217551"/>
    <w:rsid w:val="0023413B"/>
    <w:rsid w:val="00251EE5"/>
    <w:rsid w:val="00257F4D"/>
    <w:rsid w:val="002711CC"/>
    <w:rsid w:val="002753D1"/>
    <w:rsid w:val="002869B6"/>
    <w:rsid w:val="002A26CB"/>
    <w:rsid w:val="002A511C"/>
    <w:rsid w:val="00357430"/>
    <w:rsid w:val="00367730"/>
    <w:rsid w:val="003D1A0D"/>
    <w:rsid w:val="003D70B2"/>
    <w:rsid w:val="003E608D"/>
    <w:rsid w:val="004166EC"/>
    <w:rsid w:val="00437838"/>
    <w:rsid w:val="00452B7D"/>
    <w:rsid w:val="004973B4"/>
    <w:rsid w:val="00497AC2"/>
    <w:rsid w:val="004A0A6C"/>
    <w:rsid w:val="004B2D1A"/>
    <w:rsid w:val="004F22E2"/>
    <w:rsid w:val="00510078"/>
    <w:rsid w:val="00511863"/>
    <w:rsid w:val="0052142E"/>
    <w:rsid w:val="00535803"/>
    <w:rsid w:val="005573AE"/>
    <w:rsid w:val="00563668"/>
    <w:rsid w:val="005B0B0F"/>
    <w:rsid w:val="005B22E4"/>
    <w:rsid w:val="005C35C0"/>
    <w:rsid w:val="005F783E"/>
    <w:rsid w:val="0060623C"/>
    <w:rsid w:val="006326E5"/>
    <w:rsid w:val="006441CD"/>
    <w:rsid w:val="00647E1B"/>
    <w:rsid w:val="006761DF"/>
    <w:rsid w:val="006840F4"/>
    <w:rsid w:val="006C71E5"/>
    <w:rsid w:val="006F36AD"/>
    <w:rsid w:val="006F517D"/>
    <w:rsid w:val="00714924"/>
    <w:rsid w:val="00720636"/>
    <w:rsid w:val="00726289"/>
    <w:rsid w:val="007606D0"/>
    <w:rsid w:val="007660D0"/>
    <w:rsid w:val="007F13D2"/>
    <w:rsid w:val="008253DC"/>
    <w:rsid w:val="00835F82"/>
    <w:rsid w:val="00842D9C"/>
    <w:rsid w:val="008B757A"/>
    <w:rsid w:val="00917232"/>
    <w:rsid w:val="00925BFE"/>
    <w:rsid w:val="009928B3"/>
    <w:rsid w:val="00996BB0"/>
    <w:rsid w:val="009D7EE0"/>
    <w:rsid w:val="009E02B2"/>
    <w:rsid w:val="009E7A0A"/>
    <w:rsid w:val="00A1610F"/>
    <w:rsid w:val="00A23AA2"/>
    <w:rsid w:val="00A31255"/>
    <w:rsid w:val="00AA7C00"/>
    <w:rsid w:val="00AD12FA"/>
    <w:rsid w:val="00AE4F37"/>
    <w:rsid w:val="00AF54E0"/>
    <w:rsid w:val="00B06B9C"/>
    <w:rsid w:val="00B54959"/>
    <w:rsid w:val="00B572DA"/>
    <w:rsid w:val="00B66A9A"/>
    <w:rsid w:val="00B7457B"/>
    <w:rsid w:val="00BC35B6"/>
    <w:rsid w:val="00C5032A"/>
    <w:rsid w:val="00C55804"/>
    <w:rsid w:val="00C91119"/>
    <w:rsid w:val="00CA217E"/>
    <w:rsid w:val="00CB205C"/>
    <w:rsid w:val="00CF51B1"/>
    <w:rsid w:val="00D164F4"/>
    <w:rsid w:val="00D24F49"/>
    <w:rsid w:val="00D27C54"/>
    <w:rsid w:val="00D612A6"/>
    <w:rsid w:val="00D63728"/>
    <w:rsid w:val="00D7605A"/>
    <w:rsid w:val="00D977EE"/>
    <w:rsid w:val="00DC0683"/>
    <w:rsid w:val="00DD6F5E"/>
    <w:rsid w:val="00DE0F10"/>
    <w:rsid w:val="00DE25A6"/>
    <w:rsid w:val="00E10AF8"/>
    <w:rsid w:val="00E30882"/>
    <w:rsid w:val="00E36CE9"/>
    <w:rsid w:val="00E44A18"/>
    <w:rsid w:val="00E821A0"/>
    <w:rsid w:val="00E9770C"/>
    <w:rsid w:val="00EA4A88"/>
    <w:rsid w:val="00F05ACC"/>
    <w:rsid w:val="00F265C9"/>
    <w:rsid w:val="00F45817"/>
    <w:rsid w:val="00F75958"/>
    <w:rsid w:val="00F81F9B"/>
    <w:rsid w:val="00F9144D"/>
    <w:rsid w:val="00FC01AE"/>
    <w:rsid w:val="00FC46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606D0"/>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572D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6">
    <w:name w:val="Style-6"/>
    <w:rsid w:val="00137209"/>
    <w:pPr>
      <w:spacing w:after="0" w:line="240" w:lineRule="auto"/>
    </w:pPr>
    <w:rPr>
      <w:rFonts w:ascii="Times New Roman" w:eastAsia="Batang" w:hAnsi="Times New Roman" w:cs="Times New Roman"/>
      <w:sz w:val="20"/>
      <w:szCs w:val="20"/>
      <w:lang w:val="en-US"/>
    </w:rPr>
  </w:style>
  <w:style w:type="paragraph" w:customStyle="1" w:styleId="ListStyle">
    <w:name w:val="ListStyle"/>
    <w:rsid w:val="00137209"/>
    <w:pPr>
      <w:spacing w:after="0" w:line="240" w:lineRule="auto"/>
    </w:pPr>
    <w:rPr>
      <w:rFonts w:ascii="Times New Roman" w:eastAsia="Batang" w:hAnsi="Times New Roman" w:cs="Times New Roman"/>
      <w:sz w:val="20"/>
      <w:szCs w:val="20"/>
      <w:lang w:val="en-US"/>
    </w:rPr>
  </w:style>
  <w:style w:type="character" w:customStyle="1" w:styleId="A4">
    <w:name w:val="A4"/>
    <w:uiPriority w:val="99"/>
    <w:rsid w:val="00137209"/>
    <w:rPr>
      <w:rFonts w:ascii="Univers 45 Light" w:hAnsi="Univers 45 Light" w:cs="Univers 45 Light"/>
      <w:color w:val="000000"/>
      <w:sz w:val="18"/>
      <w:szCs w:val="18"/>
    </w:rPr>
  </w:style>
  <w:style w:type="paragraph" w:styleId="ListParagraph">
    <w:name w:val="List Paragraph"/>
    <w:basedOn w:val="Normal"/>
    <w:uiPriority w:val="34"/>
    <w:qFormat/>
    <w:rsid w:val="0052142E"/>
    <w:pPr>
      <w:ind w:left="720"/>
      <w:contextualSpacing/>
    </w:pPr>
    <w:rPr>
      <w:lang w:val="en-US"/>
    </w:rPr>
  </w:style>
  <w:style w:type="paragraph" w:styleId="Header">
    <w:name w:val="header"/>
    <w:basedOn w:val="Normal"/>
    <w:link w:val="HeaderChar"/>
    <w:uiPriority w:val="99"/>
    <w:unhideWhenUsed/>
    <w:rsid w:val="00073167"/>
    <w:pPr>
      <w:tabs>
        <w:tab w:val="center" w:pos="4513"/>
        <w:tab w:val="right" w:pos="9026"/>
      </w:tabs>
      <w:spacing w:after="0" w:line="240" w:lineRule="auto"/>
    </w:pPr>
  </w:style>
  <w:style w:type="character" w:customStyle="1" w:styleId="HeaderChar">
    <w:name w:val="Header Char"/>
    <w:basedOn w:val="DefaultParagraphFont"/>
    <w:link w:val="Header"/>
    <w:uiPriority w:val="99"/>
    <w:rsid w:val="00073167"/>
  </w:style>
  <w:style w:type="paragraph" w:styleId="Footer">
    <w:name w:val="footer"/>
    <w:basedOn w:val="Normal"/>
    <w:link w:val="FooterChar"/>
    <w:uiPriority w:val="99"/>
    <w:unhideWhenUsed/>
    <w:rsid w:val="00073167"/>
    <w:pPr>
      <w:tabs>
        <w:tab w:val="center" w:pos="4513"/>
        <w:tab w:val="right" w:pos="9026"/>
      </w:tabs>
      <w:spacing w:after="0" w:line="240" w:lineRule="auto"/>
    </w:pPr>
  </w:style>
  <w:style w:type="character" w:customStyle="1" w:styleId="FooterChar">
    <w:name w:val="Footer Char"/>
    <w:basedOn w:val="DefaultParagraphFont"/>
    <w:link w:val="Footer"/>
    <w:uiPriority w:val="99"/>
    <w:rsid w:val="00073167"/>
  </w:style>
  <w:style w:type="paragraph" w:styleId="BalloonText">
    <w:name w:val="Balloon Text"/>
    <w:basedOn w:val="Normal"/>
    <w:link w:val="BalloonTextChar"/>
    <w:uiPriority w:val="99"/>
    <w:semiHidden/>
    <w:unhideWhenUsed/>
    <w:rsid w:val="006761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61DF"/>
    <w:rPr>
      <w:rFonts w:ascii="Segoe UI" w:hAnsi="Segoe UI" w:cs="Segoe UI"/>
      <w:sz w:val="18"/>
      <w:szCs w:val="18"/>
    </w:rPr>
  </w:style>
  <w:style w:type="character" w:customStyle="1" w:styleId="Heading1Char">
    <w:name w:val="Heading 1 Char"/>
    <w:basedOn w:val="DefaultParagraphFont"/>
    <w:link w:val="Heading1"/>
    <w:uiPriority w:val="9"/>
    <w:rsid w:val="007606D0"/>
    <w:rPr>
      <w:rFonts w:asciiTheme="majorHAnsi" w:eastAsiaTheme="majorEastAsia" w:hAnsiTheme="majorHAnsi" w:cstheme="majorBidi"/>
      <w:color w:val="2E74B5" w:themeColor="accent1" w:themeShade="BF"/>
      <w:sz w:val="32"/>
      <w:szCs w:val="3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606D0"/>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572D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6">
    <w:name w:val="Style-6"/>
    <w:rsid w:val="00137209"/>
    <w:pPr>
      <w:spacing w:after="0" w:line="240" w:lineRule="auto"/>
    </w:pPr>
    <w:rPr>
      <w:rFonts w:ascii="Times New Roman" w:eastAsia="Batang" w:hAnsi="Times New Roman" w:cs="Times New Roman"/>
      <w:sz w:val="20"/>
      <w:szCs w:val="20"/>
      <w:lang w:val="en-US"/>
    </w:rPr>
  </w:style>
  <w:style w:type="paragraph" w:customStyle="1" w:styleId="ListStyle">
    <w:name w:val="ListStyle"/>
    <w:rsid w:val="00137209"/>
    <w:pPr>
      <w:spacing w:after="0" w:line="240" w:lineRule="auto"/>
    </w:pPr>
    <w:rPr>
      <w:rFonts w:ascii="Times New Roman" w:eastAsia="Batang" w:hAnsi="Times New Roman" w:cs="Times New Roman"/>
      <w:sz w:val="20"/>
      <w:szCs w:val="20"/>
      <w:lang w:val="en-US"/>
    </w:rPr>
  </w:style>
  <w:style w:type="character" w:customStyle="1" w:styleId="A4">
    <w:name w:val="A4"/>
    <w:uiPriority w:val="99"/>
    <w:rsid w:val="00137209"/>
    <w:rPr>
      <w:rFonts w:ascii="Univers 45 Light" w:hAnsi="Univers 45 Light" w:cs="Univers 45 Light"/>
      <w:color w:val="000000"/>
      <w:sz w:val="18"/>
      <w:szCs w:val="18"/>
    </w:rPr>
  </w:style>
  <w:style w:type="paragraph" w:styleId="ListParagraph">
    <w:name w:val="List Paragraph"/>
    <w:basedOn w:val="Normal"/>
    <w:uiPriority w:val="34"/>
    <w:qFormat/>
    <w:rsid w:val="0052142E"/>
    <w:pPr>
      <w:ind w:left="720"/>
      <w:contextualSpacing/>
    </w:pPr>
    <w:rPr>
      <w:lang w:val="en-US"/>
    </w:rPr>
  </w:style>
  <w:style w:type="paragraph" w:styleId="Header">
    <w:name w:val="header"/>
    <w:basedOn w:val="Normal"/>
    <w:link w:val="HeaderChar"/>
    <w:uiPriority w:val="99"/>
    <w:unhideWhenUsed/>
    <w:rsid w:val="00073167"/>
    <w:pPr>
      <w:tabs>
        <w:tab w:val="center" w:pos="4513"/>
        <w:tab w:val="right" w:pos="9026"/>
      </w:tabs>
      <w:spacing w:after="0" w:line="240" w:lineRule="auto"/>
    </w:pPr>
  </w:style>
  <w:style w:type="character" w:customStyle="1" w:styleId="HeaderChar">
    <w:name w:val="Header Char"/>
    <w:basedOn w:val="DefaultParagraphFont"/>
    <w:link w:val="Header"/>
    <w:uiPriority w:val="99"/>
    <w:rsid w:val="00073167"/>
  </w:style>
  <w:style w:type="paragraph" w:styleId="Footer">
    <w:name w:val="footer"/>
    <w:basedOn w:val="Normal"/>
    <w:link w:val="FooterChar"/>
    <w:uiPriority w:val="99"/>
    <w:unhideWhenUsed/>
    <w:rsid w:val="00073167"/>
    <w:pPr>
      <w:tabs>
        <w:tab w:val="center" w:pos="4513"/>
        <w:tab w:val="right" w:pos="9026"/>
      </w:tabs>
      <w:spacing w:after="0" w:line="240" w:lineRule="auto"/>
    </w:pPr>
  </w:style>
  <w:style w:type="character" w:customStyle="1" w:styleId="FooterChar">
    <w:name w:val="Footer Char"/>
    <w:basedOn w:val="DefaultParagraphFont"/>
    <w:link w:val="Footer"/>
    <w:uiPriority w:val="99"/>
    <w:rsid w:val="00073167"/>
  </w:style>
  <w:style w:type="paragraph" w:styleId="BalloonText">
    <w:name w:val="Balloon Text"/>
    <w:basedOn w:val="Normal"/>
    <w:link w:val="BalloonTextChar"/>
    <w:uiPriority w:val="99"/>
    <w:semiHidden/>
    <w:unhideWhenUsed/>
    <w:rsid w:val="006761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61DF"/>
    <w:rPr>
      <w:rFonts w:ascii="Segoe UI" w:hAnsi="Segoe UI" w:cs="Segoe UI"/>
      <w:sz w:val="18"/>
      <w:szCs w:val="18"/>
    </w:rPr>
  </w:style>
  <w:style w:type="character" w:customStyle="1" w:styleId="Heading1Char">
    <w:name w:val="Heading 1 Char"/>
    <w:basedOn w:val="DefaultParagraphFont"/>
    <w:link w:val="Heading1"/>
    <w:uiPriority w:val="9"/>
    <w:rsid w:val="007606D0"/>
    <w:rPr>
      <w:rFonts w:asciiTheme="majorHAnsi" w:eastAsiaTheme="majorEastAsia" w:hAnsiTheme="majorHAnsi" w:cstheme="majorBidi"/>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004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1131</Words>
  <Characters>6451</Characters>
  <Application>Microsoft Office Word</Application>
  <DocSecurity>0</DocSecurity>
  <Lines>53</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Iccenat, Brunet</dc:creator>
  <cp:lastModifiedBy>FH-KCHERENFANT</cp:lastModifiedBy>
  <cp:revision>2</cp:revision>
  <cp:lastPrinted>2017-04-10T15:10:00Z</cp:lastPrinted>
  <dcterms:created xsi:type="dcterms:W3CDTF">2018-05-23T15:48:00Z</dcterms:created>
  <dcterms:modified xsi:type="dcterms:W3CDTF">2018-05-23T15:48:00Z</dcterms:modified>
</cp:coreProperties>
</file>