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EA" w:rsidRPr="00606490" w:rsidRDefault="00AA7BEA" w:rsidP="00606490">
      <w:pPr>
        <w:spacing w:after="0" w:line="240" w:lineRule="auto"/>
        <w:jc w:val="center"/>
        <w:rPr>
          <w:b/>
          <w:sz w:val="32"/>
          <w:szCs w:val="32"/>
        </w:rPr>
      </w:pPr>
      <w:r w:rsidRPr="00606490">
        <w:rPr>
          <w:b/>
          <w:sz w:val="32"/>
          <w:szCs w:val="32"/>
        </w:rPr>
        <w:t xml:space="preserve">TERMES DE REFERENCE </w:t>
      </w:r>
    </w:p>
    <w:p w:rsidR="00AA7BEA" w:rsidRDefault="006346FD" w:rsidP="00AA7B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Elaboration,</w:t>
      </w:r>
      <w:r w:rsidR="00C87E99">
        <w:rPr>
          <w:b/>
          <w:sz w:val="24"/>
          <w:szCs w:val="24"/>
        </w:rPr>
        <w:t xml:space="preserve"> opérationnalisation </w:t>
      </w:r>
      <w:r w:rsidR="00D53DDF" w:rsidRPr="00BB2CE6">
        <w:rPr>
          <w:b/>
          <w:sz w:val="24"/>
          <w:szCs w:val="24"/>
        </w:rPr>
        <w:t>d</w:t>
      </w:r>
      <w:r w:rsidR="007125C1">
        <w:rPr>
          <w:b/>
          <w:sz w:val="24"/>
          <w:szCs w:val="24"/>
        </w:rPr>
        <w:t>’</w:t>
      </w:r>
      <w:r w:rsidR="00D53DDF" w:rsidRPr="00BB2CE6">
        <w:rPr>
          <w:b/>
          <w:sz w:val="24"/>
          <w:szCs w:val="24"/>
        </w:rPr>
        <w:t>u</w:t>
      </w:r>
      <w:r w:rsidR="007125C1">
        <w:rPr>
          <w:b/>
          <w:sz w:val="24"/>
          <w:szCs w:val="24"/>
        </w:rPr>
        <w:t>n</w:t>
      </w:r>
      <w:r w:rsidR="00D53DDF" w:rsidRPr="00BB2C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système de suivi de la cantine scolaire</w:t>
      </w:r>
      <w:r w:rsidR="00D53DDF" w:rsidRPr="00BB2CE6">
        <w:rPr>
          <w:b/>
          <w:sz w:val="24"/>
          <w:szCs w:val="24"/>
        </w:rPr>
        <w:t xml:space="preserve"> </w:t>
      </w:r>
    </w:p>
    <w:p w:rsidR="004E2929" w:rsidRPr="00BB2CE6" w:rsidRDefault="004E2929" w:rsidP="00AA7BEA">
      <w:pPr>
        <w:spacing w:after="0" w:line="240" w:lineRule="auto"/>
        <w:jc w:val="center"/>
        <w:rPr>
          <w:b/>
          <w:sz w:val="24"/>
          <w:szCs w:val="24"/>
        </w:rPr>
      </w:pPr>
    </w:p>
    <w:p w:rsidR="00D53DDF" w:rsidRDefault="00D53DDF">
      <w:pPr>
        <w:rPr>
          <w:b/>
          <w:u w:val="single"/>
        </w:rPr>
      </w:pPr>
      <w:r w:rsidRPr="00D53DDF">
        <w:rPr>
          <w:b/>
          <w:u w:val="single"/>
        </w:rPr>
        <w:t xml:space="preserve">Contexte de la mission </w:t>
      </w:r>
    </w:p>
    <w:p w:rsidR="008036F9" w:rsidRDefault="008036F9" w:rsidP="00C45E6D">
      <w:pPr>
        <w:jc w:val="both"/>
      </w:pPr>
      <w:r>
        <w:t>D</w:t>
      </w:r>
      <w:r w:rsidR="00A96840">
        <w:t>ans le c</w:t>
      </w:r>
      <w:r w:rsidR="0065348B">
        <w:t>adre de l’</w:t>
      </w:r>
      <w:r w:rsidR="006346FD">
        <w:t xml:space="preserve">élaboration d’un système de suivi des différents modèles de cantine scolaire par le PNCS, </w:t>
      </w:r>
      <w:r w:rsidR="0065348B">
        <w:t xml:space="preserve">le service </w:t>
      </w:r>
      <w:r w:rsidR="00F26697">
        <w:t>d’un Consultant</w:t>
      </w:r>
      <w:r w:rsidR="00B0051A">
        <w:t xml:space="preserve"> ou </w:t>
      </w:r>
      <w:r w:rsidR="007800C2">
        <w:t>d’une firme</w:t>
      </w:r>
      <w:r w:rsidR="00B0051A">
        <w:t xml:space="preserve"> de consultants</w:t>
      </w:r>
      <w:r w:rsidR="00C45E6D">
        <w:t xml:space="preserve"> en </w:t>
      </w:r>
      <w:r w:rsidR="00B0051A">
        <w:t xml:space="preserve">développement de système d’information de suivi et évaluation (applications web et mobile, </w:t>
      </w:r>
      <w:r w:rsidR="009E4871">
        <w:t>gestion de base de données, rapportage automatique et analyse de données)</w:t>
      </w:r>
      <w:r w:rsidR="00C45E6D">
        <w:t xml:space="preserve"> est requis </w:t>
      </w:r>
      <w:r>
        <w:t xml:space="preserve">pour compléter </w:t>
      </w:r>
      <w:r w:rsidR="00C45E6D">
        <w:t xml:space="preserve">graduellement </w:t>
      </w:r>
      <w:r>
        <w:t xml:space="preserve">les </w:t>
      </w:r>
      <w:r w:rsidR="00797AF1">
        <w:t>tâches</w:t>
      </w:r>
      <w:r>
        <w:t xml:space="preserve"> </w:t>
      </w:r>
      <w:r w:rsidR="00C45E6D">
        <w:t>qui s</w:t>
      </w:r>
      <w:r w:rsidR="006346FD">
        <w:t>o</w:t>
      </w:r>
      <w:r w:rsidR="00C45E6D">
        <w:t xml:space="preserve">nt définies dans un plan de travail détaillé en annexe. </w:t>
      </w:r>
      <w:r>
        <w:t xml:space="preserve"> </w:t>
      </w:r>
    </w:p>
    <w:p w:rsidR="00005E4A" w:rsidRPr="0065348B" w:rsidRDefault="002F4E0D" w:rsidP="0065348B">
      <w:pPr>
        <w:spacing w:after="0" w:line="240" w:lineRule="auto"/>
        <w:jc w:val="both"/>
        <w:rPr>
          <w:b/>
        </w:rPr>
      </w:pPr>
      <w:r w:rsidRPr="00F9080F">
        <w:rPr>
          <w:b/>
          <w:u w:val="single"/>
        </w:rPr>
        <w:t xml:space="preserve">Objectif </w:t>
      </w:r>
      <w:r w:rsidR="00C45E6D" w:rsidRPr="00F9080F">
        <w:rPr>
          <w:b/>
          <w:u w:val="single"/>
        </w:rPr>
        <w:t xml:space="preserve">de la mission </w:t>
      </w:r>
      <w:r w:rsidR="0065348B" w:rsidRPr="00F9080F">
        <w:rPr>
          <w:b/>
          <w:u w:val="single"/>
        </w:rPr>
        <w:t>:</w:t>
      </w:r>
    </w:p>
    <w:p w:rsidR="0065348B" w:rsidRDefault="00005E4A" w:rsidP="00C270FD">
      <w:pPr>
        <w:spacing w:after="0" w:line="240" w:lineRule="auto"/>
        <w:jc w:val="both"/>
      </w:pPr>
      <w:r>
        <w:t xml:space="preserve">Le </w:t>
      </w:r>
      <w:r w:rsidR="0065348B">
        <w:t xml:space="preserve">Consultant </w:t>
      </w:r>
      <w:r w:rsidR="009E4871">
        <w:t xml:space="preserve">ou </w:t>
      </w:r>
      <w:r w:rsidR="007800C2">
        <w:t>la firme,</w:t>
      </w:r>
      <w:r w:rsidR="0065348B">
        <w:t xml:space="preserve"> </w:t>
      </w:r>
      <w:r w:rsidR="0037768B">
        <w:t>tout au cours de cette mission,</w:t>
      </w:r>
      <w:r w:rsidR="00F44A16">
        <w:t xml:space="preserve"> à</w:t>
      </w:r>
      <w:r w:rsidR="00986E28">
        <w:t xml:space="preserve"> </w:t>
      </w:r>
      <w:r w:rsidR="00F44A16">
        <w:t xml:space="preserve">plein </w:t>
      </w:r>
      <w:r w:rsidR="00986E28">
        <w:t xml:space="preserve">temps, </w:t>
      </w:r>
      <w:r>
        <w:t>sera</w:t>
      </w:r>
      <w:r w:rsidR="00986E28">
        <w:t xml:space="preserve"> </w:t>
      </w:r>
      <w:r w:rsidR="009A383D">
        <w:t xml:space="preserve">responsable du </w:t>
      </w:r>
      <w:r w:rsidR="00F44A16">
        <w:t>diagnostic</w:t>
      </w:r>
      <w:r w:rsidR="006346FD">
        <w:t xml:space="preserve"> d</w:t>
      </w:r>
      <w:r w:rsidR="004E275D">
        <w:t>u</w:t>
      </w:r>
      <w:r w:rsidR="006346FD">
        <w:t xml:space="preserve"> système de suivi, de l’élaboration d’un système qui permet</w:t>
      </w:r>
      <w:r w:rsidR="00F44A16">
        <w:t>,</w:t>
      </w:r>
      <w:r w:rsidR="006346FD">
        <w:t xml:space="preserve"> </w:t>
      </w:r>
      <w:r w:rsidR="00F44A16">
        <w:t>entre</w:t>
      </w:r>
      <w:r w:rsidR="006346FD">
        <w:t xml:space="preserve"> autre</w:t>
      </w:r>
      <w:r w:rsidR="00F44A16">
        <w:t>s,</w:t>
      </w:r>
      <w:r w:rsidR="006346FD">
        <w:t xml:space="preserve"> de </w:t>
      </w:r>
      <w:r w:rsidR="004E275D">
        <w:t xml:space="preserve">suivre </w:t>
      </w:r>
      <w:r w:rsidR="00F44A16">
        <w:t xml:space="preserve">de manière spécifique </w:t>
      </w:r>
      <w:r w:rsidR="004E275D">
        <w:t xml:space="preserve">le modèle </w:t>
      </w:r>
      <w:r w:rsidR="005A2F97">
        <w:t>impliqu</w:t>
      </w:r>
      <w:r w:rsidR="00F44A16">
        <w:t>ant</w:t>
      </w:r>
      <w:r w:rsidR="006346FD">
        <w:t xml:space="preserve"> des vendeurs de produits </w:t>
      </w:r>
      <w:r w:rsidR="00F44A16">
        <w:t>locaux suivi</w:t>
      </w:r>
      <w:r w:rsidR="006346FD">
        <w:t xml:space="preserve"> par des groupes communautaires</w:t>
      </w:r>
      <w:r w:rsidR="007C3BD0">
        <w:t xml:space="preserve">, opérationnaliser le système </w:t>
      </w:r>
      <w:r w:rsidR="00986E28">
        <w:t>pour qu</w:t>
      </w:r>
      <w:r w:rsidR="007C3BD0">
        <w:t>’il</w:t>
      </w:r>
      <w:r w:rsidR="00986E28">
        <w:t xml:space="preserve"> soit </w:t>
      </w:r>
      <w:r w:rsidR="00F26697">
        <w:t>fonctionnel à</w:t>
      </w:r>
      <w:r w:rsidR="009A383D">
        <w:t xml:space="preserve"> 100%</w:t>
      </w:r>
      <w:r w:rsidR="003D19B2">
        <w:t>, former un personnel de l’équipe du PNCS pour la gestion du système mis en place</w:t>
      </w:r>
      <w:r w:rsidR="00986E28">
        <w:t xml:space="preserve"> et </w:t>
      </w:r>
      <w:r w:rsidR="007C3BD0">
        <w:t xml:space="preserve">former le personnel de suivi du PNCS pour qu’il puisse </w:t>
      </w:r>
      <w:r w:rsidR="00986E28">
        <w:t>aliment</w:t>
      </w:r>
      <w:r w:rsidR="007C3BD0">
        <w:t>er</w:t>
      </w:r>
      <w:r w:rsidR="0065348B">
        <w:t xml:space="preserve"> directe</w:t>
      </w:r>
      <w:r w:rsidR="00986E28">
        <w:t xml:space="preserve">ment </w:t>
      </w:r>
      <w:r w:rsidR="007C3BD0">
        <w:t>le système depuis</w:t>
      </w:r>
      <w:r w:rsidR="0065348B">
        <w:t xml:space="preserve"> le terrain. </w:t>
      </w:r>
      <w:r w:rsidR="00F44A16">
        <w:t xml:space="preserve"> </w:t>
      </w:r>
    </w:p>
    <w:p w:rsidR="002F4E0D" w:rsidRDefault="002F4E0D" w:rsidP="00C270FD">
      <w:pPr>
        <w:spacing w:after="0" w:line="240" w:lineRule="auto"/>
        <w:jc w:val="both"/>
      </w:pPr>
    </w:p>
    <w:p w:rsidR="002F4E0D" w:rsidRPr="00F9080F" w:rsidRDefault="002F4E0D" w:rsidP="00C270FD">
      <w:pPr>
        <w:spacing w:after="0" w:line="240" w:lineRule="auto"/>
        <w:jc w:val="both"/>
        <w:rPr>
          <w:b/>
          <w:u w:val="single"/>
        </w:rPr>
      </w:pPr>
      <w:r w:rsidRPr="00F9080F">
        <w:rPr>
          <w:b/>
          <w:u w:val="single"/>
        </w:rPr>
        <w:t>Localisation :</w:t>
      </w:r>
    </w:p>
    <w:p w:rsidR="002F4E0D" w:rsidRDefault="002F4E0D" w:rsidP="00C270FD">
      <w:pPr>
        <w:spacing w:after="0" w:line="240" w:lineRule="auto"/>
        <w:jc w:val="both"/>
      </w:pPr>
      <w:r>
        <w:t>Le consultant travail</w:t>
      </w:r>
      <w:r w:rsidR="000213FF">
        <w:t xml:space="preserve">lera principalement à la direction suivi et évaluation </w:t>
      </w:r>
      <w:r w:rsidR="007C3BD0">
        <w:t xml:space="preserve">du PNCS </w:t>
      </w:r>
      <w:r w:rsidR="000213FF">
        <w:t xml:space="preserve">située au Champ-de-Mars </w:t>
      </w:r>
      <w:r>
        <w:t>sur toute la durée de sa mission.</w:t>
      </w:r>
    </w:p>
    <w:p w:rsidR="0010313A" w:rsidRDefault="0010313A" w:rsidP="0065348B">
      <w:pPr>
        <w:spacing w:after="0" w:line="240" w:lineRule="auto"/>
        <w:jc w:val="both"/>
        <w:rPr>
          <w:b/>
          <w:u w:val="single"/>
        </w:rPr>
      </w:pPr>
    </w:p>
    <w:p w:rsidR="001750EC" w:rsidRDefault="00B01C01" w:rsidP="0065348B">
      <w:pPr>
        <w:spacing w:after="0" w:line="240" w:lineRule="auto"/>
        <w:jc w:val="both"/>
        <w:rPr>
          <w:b/>
        </w:rPr>
      </w:pPr>
      <w:r w:rsidRPr="001750EC">
        <w:rPr>
          <w:b/>
          <w:u w:val="single"/>
        </w:rPr>
        <w:t>Durée de la mission</w:t>
      </w:r>
    </w:p>
    <w:p w:rsidR="0010313A" w:rsidRPr="00632C24" w:rsidRDefault="0010313A" w:rsidP="0010313A">
      <w:pPr>
        <w:ind w:firstLine="720"/>
        <w:jc w:val="both"/>
        <w:rPr>
          <w:sz w:val="24"/>
          <w:szCs w:val="24"/>
        </w:rPr>
      </w:pPr>
      <w:r w:rsidRPr="004D6FC4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consultation s’étendra sur une période de </w:t>
      </w:r>
      <w:r w:rsidR="004E275D">
        <w:rPr>
          <w:sz w:val="24"/>
          <w:szCs w:val="24"/>
        </w:rPr>
        <w:t>trente-cinq</w:t>
      </w:r>
      <w:r w:rsidR="00C57F32">
        <w:t xml:space="preserve"> jours</w:t>
      </w:r>
      <w:r>
        <w:t xml:space="preserve"> (</w:t>
      </w:r>
      <w:r w:rsidR="004E275D">
        <w:t>35</w:t>
      </w:r>
      <w:r>
        <w:t xml:space="preserve">) </w:t>
      </w:r>
      <w:r w:rsidRPr="001750EC">
        <w:t>jour</w:t>
      </w:r>
      <w:r>
        <w:t xml:space="preserve">s </w:t>
      </w:r>
      <w:r w:rsidRPr="00505F92">
        <w:rPr>
          <w:b/>
          <w:sz w:val="24"/>
          <w:szCs w:val="24"/>
        </w:rPr>
        <w:t>non-</w:t>
      </w:r>
      <w:r w:rsidR="00C57F32" w:rsidRPr="00505F92">
        <w:rPr>
          <w:b/>
          <w:sz w:val="24"/>
          <w:szCs w:val="24"/>
        </w:rPr>
        <w:t>consécutif</w:t>
      </w:r>
      <w:r w:rsidR="00C57F32">
        <w:rPr>
          <w:b/>
          <w:sz w:val="24"/>
          <w:szCs w:val="24"/>
        </w:rPr>
        <w:t>s</w:t>
      </w:r>
      <w:r w:rsidR="00C57F32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partir de la signature du contrat. </w:t>
      </w:r>
    </w:p>
    <w:p w:rsidR="00147C89" w:rsidRPr="00C270FD" w:rsidRDefault="0010313A" w:rsidP="0065348B">
      <w:pPr>
        <w:spacing w:after="0" w:line="240" w:lineRule="auto"/>
        <w:jc w:val="both"/>
        <w:rPr>
          <w:b/>
        </w:rPr>
      </w:pPr>
      <w:r>
        <w:t xml:space="preserve">La mission sera </w:t>
      </w:r>
      <w:r w:rsidR="00B03F1B">
        <w:t>subdivisé</w:t>
      </w:r>
      <w:r>
        <w:t>e</w:t>
      </w:r>
      <w:r w:rsidR="00B03F1B">
        <w:t xml:space="preserve"> </w:t>
      </w:r>
      <w:r w:rsidR="00147C89">
        <w:t xml:space="preserve">en </w:t>
      </w:r>
      <w:r w:rsidR="007C3BD0">
        <w:t>quatre</w:t>
      </w:r>
      <w:r w:rsidR="00147C89">
        <w:t xml:space="preserve"> sous- périodes :</w:t>
      </w:r>
      <w:r w:rsidR="00147C89" w:rsidRPr="00C270FD">
        <w:rPr>
          <w:b/>
        </w:rPr>
        <w:t xml:space="preserve"> </w:t>
      </w:r>
    </w:p>
    <w:p w:rsidR="007C3BD0" w:rsidRPr="007C3BD0" w:rsidRDefault="00147C89" w:rsidP="00B03F1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i/>
        </w:rPr>
      </w:pPr>
      <w:r w:rsidRPr="00F9080F">
        <w:rPr>
          <w:b/>
        </w:rPr>
        <w:t>Sous-</w:t>
      </w:r>
      <w:r w:rsidR="00601190" w:rsidRPr="00F9080F">
        <w:rPr>
          <w:b/>
        </w:rPr>
        <w:t>période</w:t>
      </w:r>
      <w:r w:rsidRPr="00F9080F">
        <w:rPr>
          <w:b/>
        </w:rPr>
        <w:t xml:space="preserve"> 1 : </w:t>
      </w:r>
      <w:r w:rsidR="000213FF" w:rsidRPr="000213FF">
        <w:t>Diagnostic</w:t>
      </w:r>
      <w:r w:rsidR="007C3BD0" w:rsidRPr="000213FF">
        <w:t xml:space="preserve"> d</w:t>
      </w:r>
      <w:r w:rsidR="008E0B19">
        <w:t>e l’existant</w:t>
      </w:r>
      <w:r w:rsidR="007C3BD0" w:rsidRPr="000213FF">
        <w:t xml:space="preserve"> </w:t>
      </w:r>
      <w:r w:rsidR="000213FF">
        <w:t>(</w:t>
      </w:r>
      <w:r w:rsidR="004E275D">
        <w:t>3</w:t>
      </w:r>
      <w:r w:rsidR="000213FF">
        <w:t xml:space="preserve"> jours)</w:t>
      </w:r>
      <w:r w:rsidR="007D1980">
        <w:t xml:space="preserve"> durant la semaine du </w:t>
      </w:r>
      <w:r w:rsidR="007D1980" w:rsidRPr="007D1980">
        <w:rPr>
          <w:b/>
          <w:i/>
        </w:rPr>
        <w:t>15 Janvier 2018</w:t>
      </w:r>
      <w:r w:rsidR="007D1980">
        <w:t>.</w:t>
      </w:r>
    </w:p>
    <w:p w:rsidR="0065348B" w:rsidRPr="00F9080F" w:rsidRDefault="007C3BD0" w:rsidP="00B03F1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i/>
        </w:rPr>
      </w:pPr>
      <w:r w:rsidRPr="00F9080F">
        <w:rPr>
          <w:b/>
        </w:rPr>
        <w:t>Sous-période</w:t>
      </w:r>
      <w:r>
        <w:rPr>
          <w:b/>
        </w:rPr>
        <w:t xml:space="preserve"> 2</w:t>
      </w:r>
      <w:r w:rsidRPr="00F9080F">
        <w:rPr>
          <w:b/>
        </w:rPr>
        <w:t xml:space="preserve"> : </w:t>
      </w:r>
      <w:r w:rsidR="000213FF">
        <w:t>D</w:t>
      </w:r>
      <w:r w:rsidR="00147C89">
        <w:t>éveloppement et programmation</w:t>
      </w:r>
      <w:r w:rsidR="002F4E0D">
        <w:t xml:space="preserve"> de </w:t>
      </w:r>
      <w:r w:rsidR="004E275D">
        <w:t>17</w:t>
      </w:r>
      <w:r w:rsidR="002F4E0D">
        <w:t xml:space="preserve"> jours pleins</w:t>
      </w:r>
      <w:r w:rsidR="00B03F1B">
        <w:t xml:space="preserve"> </w:t>
      </w:r>
      <w:r>
        <w:t>à</w:t>
      </w:r>
      <w:r w:rsidR="002F4E0D">
        <w:t xml:space="preserve"> partir du </w:t>
      </w:r>
      <w:r w:rsidR="007D1980">
        <w:rPr>
          <w:b/>
          <w:i/>
        </w:rPr>
        <w:t>22</w:t>
      </w:r>
      <w:r w:rsidR="007D1980" w:rsidRPr="007D1980">
        <w:rPr>
          <w:b/>
          <w:i/>
        </w:rPr>
        <w:t xml:space="preserve"> Janvier</w:t>
      </w:r>
      <w:r w:rsidR="00B03F1B" w:rsidRPr="007D1980">
        <w:rPr>
          <w:b/>
          <w:i/>
        </w:rPr>
        <w:t xml:space="preserve"> 201</w:t>
      </w:r>
      <w:r w:rsidR="007D1980" w:rsidRPr="007D1980">
        <w:rPr>
          <w:b/>
          <w:i/>
        </w:rPr>
        <w:t>8</w:t>
      </w:r>
      <w:r w:rsidR="001750EC" w:rsidRPr="00F9080F">
        <w:rPr>
          <w:i/>
        </w:rPr>
        <w:t xml:space="preserve"> </w:t>
      </w:r>
      <w:r w:rsidR="00B03F1B" w:rsidRPr="00F9080F">
        <w:rPr>
          <w:i/>
        </w:rPr>
        <w:t>(tenant compte des jours de fermeture de bureaux)</w:t>
      </w:r>
      <w:r w:rsidR="00A928EE" w:rsidRPr="00F9080F">
        <w:rPr>
          <w:i/>
        </w:rPr>
        <w:t>.</w:t>
      </w:r>
      <w:r w:rsidR="000213FF">
        <w:rPr>
          <w:i/>
        </w:rPr>
        <w:t xml:space="preserve"> </w:t>
      </w:r>
    </w:p>
    <w:p w:rsidR="007C3BD0" w:rsidRPr="007C3BD0" w:rsidRDefault="00147C89" w:rsidP="00C270FD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C270FD">
        <w:rPr>
          <w:b/>
        </w:rPr>
        <w:t>Sous-</w:t>
      </w:r>
      <w:r w:rsidR="00601190" w:rsidRPr="00C270FD">
        <w:rPr>
          <w:b/>
        </w:rPr>
        <w:t>période</w:t>
      </w:r>
      <w:r w:rsidRPr="00C270FD">
        <w:rPr>
          <w:b/>
        </w:rPr>
        <w:t xml:space="preserve"> </w:t>
      </w:r>
      <w:r w:rsidR="007C3BD0">
        <w:rPr>
          <w:b/>
        </w:rPr>
        <w:t xml:space="preserve">3 : </w:t>
      </w:r>
      <w:r w:rsidR="00C3719F" w:rsidRPr="00C3719F">
        <w:t>T</w:t>
      </w:r>
      <w:r w:rsidR="007C3BD0">
        <w:t xml:space="preserve">ransfert de </w:t>
      </w:r>
      <w:r w:rsidR="007C3BD0" w:rsidRPr="007C3BD0">
        <w:t>connaissance au personnel du PNCS</w:t>
      </w:r>
      <w:r w:rsidR="007C3BD0">
        <w:t xml:space="preserve"> sur le fonctionnement du système : formation de 5 jours</w:t>
      </w:r>
      <w:r w:rsidR="00C3719F">
        <w:t xml:space="preserve"> pleins</w:t>
      </w:r>
      <w:r w:rsidR="007C3BD0">
        <w:rPr>
          <w:i/>
        </w:rPr>
        <w:t xml:space="preserve">. </w:t>
      </w:r>
    </w:p>
    <w:p w:rsidR="00147C89" w:rsidRPr="00C270FD" w:rsidRDefault="007C3BD0" w:rsidP="00C270FD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C270FD">
        <w:rPr>
          <w:b/>
        </w:rPr>
        <w:t>Sous-période</w:t>
      </w:r>
      <w:r w:rsidR="00147C89" w:rsidRPr="00C270FD">
        <w:rPr>
          <w:b/>
        </w:rPr>
        <w:t> </w:t>
      </w:r>
      <w:r>
        <w:rPr>
          <w:b/>
        </w:rPr>
        <w:t>4</w:t>
      </w:r>
      <w:r w:rsidR="00B37652">
        <w:rPr>
          <w:b/>
        </w:rPr>
        <w:t xml:space="preserve"> </w:t>
      </w:r>
      <w:r w:rsidR="00147C89" w:rsidRPr="00C270FD">
        <w:rPr>
          <w:b/>
        </w:rPr>
        <w:t>:</w:t>
      </w:r>
      <w:r w:rsidR="00147C89">
        <w:t xml:space="preserve"> </w:t>
      </w:r>
      <w:r>
        <w:t>Suivi et accompagnement technique</w:t>
      </w:r>
      <w:r w:rsidR="00C3719F">
        <w:t xml:space="preserve"> </w:t>
      </w:r>
      <w:r>
        <w:t xml:space="preserve">+ </w:t>
      </w:r>
      <w:r w:rsidR="00C3719F">
        <w:t>débogage</w:t>
      </w:r>
      <w:r>
        <w:t xml:space="preserve"> : 10 jours équivalent temps plein répartis sur </w:t>
      </w:r>
      <w:r w:rsidR="00C3719F">
        <w:t>deux mois.</w:t>
      </w:r>
    </w:p>
    <w:p w:rsidR="00862344" w:rsidRPr="001750EC" w:rsidRDefault="00862344" w:rsidP="0065348B">
      <w:pPr>
        <w:spacing w:after="0" w:line="240" w:lineRule="auto"/>
        <w:jc w:val="both"/>
      </w:pPr>
    </w:p>
    <w:p w:rsidR="0065348B" w:rsidRDefault="00862344" w:rsidP="0065348B">
      <w:pPr>
        <w:spacing w:after="0" w:line="240" w:lineRule="auto"/>
        <w:jc w:val="both"/>
        <w:rPr>
          <w:b/>
          <w:u w:val="single"/>
        </w:rPr>
      </w:pPr>
      <w:r w:rsidRPr="00C270FD">
        <w:rPr>
          <w:b/>
          <w:u w:val="single"/>
        </w:rPr>
        <w:t>Actions-clés de la mission</w:t>
      </w:r>
    </w:p>
    <w:p w:rsidR="00147C89" w:rsidRDefault="00147C89" w:rsidP="0065348B">
      <w:pPr>
        <w:spacing w:after="0" w:line="240" w:lineRule="auto"/>
        <w:jc w:val="both"/>
        <w:rPr>
          <w:b/>
          <w:u w:val="single"/>
        </w:rPr>
      </w:pPr>
    </w:p>
    <w:p w:rsidR="007C3BD0" w:rsidRPr="007C3BD0" w:rsidRDefault="007C3BD0" w:rsidP="00C270FD">
      <w:pPr>
        <w:pStyle w:val="ListParagraph"/>
        <w:numPr>
          <w:ilvl w:val="0"/>
          <w:numId w:val="17"/>
        </w:numPr>
      </w:pPr>
      <w:r w:rsidRPr="008E0B19">
        <w:rPr>
          <w:b/>
        </w:rPr>
        <w:t>Diag</w:t>
      </w:r>
      <w:r w:rsidR="002F7AF2" w:rsidRPr="008E0B19">
        <w:rPr>
          <w:b/>
        </w:rPr>
        <w:t>nostic</w:t>
      </w:r>
      <w:r w:rsidRPr="008E0B19">
        <w:rPr>
          <w:b/>
        </w:rPr>
        <w:t xml:space="preserve"> d</w:t>
      </w:r>
      <w:r w:rsidR="004E275D" w:rsidRPr="008E0B19">
        <w:rPr>
          <w:b/>
        </w:rPr>
        <w:t>u</w:t>
      </w:r>
      <w:r w:rsidRPr="008E0B19">
        <w:rPr>
          <w:b/>
        </w:rPr>
        <w:t xml:space="preserve"> système</w:t>
      </w:r>
      <w:r w:rsidR="004E275D" w:rsidRPr="008E0B19">
        <w:rPr>
          <w:b/>
        </w:rPr>
        <w:t xml:space="preserve"> de suivi</w:t>
      </w:r>
      <w:r w:rsidRPr="008E0B19">
        <w:rPr>
          <w:b/>
        </w:rPr>
        <w:t xml:space="preserve"> et proposition d’un système </w:t>
      </w:r>
      <w:r w:rsidR="002F7AF2" w:rsidRPr="008E0B19">
        <w:rPr>
          <w:b/>
        </w:rPr>
        <w:t>adapté aux réalités d</w:t>
      </w:r>
      <w:r w:rsidR="004E275D" w:rsidRPr="008E0B19">
        <w:rPr>
          <w:b/>
        </w:rPr>
        <w:t>u modèle</w:t>
      </w:r>
      <w:r w:rsidR="002F7AF2">
        <w:t>.</w:t>
      </w:r>
    </w:p>
    <w:p w:rsidR="00862344" w:rsidRDefault="00617A13" w:rsidP="00C270FD">
      <w:pPr>
        <w:pStyle w:val="ListParagraph"/>
        <w:numPr>
          <w:ilvl w:val="0"/>
          <w:numId w:val="17"/>
        </w:numPr>
      </w:pPr>
      <w:r>
        <w:rPr>
          <w:b/>
        </w:rPr>
        <w:t xml:space="preserve">Développement </w:t>
      </w:r>
      <w:r w:rsidR="00862344" w:rsidRPr="00C270FD">
        <w:rPr>
          <w:b/>
        </w:rPr>
        <w:t xml:space="preserve">et </w:t>
      </w:r>
      <w:r w:rsidR="002F7AF2">
        <w:rPr>
          <w:b/>
        </w:rPr>
        <w:t>opératio</w:t>
      </w:r>
      <w:r w:rsidR="002F7AF2" w:rsidRPr="00C270FD">
        <w:rPr>
          <w:b/>
        </w:rPr>
        <w:t>nnalisation</w:t>
      </w:r>
      <w:r w:rsidR="00862344" w:rsidRPr="00C270FD">
        <w:rPr>
          <w:b/>
        </w:rPr>
        <w:t xml:space="preserve"> des modules du </w:t>
      </w:r>
      <w:r>
        <w:rPr>
          <w:b/>
        </w:rPr>
        <w:t>système de suivi</w:t>
      </w:r>
      <w:r w:rsidR="00862344" w:rsidRPr="00C270FD">
        <w:rPr>
          <w:b/>
        </w:rPr>
        <w:t xml:space="preserve"> :</w:t>
      </w:r>
      <w:r w:rsidR="004E275D">
        <w:t xml:space="preserve"> Gestion des écoles, </w:t>
      </w:r>
      <w:r w:rsidR="00862344" w:rsidRPr="00862344">
        <w:t xml:space="preserve">Gestion des </w:t>
      </w:r>
      <w:r>
        <w:t>cantines</w:t>
      </w:r>
      <w:r w:rsidR="00862344" w:rsidRPr="00862344">
        <w:t xml:space="preserve">, </w:t>
      </w:r>
      <w:r w:rsidR="004E275D">
        <w:t>Gestion des vendeurs</w:t>
      </w:r>
      <w:r w:rsidR="007800C2">
        <w:t xml:space="preserve"> avec un suivi des denrées</w:t>
      </w:r>
      <w:r w:rsidR="004E275D">
        <w:t xml:space="preserve">, </w:t>
      </w:r>
      <w:r w:rsidR="00862344" w:rsidRPr="00862344">
        <w:t>Formation,</w:t>
      </w:r>
      <w:r w:rsidR="002F7AF2">
        <w:t xml:space="preserve"> Coordination (suivi des réunions)</w:t>
      </w:r>
      <w:r w:rsidR="00862344" w:rsidRPr="00862344">
        <w:t xml:space="preserve"> </w:t>
      </w:r>
      <w:r w:rsidR="002F7AF2" w:rsidRPr="00862344">
        <w:t>et Gestion</w:t>
      </w:r>
      <w:r w:rsidR="00862344" w:rsidRPr="00862344">
        <w:t xml:space="preserve"> de Rapport. </w:t>
      </w:r>
    </w:p>
    <w:p w:rsidR="00862344" w:rsidRPr="00C270FD" w:rsidRDefault="00862344" w:rsidP="00C270FD">
      <w:pPr>
        <w:pStyle w:val="ListParagraph"/>
        <w:numPr>
          <w:ilvl w:val="0"/>
          <w:numId w:val="17"/>
        </w:numPr>
        <w:rPr>
          <w:b/>
        </w:rPr>
      </w:pPr>
      <w:r w:rsidRPr="00C270FD">
        <w:rPr>
          <w:b/>
        </w:rPr>
        <w:t xml:space="preserve">Intégration de plusieurs bases de données dans le </w:t>
      </w:r>
      <w:r w:rsidR="007C3BD0">
        <w:rPr>
          <w:b/>
        </w:rPr>
        <w:t>système de suivi PNCS</w:t>
      </w:r>
      <w:r w:rsidRPr="00C270FD">
        <w:rPr>
          <w:b/>
        </w:rPr>
        <w:t xml:space="preserve"> :</w:t>
      </w:r>
    </w:p>
    <w:p w:rsidR="00862344" w:rsidRPr="00862344" w:rsidRDefault="002F4E0D" w:rsidP="00C270FD">
      <w:pPr>
        <w:pStyle w:val="ListParagraph"/>
        <w:numPr>
          <w:ilvl w:val="0"/>
          <w:numId w:val="18"/>
        </w:numPr>
      </w:pPr>
      <w:r>
        <w:t xml:space="preserve">BDD </w:t>
      </w:r>
      <w:r w:rsidR="00862344" w:rsidRPr="00862344">
        <w:t xml:space="preserve">des </w:t>
      </w:r>
      <w:r w:rsidR="00682E9C" w:rsidRPr="00862344">
        <w:t>Ecoles</w:t>
      </w:r>
      <w:r w:rsidR="00213F22">
        <w:t xml:space="preserve"> (</w:t>
      </w:r>
      <w:r w:rsidR="00E85428">
        <w:t>identification des écoles</w:t>
      </w:r>
      <w:r w:rsidR="00213F22">
        <w:t xml:space="preserve">, effectif, disponibilité en eau, comité de </w:t>
      </w:r>
      <w:r w:rsidR="004106DD">
        <w:t>parents/CE</w:t>
      </w:r>
      <w:r w:rsidR="004E275D">
        <w:t>, présence des élèves, rétention</w:t>
      </w:r>
      <w:r w:rsidR="00213F22">
        <w:t>)</w:t>
      </w:r>
      <w:r w:rsidR="00862344" w:rsidRPr="00862344">
        <w:t xml:space="preserve">.  </w:t>
      </w:r>
    </w:p>
    <w:p w:rsidR="00213F22" w:rsidRDefault="00213F22" w:rsidP="00C270FD">
      <w:pPr>
        <w:pStyle w:val="ListParagraph"/>
        <w:numPr>
          <w:ilvl w:val="0"/>
          <w:numId w:val="18"/>
        </w:numPr>
      </w:pPr>
      <w:r>
        <w:lastRenderedPageBreak/>
        <w:t>BDD des cantines (suivi de la régularité des repas, qualité des repas, eau traitée, contenu des repas</w:t>
      </w:r>
      <w:r w:rsidR="004106DD">
        <w:t>, origine des aliments</w:t>
      </w:r>
      <w:r>
        <w:t>, existence de menus, préparation des nourritures, condition de restauration)</w:t>
      </w:r>
    </w:p>
    <w:p w:rsidR="00E85428" w:rsidRDefault="00E85428" w:rsidP="00C270FD">
      <w:pPr>
        <w:pStyle w:val="ListParagraph"/>
        <w:numPr>
          <w:ilvl w:val="0"/>
          <w:numId w:val="18"/>
        </w:numPr>
      </w:pPr>
      <w:r>
        <w:t>BDD des vendeurs (identification des vendeurs, formation suivie, plats distribués)</w:t>
      </w:r>
    </w:p>
    <w:p w:rsidR="00213F22" w:rsidRDefault="00213F22" w:rsidP="00C270FD">
      <w:pPr>
        <w:pStyle w:val="ListParagraph"/>
        <w:numPr>
          <w:ilvl w:val="0"/>
          <w:numId w:val="18"/>
        </w:numPr>
      </w:pPr>
      <w:r>
        <w:t>BDD du personnel (personnel, nombre de visites, but des visites)</w:t>
      </w:r>
    </w:p>
    <w:p w:rsidR="00862344" w:rsidRDefault="00213F22" w:rsidP="00C270FD">
      <w:pPr>
        <w:pStyle w:val="ListParagraph"/>
        <w:numPr>
          <w:ilvl w:val="0"/>
          <w:numId w:val="18"/>
        </w:numPr>
      </w:pPr>
      <w:r>
        <w:t>BDD des réunions de coordination (</w:t>
      </w:r>
      <w:r w:rsidR="00D761BF">
        <w:t>réunion</w:t>
      </w:r>
      <w:r>
        <w:t>s de coordination, visites départementales et communales)</w:t>
      </w:r>
    </w:p>
    <w:p w:rsidR="007C3BD0" w:rsidRDefault="00617A13" w:rsidP="007C3BD0">
      <w:pPr>
        <w:pStyle w:val="ListParagraph"/>
        <w:numPr>
          <w:ilvl w:val="0"/>
          <w:numId w:val="17"/>
        </w:numPr>
      </w:pPr>
      <w:r w:rsidRPr="008E0B19">
        <w:rPr>
          <w:b/>
        </w:rPr>
        <w:t xml:space="preserve">Transfert des </w:t>
      </w:r>
      <w:r w:rsidR="002F7AF2" w:rsidRPr="008E0B19">
        <w:rPr>
          <w:b/>
        </w:rPr>
        <w:t>connaissances</w:t>
      </w:r>
      <w:r w:rsidRPr="008E0B19">
        <w:rPr>
          <w:b/>
        </w:rPr>
        <w:t> :</w:t>
      </w:r>
      <w:r>
        <w:t xml:space="preserve"> </w:t>
      </w:r>
      <w:r w:rsidR="002F7AF2">
        <w:t>élaboration</w:t>
      </w:r>
      <w:r>
        <w:t xml:space="preserve"> du guide d’utilisateur et du document technique de passation. Formation </w:t>
      </w:r>
      <w:r w:rsidR="003C1806">
        <w:t xml:space="preserve">de formateurs </w:t>
      </w:r>
      <w:r>
        <w:t>de 5 jours pour 25 agents de suivi du PNCS</w:t>
      </w:r>
    </w:p>
    <w:p w:rsidR="00617A13" w:rsidRPr="008E0B19" w:rsidRDefault="00D761BF" w:rsidP="007C3BD0">
      <w:pPr>
        <w:pStyle w:val="ListParagraph"/>
        <w:numPr>
          <w:ilvl w:val="0"/>
          <w:numId w:val="17"/>
        </w:numPr>
        <w:rPr>
          <w:b/>
        </w:rPr>
      </w:pPr>
      <w:r w:rsidRPr="008E0B19">
        <w:rPr>
          <w:b/>
        </w:rPr>
        <w:t>Assistance technique et</w:t>
      </w:r>
      <w:r w:rsidR="00617A13" w:rsidRPr="008E0B19">
        <w:rPr>
          <w:b/>
        </w:rPr>
        <w:t xml:space="preserve"> </w:t>
      </w:r>
      <w:r w:rsidR="002F7AF2" w:rsidRPr="008E0B19">
        <w:rPr>
          <w:b/>
        </w:rPr>
        <w:t>débogage</w:t>
      </w:r>
      <w:r w:rsidRPr="008E0B19">
        <w:rPr>
          <w:b/>
        </w:rPr>
        <w:t xml:space="preserve"> en production</w:t>
      </w:r>
    </w:p>
    <w:p w:rsidR="0065348B" w:rsidRPr="00A928EE" w:rsidRDefault="00862344" w:rsidP="0065348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Cheminement de la </w:t>
      </w:r>
      <w:r w:rsidR="003C1806">
        <w:rPr>
          <w:b/>
          <w:u w:val="single"/>
        </w:rPr>
        <w:t>mission et</w:t>
      </w:r>
      <w:r w:rsidR="00617A13">
        <w:rPr>
          <w:b/>
          <w:u w:val="single"/>
        </w:rPr>
        <w:t xml:space="preserve"> livrables attendus</w:t>
      </w:r>
    </w:p>
    <w:p w:rsidR="00B01C01" w:rsidRPr="001750EC" w:rsidRDefault="009A383D" w:rsidP="0065348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Élaboration d’un</w:t>
      </w:r>
      <w:r w:rsidR="00603674">
        <w:t xml:space="preserve"> </w:t>
      </w:r>
      <w:r>
        <w:t>p</w:t>
      </w:r>
      <w:r w:rsidR="001750EC">
        <w:t>lan de travail</w:t>
      </w:r>
      <w:r w:rsidR="00A928EE">
        <w:t xml:space="preserve"> de la mission </w:t>
      </w:r>
      <w:r>
        <w:t xml:space="preserve">suivi </w:t>
      </w:r>
      <w:r w:rsidR="00A928EE">
        <w:t>sur une base quotidienne</w:t>
      </w:r>
      <w:r w:rsidR="001750EC">
        <w:t xml:space="preserve"> </w:t>
      </w:r>
      <w:r w:rsidR="001750EC" w:rsidRPr="001750EC">
        <w:t>avec l’équipe</w:t>
      </w:r>
      <w:r w:rsidR="001750EC">
        <w:t xml:space="preserve"> de</w:t>
      </w:r>
      <w:r w:rsidR="001750EC" w:rsidRPr="001750EC">
        <w:t xml:space="preserve"> Suivi et Evaluation de </w:t>
      </w:r>
      <w:r w:rsidR="00617A13">
        <w:t>PNCS</w:t>
      </w:r>
      <w:r w:rsidR="001750EC" w:rsidRPr="001750EC">
        <w:t xml:space="preserve"> </w:t>
      </w:r>
      <w:r w:rsidR="00FE6C14">
        <w:t>(Jour 1</w:t>
      </w:r>
      <w:proofErr w:type="gramStart"/>
      <w:r w:rsidR="00FE6C14">
        <w:t>)</w:t>
      </w:r>
      <w:r w:rsidR="001750EC">
        <w:t>;</w:t>
      </w:r>
      <w:proofErr w:type="gramEnd"/>
      <w:r w:rsidR="001750EC">
        <w:t xml:space="preserve"> </w:t>
      </w:r>
    </w:p>
    <w:p w:rsidR="001750EC" w:rsidRDefault="002F7AF2" w:rsidP="0065348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Préparation de</w:t>
      </w:r>
      <w:r w:rsidR="001750EC">
        <w:t xml:space="preserve"> rapports d’avance</w:t>
      </w:r>
      <w:r w:rsidR="00D761BF">
        <w:t>ment une fois par semaine pour</w:t>
      </w:r>
      <w:r w:rsidR="001750EC">
        <w:t xml:space="preserve"> l’équipe </w:t>
      </w:r>
      <w:r w:rsidR="00D761BF">
        <w:t>de Suivi et Evaluation du</w:t>
      </w:r>
      <w:r w:rsidR="001750EC">
        <w:t xml:space="preserve"> P</w:t>
      </w:r>
      <w:r w:rsidR="00617A13">
        <w:t>NCS</w:t>
      </w:r>
      <w:r w:rsidR="001750EC">
        <w:t xml:space="preserve"> ; </w:t>
      </w:r>
    </w:p>
    <w:p w:rsidR="001750EC" w:rsidRPr="001750EC" w:rsidRDefault="003C5905" w:rsidP="0065348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Réalisation de</w:t>
      </w:r>
      <w:r w:rsidR="001750EC">
        <w:t xml:space="preserve"> présentations</w:t>
      </w:r>
      <w:r>
        <w:t xml:space="preserve"> sur les </w:t>
      </w:r>
      <w:r w:rsidR="001750EC">
        <w:t xml:space="preserve">accomplissements </w:t>
      </w:r>
      <w:r>
        <w:t xml:space="preserve">de la mission </w:t>
      </w:r>
      <w:r w:rsidR="00A928EE">
        <w:t>à</w:t>
      </w:r>
      <w:r w:rsidR="001750EC">
        <w:t xml:space="preserve"> des </w:t>
      </w:r>
      <w:r w:rsidR="00A928EE">
        <w:t>périodes</w:t>
      </w:r>
      <w:r w:rsidR="001750EC">
        <w:t>-cl</w:t>
      </w:r>
      <w:r w:rsidR="00A928EE">
        <w:t>é</w:t>
      </w:r>
      <w:r w:rsidR="001750EC">
        <w:t>s</w:t>
      </w:r>
      <w:r w:rsidR="00D761BF">
        <w:t xml:space="preserve"> (finalisation de chaque module)</w:t>
      </w:r>
      <w:r w:rsidR="001750EC">
        <w:t xml:space="preserve"> de la</w:t>
      </w:r>
      <w:r w:rsidR="00D761BF">
        <w:t xml:space="preserve"> mission</w:t>
      </w:r>
      <w:r w:rsidR="009E4871">
        <w:t xml:space="preserve"> </w:t>
      </w:r>
      <w:r w:rsidR="001750EC">
        <w:t xml:space="preserve">; </w:t>
      </w:r>
    </w:p>
    <w:p w:rsidR="0065348B" w:rsidRDefault="00A928EE" w:rsidP="0065348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Préparation d’u</w:t>
      </w:r>
      <w:r w:rsidR="003C5905">
        <w:t>n</w:t>
      </w:r>
      <w:r w:rsidR="001750EC">
        <w:t xml:space="preserve"> document de Transfert </w:t>
      </w:r>
      <w:r>
        <w:t xml:space="preserve">de Connaissances </w:t>
      </w:r>
      <w:r w:rsidR="001750EC">
        <w:t xml:space="preserve">du travail </w:t>
      </w:r>
      <w:r>
        <w:t>à l’équipe de P</w:t>
      </w:r>
      <w:r w:rsidR="00617A13">
        <w:t>NCS</w:t>
      </w:r>
      <w:r w:rsidR="002F7AF2">
        <w:t> </w:t>
      </w:r>
      <w:r w:rsidR="00D761BF">
        <w:t>qui sera</w:t>
      </w:r>
      <w:r>
        <w:t xml:space="preserve"> continuellement en développement au cours de la mission.  </w:t>
      </w:r>
    </w:p>
    <w:p w:rsidR="0065348B" w:rsidRPr="005F4EEA" w:rsidRDefault="00A928EE" w:rsidP="003C5905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Disponibilité </w:t>
      </w:r>
      <w:r w:rsidR="003C5905">
        <w:t xml:space="preserve">pour fournir un </w:t>
      </w:r>
      <w:r>
        <w:t xml:space="preserve">support </w:t>
      </w:r>
      <w:r w:rsidR="003C5905">
        <w:t>technique,</w:t>
      </w:r>
      <w:r>
        <w:t xml:space="preserve"> à distance,</w:t>
      </w:r>
      <w:r w:rsidR="003C5905">
        <w:t xml:space="preserve"> </w:t>
      </w:r>
      <w:r w:rsidR="00E04D86">
        <w:t>à</w:t>
      </w:r>
      <w:r w:rsidR="003C5905">
        <w:t xml:space="preserve"> l’administrateur du </w:t>
      </w:r>
      <w:r w:rsidR="002F7AF2">
        <w:t>système</w:t>
      </w:r>
      <w:r w:rsidR="003C5905">
        <w:t xml:space="preserve">, </w:t>
      </w:r>
      <w:r>
        <w:t>en cas</w:t>
      </w:r>
      <w:r w:rsidR="00FE6C14">
        <w:t xml:space="preserve"> </w:t>
      </w:r>
      <w:r w:rsidR="002F7AF2">
        <w:t>de besoin</w:t>
      </w:r>
      <w:r w:rsidR="003C5905">
        <w:t xml:space="preserve">, au moins </w:t>
      </w:r>
      <w:r>
        <w:t xml:space="preserve">un mois </w:t>
      </w:r>
      <w:r w:rsidR="003C5905">
        <w:t xml:space="preserve">après la fin du contrat de consultation. </w:t>
      </w:r>
    </w:p>
    <w:p w:rsidR="0065348B" w:rsidRDefault="002F081C" w:rsidP="002F081C">
      <w:pPr>
        <w:spacing w:after="0" w:line="240" w:lineRule="auto"/>
        <w:jc w:val="both"/>
      </w:pPr>
      <w:r w:rsidRPr="002F081C">
        <w:t>L’équipe</w:t>
      </w:r>
      <w:r>
        <w:t xml:space="preserve"> Suivi-</w:t>
      </w:r>
      <w:r w:rsidR="002F7AF2">
        <w:t xml:space="preserve">Evaluation, </w:t>
      </w:r>
      <w:r w:rsidR="002F7AF2" w:rsidRPr="002F081C">
        <w:t>en</w:t>
      </w:r>
      <w:r w:rsidRPr="002F081C">
        <w:t xml:space="preserve"> </w:t>
      </w:r>
      <w:r>
        <w:t>fo</w:t>
      </w:r>
      <w:r w:rsidRPr="002F081C">
        <w:t xml:space="preserve">nction </w:t>
      </w:r>
      <w:r>
        <w:t>des besoins</w:t>
      </w:r>
      <w:r w:rsidR="000D1638">
        <w:t xml:space="preserve"> du Programme P</w:t>
      </w:r>
      <w:r w:rsidR="00617A13">
        <w:t>NCS</w:t>
      </w:r>
      <w:r>
        <w:t>, pourrai</w:t>
      </w:r>
      <w:r w:rsidRPr="002F081C">
        <w:t xml:space="preserve">t solliciter des modifications du plan de travail </w:t>
      </w:r>
      <w:r w:rsidR="000D1638">
        <w:t xml:space="preserve">tout au cours de la mission. </w:t>
      </w:r>
    </w:p>
    <w:p w:rsidR="000D1638" w:rsidRPr="002F081C" w:rsidRDefault="000D1638" w:rsidP="002F081C">
      <w:pPr>
        <w:spacing w:after="0" w:line="240" w:lineRule="auto"/>
        <w:jc w:val="both"/>
      </w:pPr>
    </w:p>
    <w:p w:rsidR="00603674" w:rsidRDefault="002F081C" w:rsidP="0065348B">
      <w:pPr>
        <w:spacing w:after="0" w:line="240" w:lineRule="auto"/>
        <w:jc w:val="both"/>
      </w:pPr>
      <w:r w:rsidRPr="000D1638">
        <w:rPr>
          <w:b/>
          <w:u w:val="single"/>
        </w:rPr>
        <w:t>Extrants souhaités</w:t>
      </w:r>
      <w:r w:rsidR="00911777" w:rsidRPr="000D1638">
        <w:rPr>
          <w:b/>
          <w:u w:val="single"/>
        </w:rPr>
        <w:t xml:space="preserve"> </w:t>
      </w:r>
    </w:p>
    <w:p w:rsidR="002F4E0D" w:rsidRDefault="002F4E0D" w:rsidP="0065348B">
      <w:pPr>
        <w:spacing w:after="0" w:line="240" w:lineRule="auto"/>
        <w:jc w:val="both"/>
      </w:pPr>
      <w:r>
        <w:t>- Le</w:t>
      </w:r>
      <w:r w:rsidR="00603674">
        <w:t xml:space="preserve"> </w:t>
      </w:r>
      <w:r w:rsidR="00213F22">
        <w:t>système</w:t>
      </w:r>
      <w:r w:rsidR="00603674">
        <w:t xml:space="preserve"> devra être complètement opérationnel</w:t>
      </w:r>
      <w:r w:rsidR="005F0B64">
        <w:t xml:space="preserve"> </w:t>
      </w:r>
      <w:r>
        <w:t xml:space="preserve">d’ici le </w:t>
      </w:r>
      <w:r w:rsidR="007D1980">
        <w:rPr>
          <w:b/>
        </w:rPr>
        <w:t>1</w:t>
      </w:r>
      <w:r w:rsidR="007D1980" w:rsidRPr="007D1980">
        <w:rPr>
          <w:b/>
          <w:vertAlign w:val="superscript"/>
        </w:rPr>
        <w:t>er</w:t>
      </w:r>
      <w:r w:rsidR="007D1980">
        <w:rPr>
          <w:b/>
        </w:rPr>
        <w:t xml:space="preserve"> Mars 2018</w:t>
      </w:r>
      <w:r>
        <w:t xml:space="preserve"> </w:t>
      </w:r>
      <w:r w:rsidR="005F0B64">
        <w:t>(</w:t>
      </w:r>
      <w:r w:rsidR="005F0B64" w:rsidRPr="00C270FD">
        <w:rPr>
          <w:b/>
        </w:rPr>
        <w:t xml:space="preserve">Voir la Section : </w:t>
      </w:r>
      <w:r w:rsidR="005F0B64" w:rsidRPr="00C270FD">
        <w:rPr>
          <w:i/>
        </w:rPr>
        <w:t>Eléments essentiels</w:t>
      </w:r>
      <w:r w:rsidR="005F0B64">
        <w:t xml:space="preserve"> </w:t>
      </w:r>
      <w:r w:rsidR="005F0B64" w:rsidRPr="00C270FD">
        <w:rPr>
          <w:i/>
        </w:rPr>
        <w:t>de la mission</w:t>
      </w:r>
      <w:r w:rsidR="00D47ABC">
        <w:t>)</w:t>
      </w:r>
    </w:p>
    <w:p w:rsidR="00862344" w:rsidRPr="000D1638" w:rsidRDefault="002F7AF2" w:rsidP="0065348B">
      <w:pPr>
        <w:spacing w:after="0" w:line="240" w:lineRule="auto"/>
        <w:jc w:val="both"/>
        <w:rPr>
          <w:b/>
          <w:u w:val="single"/>
        </w:rPr>
      </w:pPr>
      <w:r>
        <w:t>Il</w:t>
      </w:r>
      <w:r w:rsidR="00603674">
        <w:t xml:space="preserve"> y a </w:t>
      </w:r>
      <w:r w:rsidR="002F4E0D">
        <w:t>en outre,</w:t>
      </w:r>
      <w:r w:rsidR="005564F6">
        <w:t xml:space="preserve"> </w:t>
      </w:r>
      <w:r w:rsidR="00603674">
        <w:t xml:space="preserve">un ensemble d’extrants </w:t>
      </w:r>
      <w:r>
        <w:t>essentiels que</w:t>
      </w:r>
      <w:r w:rsidR="002F4E0D">
        <w:t xml:space="preserve"> le consultant devra produire lors de</w:t>
      </w:r>
      <w:r w:rsidR="00682E9C">
        <w:t xml:space="preserve"> cette mission : </w:t>
      </w:r>
    </w:p>
    <w:p w:rsidR="00911777" w:rsidRDefault="000D1638" w:rsidP="0065348B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Une proposition de </w:t>
      </w:r>
      <w:r w:rsidRPr="00F9080F">
        <w:rPr>
          <w:u w:val="single"/>
        </w:rPr>
        <w:t>Plan de Travail</w:t>
      </w:r>
      <w:r>
        <w:t xml:space="preserve"> </w:t>
      </w:r>
      <w:r w:rsidR="004E7B84">
        <w:t>transcriva</w:t>
      </w:r>
      <w:r w:rsidR="002F7AF2">
        <w:t>nt tous les éléments essentiels</w:t>
      </w:r>
      <w:r>
        <w:t xml:space="preserve"> </w:t>
      </w:r>
      <w:r w:rsidR="004E7B84">
        <w:t>de la mission dans un chronogramme avec des délais et objectifs SMART vérifié</w:t>
      </w:r>
      <w:r w:rsidR="0051070F">
        <w:t>s</w:t>
      </w:r>
      <w:r w:rsidR="004E7B84">
        <w:t xml:space="preserve"> et </w:t>
      </w:r>
      <w:r w:rsidR="00911777">
        <w:t>validé</w:t>
      </w:r>
      <w:r w:rsidR="0051070F">
        <w:t>s par l’équipe de S</w:t>
      </w:r>
      <w:r w:rsidR="004E7B84">
        <w:t>&amp;E</w:t>
      </w:r>
      <w:r w:rsidR="0051070F">
        <w:t xml:space="preserve"> le premier jour de la mission</w:t>
      </w:r>
      <w:r w:rsidR="002F4E0D">
        <w:rPr>
          <w:b/>
        </w:rPr>
        <w:t xml:space="preserve"> (soit jour 1)</w:t>
      </w:r>
      <w:r w:rsidR="00147C89" w:rsidRPr="00C270FD">
        <w:rPr>
          <w:b/>
        </w:rPr>
        <w:t>.</w:t>
      </w:r>
      <w:r w:rsidR="00147C89">
        <w:t xml:space="preserve"> </w:t>
      </w:r>
    </w:p>
    <w:p w:rsidR="00911777" w:rsidRDefault="00911777" w:rsidP="0065348B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Un </w:t>
      </w:r>
      <w:r w:rsidR="00A913EF" w:rsidRPr="00F9080F">
        <w:rPr>
          <w:u w:val="single"/>
        </w:rPr>
        <w:t>guide détaillé</w:t>
      </w:r>
      <w:r w:rsidR="00A913EF">
        <w:t xml:space="preserve"> </w:t>
      </w:r>
      <w:r>
        <w:t>décrivant</w:t>
      </w:r>
      <w:r w:rsidR="002F7AF2">
        <w:t xml:space="preserve"> le fonctionnement des modules </w:t>
      </w:r>
      <w:r w:rsidR="0055514E">
        <w:t>développé</w:t>
      </w:r>
      <w:r>
        <w:t xml:space="preserve">s ou améliorés dans le </w:t>
      </w:r>
      <w:r w:rsidR="00213F22">
        <w:t>système </w:t>
      </w:r>
      <w:r w:rsidR="00213F22" w:rsidRPr="00A913EF">
        <w:t>et</w:t>
      </w:r>
      <w:r w:rsidR="00A913EF">
        <w:t xml:space="preserve"> la description des étapes nécessaires </w:t>
      </w:r>
      <w:r w:rsidR="00147C89">
        <w:t>à</w:t>
      </w:r>
      <w:r w:rsidR="00A913EF">
        <w:t xml:space="preserve"> suivre pour la bonne utilisation et entretien de l’outil</w:t>
      </w:r>
      <w:r w:rsidR="002F4E0D">
        <w:t>. Document du</w:t>
      </w:r>
      <w:r w:rsidR="00147C89">
        <w:t> </w:t>
      </w:r>
      <w:r w:rsidR="00147C89" w:rsidRPr="00F9080F">
        <w:rPr>
          <w:b/>
        </w:rPr>
        <w:t xml:space="preserve">au jour </w:t>
      </w:r>
      <w:r w:rsidR="0051070F">
        <w:rPr>
          <w:b/>
        </w:rPr>
        <w:t>2</w:t>
      </w:r>
      <w:r w:rsidR="00E85428">
        <w:rPr>
          <w:b/>
        </w:rPr>
        <w:t>0</w:t>
      </w:r>
      <w:r w:rsidR="00147C89" w:rsidRPr="00F9080F">
        <w:rPr>
          <w:b/>
        </w:rPr>
        <w:t xml:space="preserve"> de la mission</w:t>
      </w:r>
      <w:r w:rsidR="00D514EB">
        <w:t xml:space="preserve">. </w:t>
      </w:r>
    </w:p>
    <w:p w:rsidR="0065348B" w:rsidRDefault="00911777" w:rsidP="0065348B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F9080F">
        <w:rPr>
          <w:u w:val="single"/>
        </w:rPr>
        <w:t>Rapports d’avancement</w:t>
      </w:r>
      <w:r>
        <w:t xml:space="preserve"> de la mission : un </w:t>
      </w:r>
      <w:r w:rsidR="00E26502">
        <w:t xml:space="preserve">par </w:t>
      </w:r>
      <w:r>
        <w:t>semaine </w:t>
      </w:r>
      <w:r w:rsidR="00147C89">
        <w:t xml:space="preserve">(chaque </w:t>
      </w:r>
      <w:r w:rsidR="0051070F">
        <w:t>lund</w:t>
      </w:r>
      <w:r w:rsidR="00147C89">
        <w:t>i</w:t>
      </w:r>
      <w:proofErr w:type="gramStart"/>
      <w:r w:rsidR="00147C89">
        <w:t>)</w:t>
      </w:r>
      <w:r>
        <w:t>;</w:t>
      </w:r>
      <w:proofErr w:type="gramEnd"/>
      <w:r>
        <w:t xml:space="preserve"> </w:t>
      </w:r>
    </w:p>
    <w:p w:rsidR="00147C89" w:rsidRDefault="00A913EF" w:rsidP="0065348B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F9080F">
        <w:rPr>
          <w:u w:val="single"/>
        </w:rPr>
        <w:t xml:space="preserve">Rapport complet </w:t>
      </w:r>
      <w:r w:rsidR="00911777" w:rsidRPr="00F9080F">
        <w:rPr>
          <w:u w:val="single"/>
        </w:rPr>
        <w:t xml:space="preserve">des procédures de </w:t>
      </w:r>
      <w:r w:rsidR="00617A13" w:rsidRPr="00F9080F">
        <w:rPr>
          <w:u w:val="single"/>
        </w:rPr>
        <w:t>développement</w:t>
      </w:r>
      <w:r w:rsidR="00617A13">
        <w:t xml:space="preserve"> du</w:t>
      </w:r>
      <w:r w:rsidR="002F081C">
        <w:t xml:space="preserve"> </w:t>
      </w:r>
      <w:r w:rsidR="00213F22">
        <w:t>système</w:t>
      </w:r>
      <w:r w:rsidR="002F081C">
        <w:t xml:space="preserve"> </w:t>
      </w:r>
      <w:r>
        <w:t xml:space="preserve">effectuées </w:t>
      </w:r>
      <w:r w:rsidR="002F081C">
        <w:t>pendant la mission</w:t>
      </w:r>
      <w:r>
        <w:t xml:space="preserve"> </w:t>
      </w:r>
      <w:r w:rsidR="00D514EB">
        <w:t>(</w:t>
      </w:r>
      <w:r w:rsidR="0051070F">
        <w:t>Document de passation technique</w:t>
      </w:r>
      <w:r w:rsidR="002F081C">
        <w:t>)</w:t>
      </w:r>
      <w:r w:rsidR="002F4E0D">
        <w:t xml:space="preserve"> le </w:t>
      </w:r>
      <w:r w:rsidR="00147C89" w:rsidRPr="00F9080F">
        <w:rPr>
          <w:b/>
        </w:rPr>
        <w:t xml:space="preserve">jour </w:t>
      </w:r>
      <w:r w:rsidR="0051070F">
        <w:rPr>
          <w:b/>
        </w:rPr>
        <w:t>2</w:t>
      </w:r>
      <w:r w:rsidR="00E85428">
        <w:rPr>
          <w:b/>
        </w:rPr>
        <w:t>0</w:t>
      </w:r>
      <w:r w:rsidR="002F081C">
        <w:t>.</w:t>
      </w:r>
    </w:p>
    <w:p w:rsidR="00147C89" w:rsidRDefault="00147C89" w:rsidP="0065348B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F9080F">
        <w:rPr>
          <w:u w:val="single"/>
        </w:rPr>
        <w:t xml:space="preserve">Présentation du </w:t>
      </w:r>
      <w:r w:rsidR="00213F22">
        <w:rPr>
          <w:u w:val="single"/>
        </w:rPr>
        <w:t>Système</w:t>
      </w:r>
      <w:r>
        <w:t xml:space="preserve"> </w:t>
      </w:r>
      <w:r w:rsidR="0051070F">
        <w:t xml:space="preserve">à l’équipe du PNCS et aux opérateurs de cantines </w:t>
      </w:r>
      <w:r>
        <w:t>au </w:t>
      </w:r>
      <w:r w:rsidR="00617A13">
        <w:rPr>
          <w:b/>
        </w:rPr>
        <w:t xml:space="preserve">jour </w:t>
      </w:r>
      <w:r w:rsidR="0051070F">
        <w:rPr>
          <w:b/>
        </w:rPr>
        <w:t>2</w:t>
      </w:r>
      <w:r w:rsidR="00E85428">
        <w:rPr>
          <w:b/>
        </w:rPr>
        <w:t>0</w:t>
      </w:r>
      <w:r>
        <w:t xml:space="preserve"> de la mission globale.</w:t>
      </w:r>
    </w:p>
    <w:p w:rsidR="00147C89" w:rsidRDefault="00147C89" w:rsidP="00C270FD">
      <w:pPr>
        <w:spacing w:after="0" w:line="240" w:lineRule="auto"/>
        <w:jc w:val="both"/>
      </w:pPr>
    </w:p>
    <w:p w:rsidR="0065348B" w:rsidRDefault="0065348B" w:rsidP="00C270FD">
      <w:pPr>
        <w:spacing w:after="0" w:line="240" w:lineRule="auto"/>
        <w:ind w:left="360"/>
        <w:jc w:val="both"/>
      </w:pPr>
    </w:p>
    <w:p w:rsidR="00911777" w:rsidRPr="00C252E1" w:rsidRDefault="00911777" w:rsidP="0065348B">
      <w:pPr>
        <w:spacing w:after="0" w:line="240" w:lineRule="auto"/>
        <w:jc w:val="both"/>
        <w:rPr>
          <w:b/>
          <w:u w:val="single"/>
        </w:rPr>
      </w:pPr>
      <w:r w:rsidRPr="00C252E1">
        <w:rPr>
          <w:b/>
          <w:u w:val="single"/>
        </w:rPr>
        <w:t>Contacts-</w:t>
      </w:r>
      <w:r w:rsidR="000D1638" w:rsidRPr="00C252E1">
        <w:rPr>
          <w:b/>
          <w:u w:val="single"/>
        </w:rPr>
        <w:t>clés</w:t>
      </w:r>
      <w:r w:rsidRPr="00C252E1">
        <w:rPr>
          <w:b/>
          <w:u w:val="single"/>
        </w:rPr>
        <w:t xml:space="preserve"> </w:t>
      </w:r>
    </w:p>
    <w:p w:rsidR="00911777" w:rsidRDefault="00911777" w:rsidP="0065348B">
      <w:pPr>
        <w:spacing w:after="0" w:line="240" w:lineRule="auto"/>
        <w:jc w:val="both"/>
        <w:rPr>
          <w:b/>
        </w:rPr>
      </w:pPr>
    </w:p>
    <w:p w:rsidR="0065348B" w:rsidRPr="00A25F6A" w:rsidRDefault="00617A13" w:rsidP="0065348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911777">
        <w:rPr>
          <w:b/>
        </w:rPr>
        <w:t>EVELOP</w:t>
      </w:r>
      <w:r>
        <w:rPr>
          <w:b/>
        </w:rPr>
        <w:t>PE</w:t>
      </w:r>
      <w:r w:rsidR="00911777">
        <w:rPr>
          <w:b/>
        </w:rPr>
        <w:t>MENT </w:t>
      </w:r>
      <w:r>
        <w:rPr>
          <w:b/>
        </w:rPr>
        <w:t xml:space="preserve">DU </w:t>
      </w:r>
      <w:proofErr w:type="gramStart"/>
      <w:r>
        <w:rPr>
          <w:b/>
        </w:rPr>
        <w:t>SYSTEME</w:t>
      </w:r>
      <w:r w:rsidR="00911777">
        <w:rPr>
          <w:b/>
        </w:rPr>
        <w:t>:</w:t>
      </w:r>
      <w:proofErr w:type="gramEnd"/>
      <w:r w:rsidR="00911777">
        <w:rPr>
          <w:b/>
        </w:rPr>
        <w:t xml:space="preserve"> </w:t>
      </w:r>
      <w:r w:rsidR="0065348B" w:rsidRPr="00A25F6A">
        <w:rPr>
          <w:b/>
        </w:rPr>
        <w:t xml:space="preserve"> </w:t>
      </w:r>
    </w:p>
    <w:p w:rsidR="0065348B" w:rsidRDefault="00617A13" w:rsidP="0065348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lang w:val="fr-CA"/>
        </w:rPr>
      </w:pPr>
      <w:r w:rsidRPr="0051070F">
        <w:rPr>
          <w:lang w:val="fr-CA"/>
        </w:rPr>
        <w:t>Alix RAYMOND</w:t>
      </w:r>
      <w:r w:rsidR="0065348B" w:rsidRPr="0051070F">
        <w:rPr>
          <w:lang w:val="fr-CA"/>
        </w:rPr>
        <w:t xml:space="preserve">, </w:t>
      </w:r>
      <w:r w:rsidR="0051070F" w:rsidRPr="0051070F">
        <w:rPr>
          <w:lang w:val="fr-CA"/>
        </w:rPr>
        <w:t xml:space="preserve">Directeur de Suivi et </w:t>
      </w:r>
      <w:r w:rsidR="00A02020" w:rsidRPr="0051070F">
        <w:rPr>
          <w:lang w:val="fr-CA"/>
        </w:rPr>
        <w:t>Évaluation</w:t>
      </w:r>
      <w:r w:rsidR="0051070F" w:rsidRPr="0051070F">
        <w:rPr>
          <w:lang w:val="fr-CA"/>
        </w:rPr>
        <w:t xml:space="preserve"> du</w:t>
      </w:r>
      <w:r w:rsidRPr="0051070F">
        <w:rPr>
          <w:lang w:val="fr-CA"/>
        </w:rPr>
        <w:t xml:space="preserve"> PNCS</w:t>
      </w:r>
    </w:p>
    <w:p w:rsidR="00A02020" w:rsidRPr="0051070F" w:rsidRDefault="00A02020" w:rsidP="0065348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lang w:val="fr-CA"/>
        </w:rPr>
      </w:pPr>
      <w:r>
        <w:rPr>
          <w:lang w:val="fr-CA"/>
        </w:rPr>
        <w:t>Michelet JOSEPH, Chef de service Suivi et Évaluation du PNCS</w:t>
      </w:r>
    </w:p>
    <w:p w:rsidR="00652B66" w:rsidRPr="0051070F" w:rsidRDefault="00911777" w:rsidP="00F10D5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lang w:val="en-US"/>
        </w:rPr>
      </w:pPr>
      <w:r w:rsidRPr="0051070F">
        <w:rPr>
          <w:lang w:val="en-US"/>
        </w:rPr>
        <w:lastRenderedPageBreak/>
        <w:t xml:space="preserve">Pierre Philippe </w:t>
      </w:r>
      <w:r w:rsidR="0065348B" w:rsidRPr="0051070F">
        <w:rPr>
          <w:lang w:val="en-US"/>
        </w:rPr>
        <w:t xml:space="preserve">Wilson </w:t>
      </w:r>
      <w:r w:rsidRPr="0051070F">
        <w:rPr>
          <w:lang w:val="en-US"/>
        </w:rPr>
        <w:t>REGISTE</w:t>
      </w:r>
      <w:r w:rsidR="0065348B" w:rsidRPr="0051070F">
        <w:rPr>
          <w:lang w:val="en-US"/>
        </w:rPr>
        <w:t xml:space="preserve">, </w:t>
      </w:r>
      <w:r w:rsidR="00617A13" w:rsidRPr="0051070F">
        <w:rPr>
          <w:lang w:val="en-US"/>
        </w:rPr>
        <w:t xml:space="preserve">M&amp;E Specialist CARE </w:t>
      </w:r>
    </w:p>
    <w:p w:rsidR="00650A46" w:rsidRDefault="005564F6" w:rsidP="00650A46">
      <w:pPr>
        <w:jc w:val="both"/>
      </w:pPr>
      <w:r>
        <w:t xml:space="preserve">Le consultant travaillera sous la supervision du </w:t>
      </w:r>
      <w:r w:rsidR="00617A13">
        <w:t xml:space="preserve">responsable </w:t>
      </w:r>
      <w:r w:rsidR="0051070F">
        <w:t>S</w:t>
      </w:r>
      <w:r>
        <w:t xml:space="preserve">&amp;E </w:t>
      </w:r>
      <w:r w:rsidR="00617A13">
        <w:t>du PNCS</w:t>
      </w:r>
      <w:r>
        <w:t xml:space="preserve">. Il travaillera en étroite collaboration avec le point focal IT </w:t>
      </w:r>
      <w:r w:rsidR="00A02020">
        <w:t>bu bureau central du PNCS</w:t>
      </w:r>
      <w:r>
        <w:t xml:space="preserve"> (responsable du suivi du bon fonctionnement du </w:t>
      </w:r>
      <w:r w:rsidR="00617A13">
        <w:t>Server PNCS)</w:t>
      </w:r>
      <w:r w:rsidR="00650A46">
        <w:t xml:space="preserve">. Puis, il travaillera en collaboration avec le </w:t>
      </w:r>
      <w:r w:rsidR="00617A13">
        <w:t xml:space="preserve">M&amp;E </w:t>
      </w:r>
      <w:proofErr w:type="spellStart"/>
      <w:r w:rsidR="00617A13">
        <w:t>specialist</w:t>
      </w:r>
      <w:proofErr w:type="spellEnd"/>
      <w:r w:rsidR="00617A13">
        <w:t xml:space="preserve"> de CARE </w:t>
      </w:r>
      <w:proofErr w:type="spellStart"/>
      <w:r w:rsidR="00617A13">
        <w:t>Haiti</w:t>
      </w:r>
      <w:proofErr w:type="spellEnd"/>
      <w:r w:rsidR="00650A46">
        <w:t xml:space="preserve">. </w:t>
      </w:r>
    </w:p>
    <w:p w:rsidR="00D64904" w:rsidRDefault="00D64904" w:rsidP="00D64904">
      <w:pPr>
        <w:rPr>
          <w:b/>
          <w:u w:val="single"/>
        </w:rPr>
      </w:pPr>
      <w:r w:rsidRPr="00B11659">
        <w:rPr>
          <w:b/>
          <w:u w:val="single"/>
        </w:rPr>
        <w:t xml:space="preserve">Préalables  </w:t>
      </w:r>
    </w:p>
    <w:p w:rsidR="00D64904" w:rsidRPr="00D64904" w:rsidRDefault="00D64904" w:rsidP="00652B66">
      <w:pPr>
        <w:jc w:val="both"/>
      </w:pPr>
      <w:r>
        <w:t xml:space="preserve">Toutes les bases de données à intégrer seront rendues disponibles dans les formats </w:t>
      </w:r>
      <w:r w:rsidR="00652B66">
        <w:t>souhaités</w:t>
      </w:r>
      <w:r>
        <w:t xml:space="preserve"> pour mener à bien la mission.  </w:t>
      </w:r>
    </w:p>
    <w:p w:rsidR="00D53DDF" w:rsidRPr="00D53DDF" w:rsidRDefault="002F081C" w:rsidP="00D53DDF">
      <w:pPr>
        <w:rPr>
          <w:b/>
          <w:u w:val="single"/>
        </w:rPr>
      </w:pPr>
      <w:r>
        <w:rPr>
          <w:b/>
          <w:u w:val="single"/>
        </w:rPr>
        <w:t>Profil recherché </w:t>
      </w:r>
    </w:p>
    <w:p w:rsidR="00E56C4E" w:rsidRDefault="0044332B" w:rsidP="00E56C4E">
      <w:r>
        <w:t xml:space="preserve">Comme </w:t>
      </w:r>
      <w:r w:rsidR="00CA58A3">
        <w:t>prérequis</w:t>
      </w:r>
      <w:r>
        <w:t xml:space="preserve">, </w:t>
      </w:r>
      <w:r w:rsidR="00A02020">
        <w:t>nous recherchons comme</w:t>
      </w:r>
      <w:r w:rsidR="00BD5C1A">
        <w:t xml:space="preserve"> profil pour ce Consultant</w:t>
      </w:r>
      <w:r w:rsidR="009E4871">
        <w:t xml:space="preserve"> ou </w:t>
      </w:r>
      <w:r w:rsidR="004106DD">
        <w:t>la firme de</w:t>
      </w:r>
      <w:r w:rsidR="009E4871">
        <w:t xml:space="preserve"> consultant</w:t>
      </w:r>
      <w:r w:rsidR="00104138">
        <w:t>s</w:t>
      </w:r>
      <w:r w:rsidR="00BD5C1A">
        <w:t xml:space="preserve"> </w:t>
      </w:r>
      <w:r w:rsidR="00E56C4E">
        <w:t xml:space="preserve">: </w:t>
      </w:r>
    </w:p>
    <w:p w:rsidR="0044332B" w:rsidRDefault="00BD5C1A" w:rsidP="00BD5C1A">
      <w:pPr>
        <w:pStyle w:val="ListParagraph"/>
        <w:numPr>
          <w:ilvl w:val="0"/>
          <w:numId w:val="1"/>
        </w:numPr>
        <w:jc w:val="both"/>
      </w:pPr>
      <w:r>
        <w:t>Avoir une licence en S</w:t>
      </w:r>
      <w:r w:rsidR="0044332B">
        <w:t>ciences Informatiques</w:t>
      </w:r>
      <w:r w:rsidR="009E4871">
        <w:t>, gestion de système d’information</w:t>
      </w:r>
      <w:r w:rsidR="0044332B">
        <w:t xml:space="preserve"> ou domaines connexes, un master dans le domaine serait </w:t>
      </w:r>
      <w:proofErr w:type="gramStart"/>
      <w:r w:rsidR="0044332B">
        <w:t>souhaitable;</w:t>
      </w:r>
      <w:proofErr w:type="gramEnd"/>
      <w:r w:rsidR="0044332B">
        <w:t xml:space="preserve"> </w:t>
      </w:r>
    </w:p>
    <w:p w:rsidR="009E4871" w:rsidRDefault="009E4871" w:rsidP="00BD5C1A">
      <w:pPr>
        <w:pStyle w:val="ListParagraph"/>
        <w:numPr>
          <w:ilvl w:val="0"/>
          <w:numId w:val="1"/>
        </w:numPr>
        <w:jc w:val="both"/>
      </w:pPr>
      <w:r>
        <w:t>Avoir une licence en Statistique, Economie ou dans un domaine des sciences sociales ;</w:t>
      </w:r>
    </w:p>
    <w:p w:rsidR="0044332B" w:rsidRDefault="00BD5C1A" w:rsidP="00BD5C1A">
      <w:pPr>
        <w:pStyle w:val="ListParagraph"/>
        <w:numPr>
          <w:ilvl w:val="0"/>
          <w:numId w:val="1"/>
        </w:numPr>
        <w:jc w:val="both"/>
      </w:pPr>
      <w:r>
        <w:t>Avoir des e</w:t>
      </w:r>
      <w:r w:rsidR="0044332B">
        <w:t>xpériences d’au moins trois (3) ans en développement d</w:t>
      </w:r>
      <w:r w:rsidR="009E4871">
        <w:t>’applications</w:t>
      </w:r>
      <w:r w:rsidR="0044332B">
        <w:t xml:space="preserve"> Web</w:t>
      </w:r>
      <w:r w:rsidR="008D17C1">
        <w:t xml:space="preserve"> et</w:t>
      </w:r>
      <w:r w:rsidR="0044332B">
        <w:t xml:space="preserve"> </w:t>
      </w:r>
      <w:r w:rsidR="009E4871">
        <w:t xml:space="preserve">d’applications mobiles, </w:t>
      </w:r>
      <w:proofErr w:type="spellStart"/>
      <w:r>
        <w:t>Hosting</w:t>
      </w:r>
      <w:proofErr w:type="spellEnd"/>
      <w:r>
        <w:t xml:space="preserve"> </w:t>
      </w:r>
      <w:r w:rsidR="0044332B">
        <w:t>et activités connexes ;</w:t>
      </w:r>
    </w:p>
    <w:p w:rsidR="008D17C1" w:rsidRDefault="008D17C1" w:rsidP="00BD5C1A">
      <w:pPr>
        <w:pStyle w:val="ListParagraph"/>
        <w:numPr>
          <w:ilvl w:val="0"/>
          <w:numId w:val="1"/>
        </w:numPr>
        <w:jc w:val="both"/>
      </w:pPr>
      <w:r>
        <w:t>Avoir des expériences démontrées en suivi et évaluation, analyse de données et rédaction de rapports ;</w:t>
      </w:r>
    </w:p>
    <w:p w:rsidR="00BD5C1A" w:rsidRDefault="00A913EF" w:rsidP="00BD5C1A">
      <w:pPr>
        <w:pStyle w:val="ListParagraph"/>
        <w:numPr>
          <w:ilvl w:val="0"/>
          <w:numId w:val="1"/>
        </w:numPr>
        <w:jc w:val="both"/>
      </w:pPr>
      <w:r>
        <w:t xml:space="preserve">Démontrer </w:t>
      </w:r>
      <w:r w:rsidR="00BD5C1A">
        <w:t>obligatoirement une bonne connaissance et expérience en</w:t>
      </w:r>
      <w:r w:rsidR="00A02020">
        <w:t xml:space="preserve"> montage et gestion de</w:t>
      </w:r>
      <w:r w:rsidR="00BD5C1A">
        <w:t xml:space="preserve"> Base de Données</w:t>
      </w:r>
      <w:r w:rsidR="004D2887">
        <w:t xml:space="preserve"> relationnelles</w:t>
      </w:r>
      <w:r w:rsidR="00BD5C1A">
        <w:t xml:space="preserve"> ; </w:t>
      </w:r>
    </w:p>
    <w:p w:rsidR="00A02020" w:rsidRDefault="00BD5C1A" w:rsidP="00826618">
      <w:pPr>
        <w:pStyle w:val="ListParagraph"/>
        <w:numPr>
          <w:ilvl w:val="0"/>
          <w:numId w:val="1"/>
        </w:numPr>
        <w:jc w:val="both"/>
      </w:pPr>
      <w:r>
        <w:t xml:space="preserve">Avoir obligatoirement une bonne connaissance et expérience démontrée en </w:t>
      </w:r>
      <w:r w:rsidR="00A02020">
        <w:t>rapportage automatique ;</w:t>
      </w:r>
    </w:p>
    <w:p w:rsidR="00BD5C1A" w:rsidRDefault="00BD5C1A" w:rsidP="00826618">
      <w:pPr>
        <w:pStyle w:val="ListParagraph"/>
        <w:numPr>
          <w:ilvl w:val="0"/>
          <w:numId w:val="1"/>
        </w:numPr>
        <w:jc w:val="both"/>
      </w:pPr>
      <w:r>
        <w:t xml:space="preserve">Etre familier au </w:t>
      </w:r>
      <w:r w:rsidR="00A02020">
        <w:t>développement Android</w:t>
      </w:r>
      <w:r>
        <w:t xml:space="preserve"> App</w:t>
      </w:r>
      <w:r w:rsidR="00A02020">
        <w:t>.</w:t>
      </w:r>
    </w:p>
    <w:p w:rsidR="0044332B" w:rsidRDefault="00BD5C1A" w:rsidP="00BD5C1A">
      <w:pPr>
        <w:pStyle w:val="ListParagraph"/>
        <w:numPr>
          <w:ilvl w:val="0"/>
          <w:numId w:val="1"/>
        </w:numPr>
        <w:jc w:val="both"/>
      </w:pPr>
      <w:r>
        <w:t>Avoir de g</w:t>
      </w:r>
      <w:r w:rsidR="0044332B">
        <w:t>rande perspicacité et capacité à réfléchir de façon globale et stratégique</w:t>
      </w:r>
      <w:r w:rsidR="004D2887">
        <w:t xml:space="preserve"> </w:t>
      </w:r>
      <w:r w:rsidR="0044332B">
        <w:t>;</w:t>
      </w:r>
    </w:p>
    <w:p w:rsidR="0044332B" w:rsidRDefault="0044332B" w:rsidP="00BD5C1A">
      <w:pPr>
        <w:pStyle w:val="ListParagraph"/>
        <w:numPr>
          <w:ilvl w:val="0"/>
          <w:numId w:val="1"/>
        </w:numPr>
        <w:jc w:val="both"/>
      </w:pPr>
      <w:r>
        <w:t xml:space="preserve">Sens important de respect et d’organisation </w:t>
      </w:r>
    </w:p>
    <w:p w:rsidR="00CB2436" w:rsidRDefault="00BD5C1A" w:rsidP="00CB2436">
      <w:pPr>
        <w:pStyle w:val="ListParagraph"/>
        <w:numPr>
          <w:ilvl w:val="0"/>
          <w:numId w:val="1"/>
        </w:numPr>
        <w:jc w:val="both"/>
      </w:pPr>
      <w:r>
        <w:t>Autonomie</w:t>
      </w:r>
    </w:p>
    <w:p w:rsidR="005564F6" w:rsidRPr="005564F6" w:rsidRDefault="005564F6" w:rsidP="005564F6">
      <w:pPr>
        <w:jc w:val="both"/>
        <w:rPr>
          <w:b/>
          <w:u w:val="single"/>
        </w:rPr>
      </w:pPr>
      <w:r w:rsidRPr="005564F6">
        <w:rPr>
          <w:b/>
          <w:u w:val="single"/>
        </w:rPr>
        <w:t xml:space="preserve">Conditions de paiement </w:t>
      </w:r>
    </w:p>
    <w:p w:rsidR="00C87E99" w:rsidRDefault="005564F6" w:rsidP="005564F6">
      <w:pPr>
        <w:jc w:val="both"/>
      </w:pPr>
      <w:r w:rsidRPr="00F9080F">
        <w:t>Le calcul des honoraires se fera sur une base journalière et sera fonction de la satisfaction et obtention des résultats attendus.  Tous les extrants devront être constatés avec les résultats souhaités.</w:t>
      </w:r>
      <w:r w:rsidRPr="005564F6">
        <w:rPr>
          <w:b/>
          <w:u w:val="single"/>
        </w:rPr>
        <w:t xml:space="preserve"> </w:t>
      </w:r>
    </w:p>
    <w:p w:rsidR="005564F6" w:rsidRDefault="00B03F1B" w:rsidP="005564F6">
      <w:pPr>
        <w:jc w:val="both"/>
        <w:rPr>
          <w:b/>
          <w:sz w:val="24"/>
          <w:szCs w:val="24"/>
        </w:rPr>
      </w:pPr>
      <w:r w:rsidRPr="00B03F1B">
        <w:t xml:space="preserve"> </w:t>
      </w:r>
      <w:r w:rsidR="005564F6" w:rsidRPr="00F9080F">
        <w:rPr>
          <w:b/>
          <w:u w:val="single"/>
        </w:rPr>
        <w:t>PIECES A FOURNIR</w:t>
      </w:r>
      <w:r w:rsidR="005564F6">
        <w:rPr>
          <w:b/>
          <w:sz w:val="24"/>
          <w:szCs w:val="24"/>
        </w:rPr>
        <w:t xml:space="preserve"> </w:t>
      </w:r>
    </w:p>
    <w:p w:rsidR="005564F6" w:rsidRPr="00A7569E" w:rsidRDefault="005564F6" w:rsidP="005564F6">
      <w:pPr>
        <w:ind w:firstLine="720"/>
        <w:jc w:val="both"/>
        <w:rPr>
          <w:sz w:val="24"/>
          <w:szCs w:val="24"/>
        </w:rPr>
      </w:pPr>
      <w:r w:rsidRPr="00A7569E">
        <w:rPr>
          <w:sz w:val="24"/>
          <w:szCs w:val="24"/>
        </w:rPr>
        <w:t>Les candidats intéressés sont invités à fournir leur dossier d</w:t>
      </w:r>
      <w:r>
        <w:rPr>
          <w:sz w:val="24"/>
          <w:szCs w:val="24"/>
        </w:rPr>
        <w:t xml:space="preserve">e candidature au plus tard le </w:t>
      </w:r>
      <w:r w:rsidR="00FC40B1">
        <w:rPr>
          <w:b/>
          <w:sz w:val="24"/>
          <w:szCs w:val="24"/>
        </w:rPr>
        <w:t>15 décembre 2017</w:t>
      </w:r>
      <w:bookmarkStart w:id="0" w:name="_GoBack"/>
      <w:bookmarkEnd w:id="0"/>
      <w:r>
        <w:rPr>
          <w:sz w:val="24"/>
          <w:szCs w:val="24"/>
        </w:rPr>
        <w:t xml:space="preserve">  à 5</w:t>
      </w:r>
      <w:r w:rsidR="00880C96">
        <w:rPr>
          <w:sz w:val="24"/>
          <w:szCs w:val="24"/>
        </w:rPr>
        <w:t xml:space="preserve"> PM</w:t>
      </w:r>
      <w:r w:rsidRPr="00A7569E">
        <w:rPr>
          <w:sz w:val="24"/>
          <w:szCs w:val="24"/>
        </w:rPr>
        <w:t xml:space="preserve"> à l’adresse</w:t>
      </w:r>
      <w:r w:rsidR="00880C96">
        <w:rPr>
          <w:sz w:val="24"/>
          <w:szCs w:val="24"/>
        </w:rPr>
        <w:t xml:space="preserve"> électronique suivante : </w:t>
      </w:r>
      <w:r w:rsidR="00880C96" w:rsidRPr="00880C96">
        <w:t xml:space="preserve"> </w:t>
      </w:r>
      <w:hyperlink r:id="rId8" w:history="1">
        <w:r w:rsidR="00880C96" w:rsidRPr="005E56FF">
          <w:rPr>
            <w:rStyle w:val="Hyperlink"/>
            <w:sz w:val="24"/>
            <w:szCs w:val="24"/>
          </w:rPr>
          <w:t>PhineesLamarre.Bijou@care.org</w:t>
        </w:r>
      </w:hyperlink>
      <w:r w:rsidR="00880C96">
        <w:rPr>
          <w:sz w:val="24"/>
          <w:szCs w:val="24"/>
        </w:rPr>
        <w:t xml:space="preserve"> ; </w:t>
      </w:r>
      <w:r w:rsidR="00C87E99">
        <w:rPr>
          <w:sz w:val="24"/>
          <w:szCs w:val="24"/>
        </w:rPr>
        <w:t xml:space="preserve"> </w:t>
      </w:r>
      <w:hyperlink r:id="rId9" w:history="1">
        <w:r w:rsidR="00880C96" w:rsidRPr="005E56FF">
          <w:rPr>
            <w:rStyle w:val="Hyperlink"/>
            <w:sz w:val="24"/>
            <w:szCs w:val="24"/>
          </w:rPr>
          <w:t>Edel.Thony@care.org</w:t>
        </w:r>
      </w:hyperlink>
      <w:r w:rsidR="00880C96">
        <w:rPr>
          <w:sz w:val="24"/>
          <w:szCs w:val="24"/>
        </w:rPr>
        <w:t xml:space="preserve">; cc : </w:t>
      </w:r>
      <w:hyperlink r:id="rId10" w:history="1">
        <w:r w:rsidR="00880C96" w:rsidRPr="005E56FF">
          <w:rPr>
            <w:rStyle w:val="Hyperlink"/>
            <w:sz w:val="24"/>
            <w:szCs w:val="24"/>
          </w:rPr>
          <w:t>Wilson.Registe@care.org</w:t>
        </w:r>
      </w:hyperlink>
      <w:r w:rsidR="00880C96">
        <w:rPr>
          <w:sz w:val="24"/>
          <w:szCs w:val="24"/>
        </w:rPr>
        <w:t xml:space="preserve"> </w:t>
      </w:r>
      <w:r w:rsidR="00C87E99">
        <w:rPr>
          <w:sz w:val="24"/>
          <w:szCs w:val="24"/>
        </w:rPr>
        <w:t>avec la mention « </w:t>
      </w:r>
      <w:r w:rsidR="000343B6">
        <w:rPr>
          <w:sz w:val="24"/>
          <w:szCs w:val="24"/>
        </w:rPr>
        <w:t>Consultance développement de système de suivi PNCS</w:t>
      </w:r>
      <w:r w:rsidR="00C87E99">
        <w:rPr>
          <w:sz w:val="24"/>
          <w:szCs w:val="24"/>
        </w:rPr>
        <w:t> »</w:t>
      </w:r>
      <w:r w:rsidRPr="00A7569E">
        <w:rPr>
          <w:sz w:val="24"/>
          <w:szCs w:val="24"/>
        </w:rPr>
        <w:t>.</w:t>
      </w:r>
    </w:p>
    <w:p w:rsidR="005564F6" w:rsidRPr="00A7569E" w:rsidRDefault="005564F6" w:rsidP="00F9080F">
      <w:pPr>
        <w:spacing w:after="0"/>
        <w:jc w:val="both"/>
        <w:rPr>
          <w:sz w:val="24"/>
          <w:szCs w:val="24"/>
        </w:rPr>
      </w:pPr>
      <w:r w:rsidRPr="00A7569E">
        <w:rPr>
          <w:sz w:val="24"/>
          <w:szCs w:val="24"/>
        </w:rPr>
        <w:t>Le dossier de candidature doit contenir les documents suivants :</w:t>
      </w:r>
    </w:p>
    <w:p w:rsidR="005564F6" w:rsidRDefault="005564F6" w:rsidP="005564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5564F6">
        <w:rPr>
          <w:sz w:val="24"/>
          <w:szCs w:val="24"/>
        </w:rPr>
        <w:t xml:space="preserve">Un curriculum vitae détaillé du consultant </w:t>
      </w:r>
      <w:r w:rsidR="004D2887">
        <w:rPr>
          <w:sz w:val="24"/>
          <w:szCs w:val="24"/>
        </w:rPr>
        <w:t xml:space="preserve">ou des </w:t>
      </w:r>
      <w:r w:rsidR="004106DD">
        <w:rPr>
          <w:sz w:val="24"/>
          <w:szCs w:val="24"/>
        </w:rPr>
        <w:t>consultants</w:t>
      </w:r>
    </w:p>
    <w:p w:rsidR="005564F6" w:rsidRPr="005564F6" w:rsidRDefault="005564F6" w:rsidP="005564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5564F6">
        <w:rPr>
          <w:sz w:val="24"/>
          <w:szCs w:val="24"/>
        </w:rPr>
        <w:t xml:space="preserve">Une </w:t>
      </w:r>
      <w:r w:rsidR="004106DD">
        <w:rPr>
          <w:sz w:val="24"/>
          <w:szCs w:val="24"/>
        </w:rPr>
        <w:t>description des expériences et compétences</w:t>
      </w:r>
      <w:r w:rsidR="004106DD" w:rsidRPr="005564F6">
        <w:rPr>
          <w:sz w:val="24"/>
          <w:szCs w:val="24"/>
        </w:rPr>
        <w:t xml:space="preserve"> </w:t>
      </w:r>
      <w:r w:rsidRPr="005564F6">
        <w:rPr>
          <w:sz w:val="24"/>
          <w:szCs w:val="24"/>
        </w:rPr>
        <w:t xml:space="preserve">pour démontrer que le </w:t>
      </w:r>
      <w:r>
        <w:rPr>
          <w:sz w:val="24"/>
          <w:szCs w:val="24"/>
        </w:rPr>
        <w:t xml:space="preserve">consultant </w:t>
      </w:r>
      <w:r w:rsidR="004D2887">
        <w:rPr>
          <w:sz w:val="24"/>
          <w:szCs w:val="24"/>
        </w:rPr>
        <w:t xml:space="preserve">ou </w:t>
      </w:r>
      <w:r w:rsidR="004106DD">
        <w:rPr>
          <w:sz w:val="24"/>
          <w:szCs w:val="24"/>
        </w:rPr>
        <w:t>la firme</w:t>
      </w:r>
      <w:r w:rsidR="004D2887">
        <w:rPr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 w:rsidRPr="005564F6">
        <w:rPr>
          <w:sz w:val="24"/>
          <w:szCs w:val="24"/>
        </w:rPr>
        <w:t xml:space="preserve"> capable de faire le travail ;</w:t>
      </w:r>
    </w:p>
    <w:p w:rsidR="005564F6" w:rsidRDefault="005564F6" w:rsidP="005564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Une offre technique, avec un calendrier clair et une description de la méthodologie proposée ;</w:t>
      </w:r>
    </w:p>
    <w:p w:rsidR="005564F6" w:rsidRDefault="005564F6" w:rsidP="005564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offre financière détaillant les coûts associés à cette prestation.</w:t>
      </w:r>
    </w:p>
    <w:p w:rsidR="005564F6" w:rsidRPr="00A7569E" w:rsidRDefault="005564F6" w:rsidP="005564F6">
      <w:pPr>
        <w:jc w:val="both"/>
        <w:rPr>
          <w:b/>
          <w:sz w:val="24"/>
          <w:szCs w:val="24"/>
        </w:rPr>
      </w:pPr>
      <w:r w:rsidRPr="00A7569E">
        <w:rPr>
          <w:b/>
          <w:sz w:val="24"/>
          <w:szCs w:val="24"/>
        </w:rPr>
        <w:t xml:space="preserve">N.B : Seul le </w:t>
      </w:r>
      <w:r w:rsidR="00A02020" w:rsidRPr="00A7569E">
        <w:rPr>
          <w:b/>
          <w:sz w:val="24"/>
          <w:szCs w:val="24"/>
        </w:rPr>
        <w:t xml:space="preserve">consultant </w:t>
      </w:r>
      <w:r w:rsidR="009A7CE4">
        <w:rPr>
          <w:b/>
          <w:sz w:val="24"/>
          <w:szCs w:val="24"/>
        </w:rPr>
        <w:t xml:space="preserve">ou </w:t>
      </w:r>
      <w:r w:rsidR="004106DD">
        <w:rPr>
          <w:b/>
          <w:sz w:val="24"/>
          <w:szCs w:val="24"/>
        </w:rPr>
        <w:t>la firme</w:t>
      </w:r>
      <w:r w:rsidR="009A7CE4">
        <w:rPr>
          <w:b/>
          <w:sz w:val="24"/>
          <w:szCs w:val="24"/>
        </w:rPr>
        <w:t xml:space="preserve"> </w:t>
      </w:r>
      <w:r w:rsidR="00A02020">
        <w:rPr>
          <w:b/>
          <w:sz w:val="24"/>
          <w:szCs w:val="24"/>
        </w:rPr>
        <w:t>sélectionné</w:t>
      </w:r>
      <w:r w:rsidRPr="00A7569E">
        <w:rPr>
          <w:b/>
          <w:sz w:val="24"/>
          <w:szCs w:val="24"/>
        </w:rPr>
        <w:t xml:space="preserve"> sera informé par e-mail.</w:t>
      </w:r>
    </w:p>
    <w:p w:rsidR="00A36302" w:rsidRPr="00BD5C1A" w:rsidRDefault="002F081C" w:rsidP="00B03F1B">
      <w:pPr>
        <w:jc w:val="both"/>
      </w:pPr>
      <w:r w:rsidRPr="00B03F1B">
        <w:rPr>
          <w:b/>
          <w:u w:val="single"/>
        </w:rPr>
        <w:br w:type="column"/>
      </w:r>
      <w:r w:rsidRPr="00B03F1B">
        <w:rPr>
          <w:b/>
          <w:u w:val="single"/>
        </w:rPr>
        <w:lastRenderedPageBreak/>
        <w:t xml:space="preserve">Annexes : </w:t>
      </w:r>
      <w:r w:rsidR="00A36302" w:rsidRPr="00B03F1B">
        <w:rPr>
          <w:b/>
          <w:u w:val="single"/>
        </w:rPr>
        <w:t xml:space="preserve">Plan de travail </w:t>
      </w:r>
    </w:p>
    <w:p w:rsidR="005564F6" w:rsidRDefault="00650A46" w:rsidP="00650A46">
      <w:pPr>
        <w:pStyle w:val="Caption"/>
        <w:rPr>
          <w:b w:val="0"/>
          <w:color w:val="auto"/>
          <w:sz w:val="24"/>
          <w:szCs w:val="24"/>
        </w:rPr>
      </w:pPr>
      <w:r w:rsidRPr="00650A46">
        <w:rPr>
          <w:b w:val="0"/>
          <w:color w:val="auto"/>
          <w:sz w:val="24"/>
          <w:szCs w:val="24"/>
        </w:rPr>
        <w:t xml:space="preserve">Le consultant devra développer le Plan de Travail (Chronogramme d’activités) </w:t>
      </w:r>
      <w:r w:rsidR="005564F6">
        <w:rPr>
          <w:b w:val="0"/>
          <w:color w:val="auto"/>
          <w:sz w:val="24"/>
          <w:szCs w:val="24"/>
        </w:rPr>
        <w:t xml:space="preserve">pour le premier jour de la mission </w:t>
      </w:r>
      <w:r w:rsidRPr="00650A46">
        <w:rPr>
          <w:b w:val="0"/>
          <w:color w:val="auto"/>
          <w:sz w:val="24"/>
          <w:szCs w:val="24"/>
        </w:rPr>
        <w:t xml:space="preserve">en utilisant </w:t>
      </w:r>
      <w:r w:rsidR="005564F6">
        <w:rPr>
          <w:b w:val="0"/>
          <w:color w:val="auto"/>
          <w:sz w:val="24"/>
          <w:szCs w:val="24"/>
        </w:rPr>
        <w:t>le format ci-dessous.</w:t>
      </w:r>
    </w:p>
    <w:p w:rsidR="00650A46" w:rsidRDefault="005564F6" w:rsidP="00650A46">
      <w:pPr>
        <w:pStyle w:val="Caption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Ce plan de travail devra obligatoirement inclure </w:t>
      </w:r>
      <w:r w:rsidR="00650A46">
        <w:rPr>
          <w:b w:val="0"/>
          <w:color w:val="auto"/>
          <w:sz w:val="24"/>
          <w:szCs w:val="24"/>
        </w:rPr>
        <w:t xml:space="preserve">: </w:t>
      </w:r>
    </w:p>
    <w:p w:rsidR="00650A46" w:rsidRDefault="00650A46" w:rsidP="00650A46">
      <w:pPr>
        <w:pStyle w:val="ListParagraph"/>
        <w:numPr>
          <w:ilvl w:val="0"/>
          <w:numId w:val="1"/>
        </w:numPr>
      </w:pPr>
      <w:r>
        <w:t xml:space="preserve">La </w:t>
      </w:r>
      <w:r w:rsidR="00330A66">
        <w:t>durée</w:t>
      </w:r>
      <w:r>
        <w:t xml:space="preserve"> </w:t>
      </w:r>
      <w:r w:rsidR="00330A66">
        <w:t>prévue de la mis</w:t>
      </w:r>
      <w:r>
        <w:t xml:space="preserve">sion </w:t>
      </w:r>
    </w:p>
    <w:p w:rsidR="00650A46" w:rsidRDefault="00650A46" w:rsidP="00650A46">
      <w:pPr>
        <w:pStyle w:val="ListParagraph"/>
        <w:numPr>
          <w:ilvl w:val="0"/>
          <w:numId w:val="1"/>
        </w:numPr>
      </w:pPr>
      <w:r>
        <w:t xml:space="preserve">Les </w:t>
      </w:r>
      <w:r w:rsidR="00330A66">
        <w:t>éléments</w:t>
      </w:r>
      <w:r>
        <w:t xml:space="preserve"> </w:t>
      </w:r>
      <w:r w:rsidR="00330A66">
        <w:t>essentiels</w:t>
      </w:r>
      <w:r>
        <w:t xml:space="preserve"> de la mission </w:t>
      </w:r>
      <w:r w:rsidR="00863317">
        <w:t>(A épuiser au total)</w:t>
      </w:r>
      <w:r w:rsidR="005F4EEA">
        <w:t xml:space="preserve"> (En annexe et à discuter</w:t>
      </w:r>
      <w:r w:rsidR="00265B1F">
        <w:t xml:space="preserve">). </w:t>
      </w:r>
    </w:p>
    <w:p w:rsidR="005564F6" w:rsidRDefault="00863317" w:rsidP="00650A46">
      <w:pPr>
        <w:pStyle w:val="ListParagraph"/>
        <w:numPr>
          <w:ilvl w:val="0"/>
          <w:numId w:val="1"/>
        </w:numPr>
      </w:pPr>
      <w:r>
        <w:t xml:space="preserve">Les points de contacts. </w:t>
      </w:r>
    </w:p>
    <w:p w:rsidR="00650A46" w:rsidRDefault="005564F6" w:rsidP="00650A46">
      <w:pPr>
        <w:pStyle w:val="ListParagraph"/>
        <w:numPr>
          <w:ilvl w:val="0"/>
          <w:numId w:val="1"/>
        </w:numPr>
      </w:pPr>
      <w:r>
        <w:t>Les délais de remise des principaux produits attendus de la Mission</w:t>
      </w:r>
    </w:p>
    <w:p w:rsidR="000D1638" w:rsidRDefault="00650A46" w:rsidP="00B11659">
      <w:pPr>
        <w:pStyle w:val="Caption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Exemple de </w:t>
      </w:r>
      <w:r w:rsidR="00DC5FF9">
        <w:rPr>
          <w:color w:val="auto"/>
          <w:sz w:val="24"/>
          <w:szCs w:val="24"/>
        </w:rPr>
        <w:t xml:space="preserve">Plan de travail détaillé de travail </w:t>
      </w:r>
    </w:p>
    <w:p w:rsidR="00B11659" w:rsidRPr="00B11659" w:rsidRDefault="00B11659" w:rsidP="00B11659">
      <w:pPr>
        <w:pStyle w:val="Caption"/>
        <w:jc w:val="center"/>
        <w:rPr>
          <w:b w:val="0"/>
          <w:color w:val="auto"/>
          <w:sz w:val="24"/>
          <w:szCs w:val="24"/>
        </w:rPr>
      </w:pPr>
      <w:r w:rsidRPr="00B11659">
        <w:rPr>
          <w:color w:val="auto"/>
          <w:sz w:val="24"/>
          <w:szCs w:val="24"/>
        </w:rPr>
        <w:t xml:space="preserve">Tableau </w:t>
      </w:r>
      <w:r w:rsidRPr="00B11659">
        <w:rPr>
          <w:color w:val="auto"/>
          <w:sz w:val="24"/>
          <w:szCs w:val="24"/>
        </w:rPr>
        <w:fldChar w:fldCharType="begin"/>
      </w:r>
      <w:r w:rsidRPr="00B11659">
        <w:rPr>
          <w:color w:val="auto"/>
          <w:sz w:val="24"/>
          <w:szCs w:val="24"/>
        </w:rPr>
        <w:instrText xml:space="preserve"> SEQ Tableau \* ARABIC </w:instrText>
      </w:r>
      <w:r w:rsidRPr="00B11659">
        <w:rPr>
          <w:color w:val="auto"/>
          <w:sz w:val="24"/>
          <w:szCs w:val="24"/>
        </w:rPr>
        <w:fldChar w:fldCharType="separate"/>
      </w:r>
      <w:r w:rsidRPr="00B11659">
        <w:rPr>
          <w:noProof/>
          <w:color w:val="auto"/>
          <w:sz w:val="24"/>
          <w:szCs w:val="24"/>
        </w:rPr>
        <w:t>1</w:t>
      </w:r>
      <w:r w:rsidRPr="00B11659">
        <w:rPr>
          <w:color w:val="auto"/>
          <w:sz w:val="24"/>
          <w:szCs w:val="24"/>
        </w:rPr>
        <w:fldChar w:fldCharType="end"/>
      </w:r>
      <w:r w:rsidRPr="00B11659">
        <w:rPr>
          <w:color w:val="auto"/>
          <w:sz w:val="24"/>
          <w:szCs w:val="24"/>
        </w:rPr>
        <w:t xml:space="preserve"> : </w:t>
      </w:r>
      <w:r w:rsidR="00DC5FF9" w:rsidRPr="00DC5FF9">
        <w:rPr>
          <w:b w:val="0"/>
          <w:color w:val="auto"/>
          <w:sz w:val="24"/>
          <w:szCs w:val="24"/>
        </w:rPr>
        <w:t xml:space="preserve">Plan </w:t>
      </w:r>
      <w:r w:rsidR="00DC5FF9">
        <w:rPr>
          <w:b w:val="0"/>
          <w:color w:val="auto"/>
          <w:sz w:val="24"/>
          <w:szCs w:val="24"/>
        </w:rPr>
        <w:t xml:space="preserve">de travail </w:t>
      </w:r>
      <w:r w:rsidR="00DC5FF9" w:rsidRPr="00DC5FF9">
        <w:rPr>
          <w:b w:val="0"/>
          <w:color w:val="auto"/>
          <w:sz w:val="24"/>
          <w:szCs w:val="24"/>
        </w:rPr>
        <w:t>détaillé</w:t>
      </w:r>
      <w:r w:rsidRPr="00B11659">
        <w:rPr>
          <w:b w:val="0"/>
          <w:color w:val="auto"/>
          <w:sz w:val="24"/>
          <w:szCs w:val="24"/>
        </w:rPr>
        <w:t xml:space="preserve"> de la mission</w:t>
      </w:r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1855"/>
        <w:gridCol w:w="1747"/>
        <w:gridCol w:w="2449"/>
        <w:gridCol w:w="1756"/>
        <w:gridCol w:w="1533"/>
      </w:tblGrid>
      <w:tr w:rsidR="00167CCB" w:rsidTr="00C27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167CCB" w:rsidRDefault="00167CCB" w:rsidP="00A36302">
            <w:r>
              <w:t xml:space="preserve">Semaine </w:t>
            </w:r>
          </w:p>
        </w:tc>
        <w:tc>
          <w:tcPr>
            <w:tcW w:w="1782" w:type="dxa"/>
          </w:tcPr>
          <w:p w:rsidR="00167CCB" w:rsidRDefault="00167CCB" w:rsidP="00A363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Jour </w:t>
            </w:r>
          </w:p>
        </w:tc>
        <w:tc>
          <w:tcPr>
            <w:tcW w:w="2493" w:type="dxa"/>
          </w:tcPr>
          <w:p w:rsidR="00167CCB" w:rsidRDefault="00167CCB" w:rsidP="00A363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Taches </w:t>
            </w:r>
          </w:p>
        </w:tc>
        <w:tc>
          <w:tcPr>
            <w:tcW w:w="1816" w:type="dxa"/>
          </w:tcPr>
          <w:p w:rsidR="00167CCB" w:rsidRDefault="00167CCB" w:rsidP="00A363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 / Appui direct </w:t>
            </w:r>
          </w:p>
        </w:tc>
        <w:tc>
          <w:tcPr>
            <w:tcW w:w="1568" w:type="dxa"/>
          </w:tcPr>
          <w:p w:rsidR="00167CCB" w:rsidRDefault="00167CCB" w:rsidP="00A363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Résultats attendus </w:t>
            </w:r>
          </w:p>
        </w:tc>
      </w:tr>
      <w:tr w:rsidR="00167CCB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 w:val="restart"/>
          </w:tcPr>
          <w:p w:rsidR="00167CCB" w:rsidRDefault="00167CCB" w:rsidP="00A36302"/>
          <w:p w:rsidR="00167CCB" w:rsidRDefault="00167CCB" w:rsidP="00A36302"/>
          <w:p w:rsidR="00167CCB" w:rsidRDefault="00167CCB" w:rsidP="00A36302"/>
          <w:p w:rsidR="00167CCB" w:rsidRDefault="00167CCB" w:rsidP="00A36302"/>
          <w:p w:rsidR="00167CCB" w:rsidRDefault="00167CCB" w:rsidP="00A36302"/>
          <w:p w:rsidR="00167CCB" w:rsidRDefault="00167CCB" w:rsidP="00A36302"/>
          <w:p w:rsidR="00167CCB" w:rsidRDefault="00167CCB" w:rsidP="00A36302"/>
          <w:p w:rsidR="00167CCB" w:rsidRDefault="00167CCB" w:rsidP="00A36302"/>
          <w:p w:rsidR="00167CCB" w:rsidRDefault="00167CCB" w:rsidP="00A36302"/>
          <w:p w:rsidR="00167CCB" w:rsidRDefault="00167CCB" w:rsidP="00A36302">
            <w:r>
              <w:t>Semaine 1</w:t>
            </w:r>
          </w:p>
        </w:tc>
        <w:tc>
          <w:tcPr>
            <w:tcW w:w="1782" w:type="dxa"/>
          </w:tcPr>
          <w:p w:rsidR="00167CCB" w:rsidRDefault="00167CCB" w:rsidP="007D1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 1</w:t>
            </w:r>
            <w:r w:rsidR="00CD57FE">
              <w:t> :</w:t>
            </w:r>
            <w:r w:rsidR="00BF4DD9">
              <w:t xml:space="preserve"> </w:t>
            </w:r>
            <w:r w:rsidR="007D1980">
              <w:t>08</w:t>
            </w:r>
            <w:r w:rsidR="0010313A">
              <w:t>/</w:t>
            </w:r>
            <w:r w:rsidR="007D1980">
              <w:t>01</w:t>
            </w:r>
            <w:r w:rsidR="0010313A">
              <w:t>/</w:t>
            </w:r>
            <w:r w:rsidR="007D1980">
              <w:t>2018</w:t>
            </w:r>
          </w:p>
        </w:tc>
        <w:tc>
          <w:tcPr>
            <w:tcW w:w="2493" w:type="dxa"/>
          </w:tcPr>
          <w:p w:rsidR="00167CCB" w:rsidRDefault="00167CCB" w:rsidP="001C58D9">
            <w:pPr>
              <w:pStyle w:val="ListParagraph"/>
              <w:numPr>
                <w:ilvl w:val="0"/>
                <w:numId w:val="3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Signature de Contrat</w:t>
            </w:r>
          </w:p>
          <w:p w:rsidR="00A02020" w:rsidRDefault="00167CCB" w:rsidP="00A02020">
            <w:pPr>
              <w:pStyle w:val="ListParagraph"/>
              <w:numPr>
                <w:ilvl w:val="0"/>
                <w:numId w:val="3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Orientation sur les besoins </w:t>
            </w:r>
            <w:r w:rsidR="00A02020">
              <w:t>du système d’information.</w:t>
            </w:r>
          </w:p>
          <w:p w:rsidR="00167CCB" w:rsidRDefault="00A02020" w:rsidP="00A02020">
            <w:pPr>
              <w:pStyle w:val="ListParagraph"/>
              <w:numPr>
                <w:ilvl w:val="0"/>
                <w:numId w:val="3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Validation du Plan de travail.</w:t>
            </w:r>
            <w:r w:rsidR="00167CCB">
              <w:t xml:space="preserve"> </w:t>
            </w:r>
          </w:p>
        </w:tc>
        <w:tc>
          <w:tcPr>
            <w:tcW w:w="1816" w:type="dxa"/>
          </w:tcPr>
          <w:p w:rsidR="00167CCB" w:rsidRDefault="00A02020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S&amp;E</w:t>
            </w:r>
            <w:r w:rsidR="00167CCB">
              <w:t xml:space="preserve"> – </w:t>
            </w:r>
            <w:r>
              <w:t>PNCS</w:t>
            </w:r>
            <w:r w:rsidR="00167CCB">
              <w:t xml:space="preserve"> </w:t>
            </w:r>
          </w:p>
        </w:tc>
        <w:tc>
          <w:tcPr>
            <w:tcW w:w="1568" w:type="dxa"/>
          </w:tcPr>
          <w:p w:rsidR="00167CCB" w:rsidRDefault="005F0B64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Contrats signées</w:t>
            </w:r>
            <w:proofErr w:type="gramEnd"/>
            <w:r>
              <w:t xml:space="preserve"> </w:t>
            </w:r>
          </w:p>
          <w:p w:rsidR="00A02020" w:rsidRDefault="00A02020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de travail validé</w:t>
            </w: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 2</w:t>
            </w:r>
            <w:r w:rsidR="00CD57FE">
              <w:t xml:space="preserve"> : </w:t>
            </w:r>
          </w:p>
        </w:tc>
        <w:tc>
          <w:tcPr>
            <w:tcW w:w="2493" w:type="dxa"/>
          </w:tcPr>
          <w:p w:rsidR="00167CCB" w:rsidRDefault="00BF4DD9" w:rsidP="00C270FD">
            <w:pPr>
              <w:pStyle w:val="ListParagraph"/>
              <w:ind w:left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compléter. </w:t>
            </w:r>
          </w:p>
        </w:tc>
        <w:tc>
          <w:tcPr>
            <w:tcW w:w="1816" w:type="dxa"/>
          </w:tcPr>
          <w:p w:rsidR="00167CCB" w:rsidRDefault="00167CCB" w:rsidP="0083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83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CB" w:rsidRPr="008943C6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Jour 3 </w:t>
            </w:r>
          </w:p>
        </w:tc>
        <w:tc>
          <w:tcPr>
            <w:tcW w:w="2493" w:type="dxa"/>
            <w:vMerge w:val="restart"/>
          </w:tcPr>
          <w:p w:rsidR="00167CCB" w:rsidRDefault="00167CCB" w:rsidP="008943C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  <w:vMerge w:val="restart"/>
          </w:tcPr>
          <w:p w:rsidR="00167CCB" w:rsidRPr="00A02020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1568" w:type="dxa"/>
          </w:tcPr>
          <w:p w:rsidR="00167CCB" w:rsidRPr="00A02020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Pr="00A02020" w:rsidRDefault="00167CCB" w:rsidP="00A36302">
            <w:pPr>
              <w:rPr>
                <w:lang w:val="fr-CA"/>
              </w:rPr>
            </w:pPr>
          </w:p>
        </w:tc>
        <w:tc>
          <w:tcPr>
            <w:tcW w:w="1782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 4</w:t>
            </w:r>
          </w:p>
        </w:tc>
        <w:tc>
          <w:tcPr>
            <w:tcW w:w="2493" w:type="dxa"/>
            <w:vMerge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  <w:vMerge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CB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 5</w:t>
            </w:r>
          </w:p>
        </w:tc>
        <w:tc>
          <w:tcPr>
            <w:tcW w:w="2493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 w:val="restart"/>
          </w:tcPr>
          <w:p w:rsidR="00167CCB" w:rsidRDefault="00167CCB" w:rsidP="00A36302"/>
          <w:p w:rsidR="00167CCB" w:rsidRDefault="00167CCB" w:rsidP="00A36302"/>
          <w:p w:rsidR="00167CCB" w:rsidRDefault="00167CCB" w:rsidP="00A36302">
            <w:r>
              <w:t>Semaine 2</w:t>
            </w:r>
          </w:p>
        </w:tc>
        <w:tc>
          <w:tcPr>
            <w:tcW w:w="1782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 6</w:t>
            </w:r>
          </w:p>
        </w:tc>
        <w:tc>
          <w:tcPr>
            <w:tcW w:w="2493" w:type="dxa"/>
          </w:tcPr>
          <w:p w:rsidR="00167CCB" w:rsidRDefault="00167CCB" w:rsidP="0083055A">
            <w:pPr>
              <w:pStyle w:val="ListParagraph"/>
              <w:numPr>
                <w:ilvl w:val="0"/>
                <w:numId w:val="6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167CCB" w:rsidRDefault="00167CCB" w:rsidP="00650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83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CB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Jour 7 </w:t>
            </w:r>
          </w:p>
        </w:tc>
        <w:tc>
          <w:tcPr>
            <w:tcW w:w="2493" w:type="dxa"/>
          </w:tcPr>
          <w:p w:rsidR="00167CCB" w:rsidRDefault="00167CCB" w:rsidP="008943C6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167CCB" w:rsidRDefault="00167CCB" w:rsidP="00650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894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0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 8</w:t>
            </w:r>
          </w:p>
        </w:tc>
        <w:tc>
          <w:tcPr>
            <w:tcW w:w="2493" w:type="dxa"/>
          </w:tcPr>
          <w:p w:rsidR="00167CCB" w:rsidRDefault="00167CCB" w:rsidP="00A025CD">
            <w:pPr>
              <w:pStyle w:val="ListParagraph"/>
              <w:numPr>
                <w:ilvl w:val="0"/>
                <w:numId w:val="6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167CCB" w:rsidRDefault="00167CCB" w:rsidP="00652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A0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CB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 9</w:t>
            </w:r>
          </w:p>
        </w:tc>
        <w:tc>
          <w:tcPr>
            <w:tcW w:w="2493" w:type="dxa"/>
          </w:tcPr>
          <w:p w:rsidR="00167CCB" w:rsidRDefault="00167CCB" w:rsidP="008943C6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167CCB" w:rsidRDefault="00167CCB" w:rsidP="00652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894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Jour 10 </w:t>
            </w:r>
          </w:p>
        </w:tc>
        <w:tc>
          <w:tcPr>
            <w:tcW w:w="2493" w:type="dxa"/>
          </w:tcPr>
          <w:p w:rsidR="00167CCB" w:rsidRDefault="00167CCB" w:rsidP="008943C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167CCB" w:rsidRDefault="00167CCB" w:rsidP="00652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DE0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CB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 w:val="restart"/>
          </w:tcPr>
          <w:p w:rsidR="00167CCB" w:rsidRDefault="00167CCB" w:rsidP="00A36302"/>
          <w:p w:rsidR="00167CCB" w:rsidRDefault="00167CCB" w:rsidP="00A36302"/>
          <w:p w:rsidR="00167CCB" w:rsidRDefault="00167CCB" w:rsidP="00A36302">
            <w:r>
              <w:t xml:space="preserve">Semaine 3 </w:t>
            </w:r>
          </w:p>
        </w:tc>
        <w:tc>
          <w:tcPr>
            <w:tcW w:w="1782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 11</w:t>
            </w:r>
          </w:p>
        </w:tc>
        <w:tc>
          <w:tcPr>
            <w:tcW w:w="2493" w:type="dxa"/>
            <w:vMerge w:val="restart"/>
          </w:tcPr>
          <w:p w:rsidR="00167CCB" w:rsidRDefault="00167CCB" w:rsidP="00DE03EE">
            <w:pPr>
              <w:pStyle w:val="ListParagraph"/>
              <w:numPr>
                <w:ilvl w:val="0"/>
                <w:numId w:val="7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  <w:vMerge w:val="restart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DE0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 12</w:t>
            </w:r>
          </w:p>
        </w:tc>
        <w:tc>
          <w:tcPr>
            <w:tcW w:w="2493" w:type="dxa"/>
            <w:vMerge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  <w:vMerge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CB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 13</w:t>
            </w:r>
          </w:p>
        </w:tc>
        <w:tc>
          <w:tcPr>
            <w:tcW w:w="2493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Jour 14 </w:t>
            </w:r>
          </w:p>
        </w:tc>
        <w:tc>
          <w:tcPr>
            <w:tcW w:w="2493" w:type="dxa"/>
            <w:vMerge w:val="restart"/>
          </w:tcPr>
          <w:p w:rsidR="00167CCB" w:rsidRDefault="00167CCB" w:rsidP="003D62E7">
            <w:pPr>
              <w:pStyle w:val="ListParagraph"/>
              <w:numPr>
                <w:ilvl w:val="0"/>
                <w:numId w:val="7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  <w:vMerge w:val="restart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3D6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CB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Jour 15 </w:t>
            </w:r>
          </w:p>
        </w:tc>
        <w:tc>
          <w:tcPr>
            <w:tcW w:w="2493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 w:val="restart"/>
          </w:tcPr>
          <w:p w:rsidR="00167CCB" w:rsidRDefault="00167CCB" w:rsidP="00A36302">
            <w:r>
              <w:t>Semaine 4</w:t>
            </w:r>
          </w:p>
        </w:tc>
        <w:tc>
          <w:tcPr>
            <w:tcW w:w="1782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Jour 16 </w:t>
            </w:r>
          </w:p>
        </w:tc>
        <w:tc>
          <w:tcPr>
            <w:tcW w:w="2493" w:type="dxa"/>
            <w:vMerge w:val="restart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  <w:vMerge w:val="restart"/>
          </w:tcPr>
          <w:p w:rsidR="00167CCB" w:rsidRDefault="00167CCB" w:rsidP="00652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652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CB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Jour 17 </w:t>
            </w:r>
          </w:p>
        </w:tc>
        <w:tc>
          <w:tcPr>
            <w:tcW w:w="2493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Jour 18 </w:t>
            </w:r>
          </w:p>
        </w:tc>
        <w:tc>
          <w:tcPr>
            <w:tcW w:w="2493" w:type="dxa"/>
            <w:vMerge w:val="restart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  <w:vMerge w:val="restart"/>
          </w:tcPr>
          <w:p w:rsidR="00167CCB" w:rsidRDefault="00167CCB" w:rsidP="00652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652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CCB" w:rsidTr="00C27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 19</w:t>
            </w:r>
          </w:p>
        </w:tc>
        <w:tc>
          <w:tcPr>
            <w:tcW w:w="2493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  <w:vMerge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A3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CCB" w:rsidTr="00C27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:rsidR="00167CCB" w:rsidRDefault="00167CCB" w:rsidP="00A36302"/>
        </w:tc>
        <w:tc>
          <w:tcPr>
            <w:tcW w:w="1782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Jour 20 </w:t>
            </w:r>
          </w:p>
        </w:tc>
        <w:tc>
          <w:tcPr>
            <w:tcW w:w="2493" w:type="dxa"/>
          </w:tcPr>
          <w:p w:rsidR="00167CCB" w:rsidRDefault="00167CCB" w:rsidP="00A3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167CCB" w:rsidRDefault="00167CCB" w:rsidP="00652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</w:tcPr>
          <w:p w:rsidR="00167CCB" w:rsidRDefault="00167CCB" w:rsidP="00652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11659" w:rsidRDefault="00B11659" w:rsidP="00C270FD">
      <w:pPr>
        <w:ind w:left="360"/>
      </w:pPr>
    </w:p>
    <w:sectPr w:rsidR="00B11659" w:rsidSect="0053679A">
      <w:footerReference w:type="default" r:id="rId11"/>
      <w:pgSz w:w="12240" w:h="15840"/>
      <w:pgMar w:top="117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67F" w:rsidRDefault="0070567F" w:rsidP="006609C5">
      <w:pPr>
        <w:spacing w:after="0" w:line="240" w:lineRule="auto"/>
      </w:pPr>
      <w:r>
        <w:separator/>
      </w:r>
    </w:p>
  </w:endnote>
  <w:endnote w:type="continuationSeparator" w:id="0">
    <w:p w:rsidR="0070567F" w:rsidRDefault="0070567F" w:rsidP="0066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498556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-1030106920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6609C5" w:rsidRPr="007C3BD0" w:rsidRDefault="007C3BD0" w:rsidP="0053679A">
            <w:pPr>
              <w:pStyle w:val="Header"/>
              <w:rPr>
                <w:b/>
              </w:rPr>
            </w:pPr>
            <w:r w:rsidRPr="007C3BD0">
              <w:rPr>
                <w:b/>
              </w:rPr>
              <w:t>VSF-PNCS</w:t>
            </w:r>
            <w:r w:rsidR="0031651D" w:rsidRPr="007C3BD0">
              <w:rPr>
                <w:b/>
              </w:rPr>
              <w:t xml:space="preserve"> – </w:t>
            </w:r>
            <w:r w:rsidR="004106DD">
              <w:rPr>
                <w:b/>
              </w:rPr>
              <w:t xml:space="preserve">Octobre </w:t>
            </w:r>
            <w:r>
              <w:rPr>
                <w:b/>
              </w:rPr>
              <w:t>2017</w:t>
            </w:r>
            <w:r w:rsidR="0053679A" w:rsidRPr="007C3BD0">
              <w:rPr>
                <w:b/>
              </w:rPr>
              <w:tab/>
            </w:r>
            <w:r w:rsidR="006609C5" w:rsidRPr="007C3BD0">
              <w:rPr>
                <w:b/>
              </w:rPr>
              <w:t xml:space="preserve">Page </w:t>
            </w:r>
            <w:r w:rsidR="006609C5" w:rsidRPr="0053679A">
              <w:rPr>
                <w:b/>
                <w:bCs/>
                <w:sz w:val="24"/>
                <w:szCs w:val="24"/>
              </w:rPr>
              <w:fldChar w:fldCharType="begin"/>
            </w:r>
            <w:r w:rsidR="006609C5" w:rsidRPr="007C3BD0">
              <w:rPr>
                <w:b/>
                <w:bCs/>
              </w:rPr>
              <w:instrText xml:space="preserve"> PAGE </w:instrText>
            </w:r>
            <w:r w:rsidR="006609C5" w:rsidRPr="0053679A">
              <w:rPr>
                <w:b/>
                <w:bCs/>
                <w:sz w:val="24"/>
                <w:szCs w:val="24"/>
              </w:rPr>
              <w:fldChar w:fldCharType="separate"/>
            </w:r>
            <w:r w:rsidR="00FC40B1">
              <w:rPr>
                <w:b/>
                <w:bCs/>
                <w:noProof/>
              </w:rPr>
              <w:t>5</w:t>
            </w:r>
            <w:r w:rsidR="006609C5" w:rsidRPr="0053679A">
              <w:rPr>
                <w:b/>
                <w:bCs/>
                <w:sz w:val="24"/>
                <w:szCs w:val="24"/>
              </w:rPr>
              <w:fldChar w:fldCharType="end"/>
            </w:r>
            <w:r w:rsidR="006609C5" w:rsidRPr="007C3BD0">
              <w:rPr>
                <w:b/>
              </w:rPr>
              <w:t xml:space="preserve"> of </w:t>
            </w:r>
            <w:r w:rsidR="006609C5" w:rsidRPr="0053679A">
              <w:rPr>
                <w:b/>
                <w:bCs/>
                <w:sz w:val="24"/>
                <w:szCs w:val="24"/>
              </w:rPr>
              <w:fldChar w:fldCharType="begin"/>
            </w:r>
            <w:r w:rsidR="006609C5" w:rsidRPr="007C3BD0">
              <w:rPr>
                <w:b/>
                <w:bCs/>
              </w:rPr>
              <w:instrText xml:space="preserve"> NUMPAGES  </w:instrText>
            </w:r>
            <w:r w:rsidR="006609C5" w:rsidRPr="0053679A">
              <w:rPr>
                <w:b/>
                <w:bCs/>
                <w:sz w:val="24"/>
                <w:szCs w:val="24"/>
              </w:rPr>
              <w:fldChar w:fldCharType="separate"/>
            </w:r>
            <w:r w:rsidR="00FC40B1">
              <w:rPr>
                <w:b/>
                <w:bCs/>
                <w:noProof/>
              </w:rPr>
              <w:t>5</w:t>
            </w:r>
            <w:r w:rsidR="006609C5" w:rsidRPr="005367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09C5" w:rsidRPr="007C3BD0" w:rsidRDefault="006609C5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67F" w:rsidRDefault="0070567F" w:rsidP="006609C5">
      <w:pPr>
        <w:spacing w:after="0" w:line="240" w:lineRule="auto"/>
      </w:pPr>
      <w:r>
        <w:separator/>
      </w:r>
    </w:p>
  </w:footnote>
  <w:footnote w:type="continuationSeparator" w:id="0">
    <w:p w:rsidR="0070567F" w:rsidRDefault="0070567F" w:rsidP="00660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F14"/>
    <w:multiLevelType w:val="hybridMultilevel"/>
    <w:tmpl w:val="239E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34C4"/>
    <w:multiLevelType w:val="hybridMultilevel"/>
    <w:tmpl w:val="EFB2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2132"/>
    <w:multiLevelType w:val="hybridMultilevel"/>
    <w:tmpl w:val="837EEB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D13"/>
    <w:multiLevelType w:val="hybridMultilevel"/>
    <w:tmpl w:val="DB9CAB6E"/>
    <w:lvl w:ilvl="0" w:tplc="B3903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67295"/>
    <w:multiLevelType w:val="hybridMultilevel"/>
    <w:tmpl w:val="F918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10482"/>
    <w:multiLevelType w:val="hybridMultilevel"/>
    <w:tmpl w:val="3A3C7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95664"/>
    <w:multiLevelType w:val="hybridMultilevel"/>
    <w:tmpl w:val="613EFDF8"/>
    <w:lvl w:ilvl="0" w:tplc="7F4C2C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E8F"/>
    <w:multiLevelType w:val="hybridMultilevel"/>
    <w:tmpl w:val="5BF679B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6C566AB"/>
    <w:multiLevelType w:val="hybridMultilevel"/>
    <w:tmpl w:val="0FA2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BCD"/>
    <w:multiLevelType w:val="hybridMultilevel"/>
    <w:tmpl w:val="874840FE"/>
    <w:lvl w:ilvl="0" w:tplc="E19253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67CCA"/>
    <w:multiLevelType w:val="hybridMultilevel"/>
    <w:tmpl w:val="3622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65AEF"/>
    <w:multiLevelType w:val="hybridMultilevel"/>
    <w:tmpl w:val="BEE608A2"/>
    <w:lvl w:ilvl="0" w:tplc="5EB00C8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214B4"/>
    <w:multiLevelType w:val="hybridMultilevel"/>
    <w:tmpl w:val="C6BE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92B54"/>
    <w:multiLevelType w:val="hybridMultilevel"/>
    <w:tmpl w:val="DC7E6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8110A"/>
    <w:multiLevelType w:val="hybridMultilevel"/>
    <w:tmpl w:val="9AE4955E"/>
    <w:lvl w:ilvl="0" w:tplc="A76C62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3E0E"/>
    <w:multiLevelType w:val="hybridMultilevel"/>
    <w:tmpl w:val="9A123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2102"/>
    <w:multiLevelType w:val="hybridMultilevel"/>
    <w:tmpl w:val="65784316"/>
    <w:lvl w:ilvl="0" w:tplc="59FC8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23F81"/>
    <w:multiLevelType w:val="hybridMultilevel"/>
    <w:tmpl w:val="F288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23D66"/>
    <w:multiLevelType w:val="hybridMultilevel"/>
    <w:tmpl w:val="5AB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929D2"/>
    <w:multiLevelType w:val="hybridMultilevel"/>
    <w:tmpl w:val="67F0FC0E"/>
    <w:lvl w:ilvl="0" w:tplc="BC6025F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8633F"/>
    <w:multiLevelType w:val="hybridMultilevel"/>
    <w:tmpl w:val="18CE15F0"/>
    <w:lvl w:ilvl="0" w:tplc="7ECAA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42B9A"/>
    <w:multiLevelType w:val="hybridMultilevel"/>
    <w:tmpl w:val="5CAC9DD4"/>
    <w:lvl w:ilvl="0" w:tplc="FE7EBD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9612F"/>
    <w:multiLevelType w:val="hybridMultilevel"/>
    <w:tmpl w:val="665071A2"/>
    <w:lvl w:ilvl="0" w:tplc="6E66B4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43E0D"/>
    <w:multiLevelType w:val="hybridMultilevel"/>
    <w:tmpl w:val="A356C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33D1A"/>
    <w:multiLevelType w:val="hybridMultilevel"/>
    <w:tmpl w:val="8D6608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3"/>
  </w:num>
  <w:num w:numId="5">
    <w:abstractNumId w:val="5"/>
  </w:num>
  <w:num w:numId="6">
    <w:abstractNumId w:val="2"/>
  </w:num>
  <w:num w:numId="7">
    <w:abstractNumId w:val="23"/>
  </w:num>
  <w:num w:numId="8">
    <w:abstractNumId w:val="21"/>
  </w:num>
  <w:num w:numId="9">
    <w:abstractNumId w:val="22"/>
  </w:num>
  <w:num w:numId="10">
    <w:abstractNumId w:val="7"/>
  </w:num>
  <w:num w:numId="11">
    <w:abstractNumId w:val="18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19"/>
  </w:num>
  <w:num w:numId="17">
    <w:abstractNumId w:val="9"/>
  </w:num>
  <w:num w:numId="18">
    <w:abstractNumId w:val="24"/>
  </w:num>
  <w:num w:numId="19">
    <w:abstractNumId w:val="11"/>
  </w:num>
  <w:num w:numId="20">
    <w:abstractNumId w:val="16"/>
  </w:num>
  <w:num w:numId="21">
    <w:abstractNumId w:val="10"/>
  </w:num>
  <w:num w:numId="22">
    <w:abstractNumId w:val="6"/>
  </w:num>
  <w:num w:numId="23">
    <w:abstractNumId w:val="17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DF"/>
    <w:rsid w:val="00003B96"/>
    <w:rsid w:val="00005E4A"/>
    <w:rsid w:val="000213FF"/>
    <w:rsid w:val="0002639D"/>
    <w:rsid w:val="000343B6"/>
    <w:rsid w:val="00042131"/>
    <w:rsid w:val="00042D30"/>
    <w:rsid w:val="00064EB2"/>
    <w:rsid w:val="000A16D7"/>
    <w:rsid w:val="000C1035"/>
    <w:rsid w:val="000D1638"/>
    <w:rsid w:val="000F0EC2"/>
    <w:rsid w:val="0010313A"/>
    <w:rsid w:val="00104138"/>
    <w:rsid w:val="00147C89"/>
    <w:rsid w:val="00167CCB"/>
    <w:rsid w:val="001750EC"/>
    <w:rsid w:val="00183849"/>
    <w:rsid w:val="00190D4F"/>
    <w:rsid w:val="001C58D9"/>
    <w:rsid w:val="001C5F73"/>
    <w:rsid w:val="00213F22"/>
    <w:rsid w:val="002316BD"/>
    <w:rsid w:val="0024514B"/>
    <w:rsid w:val="00265B1F"/>
    <w:rsid w:val="00272BB0"/>
    <w:rsid w:val="002A3309"/>
    <w:rsid w:val="002D2072"/>
    <w:rsid w:val="002D4969"/>
    <w:rsid w:val="002F01BD"/>
    <w:rsid w:val="002F081C"/>
    <w:rsid w:val="002F4E0D"/>
    <w:rsid w:val="002F7AF2"/>
    <w:rsid w:val="003022E6"/>
    <w:rsid w:val="0031651D"/>
    <w:rsid w:val="00321216"/>
    <w:rsid w:val="00324F4B"/>
    <w:rsid w:val="00330A66"/>
    <w:rsid w:val="0037768B"/>
    <w:rsid w:val="00386700"/>
    <w:rsid w:val="003C1806"/>
    <w:rsid w:val="003C4EBB"/>
    <w:rsid w:val="003C5905"/>
    <w:rsid w:val="003D19B2"/>
    <w:rsid w:val="003D62E7"/>
    <w:rsid w:val="003F7A06"/>
    <w:rsid w:val="004106DD"/>
    <w:rsid w:val="0044332B"/>
    <w:rsid w:val="0047714D"/>
    <w:rsid w:val="004D2887"/>
    <w:rsid w:val="004E275D"/>
    <w:rsid w:val="004E2929"/>
    <w:rsid w:val="004E4AC7"/>
    <w:rsid w:val="004E7B84"/>
    <w:rsid w:val="0051070F"/>
    <w:rsid w:val="0053679A"/>
    <w:rsid w:val="005430C3"/>
    <w:rsid w:val="0055514E"/>
    <w:rsid w:val="00555341"/>
    <w:rsid w:val="005564F6"/>
    <w:rsid w:val="00562174"/>
    <w:rsid w:val="00567C0E"/>
    <w:rsid w:val="005748C0"/>
    <w:rsid w:val="0058347E"/>
    <w:rsid w:val="005A2F97"/>
    <w:rsid w:val="005A479A"/>
    <w:rsid w:val="005F0B64"/>
    <w:rsid w:val="005F1823"/>
    <w:rsid w:val="005F4EEA"/>
    <w:rsid w:val="00601190"/>
    <w:rsid w:val="00603674"/>
    <w:rsid w:val="00606490"/>
    <w:rsid w:val="006144CE"/>
    <w:rsid w:val="00617A13"/>
    <w:rsid w:val="006346FD"/>
    <w:rsid w:val="00650A46"/>
    <w:rsid w:val="00651AF8"/>
    <w:rsid w:val="00652B66"/>
    <w:rsid w:val="0065348B"/>
    <w:rsid w:val="006609C5"/>
    <w:rsid w:val="0067336A"/>
    <w:rsid w:val="00682E9C"/>
    <w:rsid w:val="006B4D88"/>
    <w:rsid w:val="006B6151"/>
    <w:rsid w:val="006B72A6"/>
    <w:rsid w:val="006D12F3"/>
    <w:rsid w:val="0070567F"/>
    <w:rsid w:val="007125C1"/>
    <w:rsid w:val="007278A3"/>
    <w:rsid w:val="007800C2"/>
    <w:rsid w:val="00795740"/>
    <w:rsid w:val="00797AF1"/>
    <w:rsid w:val="007B2B82"/>
    <w:rsid w:val="007C3BD0"/>
    <w:rsid w:val="007D1980"/>
    <w:rsid w:val="007D59DF"/>
    <w:rsid w:val="008036F9"/>
    <w:rsid w:val="008278B8"/>
    <w:rsid w:val="0083055A"/>
    <w:rsid w:val="00862344"/>
    <w:rsid w:val="00863317"/>
    <w:rsid w:val="008772ED"/>
    <w:rsid w:val="00880C96"/>
    <w:rsid w:val="008909B8"/>
    <w:rsid w:val="008943C6"/>
    <w:rsid w:val="008D17C1"/>
    <w:rsid w:val="008E0B19"/>
    <w:rsid w:val="008E162C"/>
    <w:rsid w:val="00911777"/>
    <w:rsid w:val="0091317E"/>
    <w:rsid w:val="00930EB0"/>
    <w:rsid w:val="00935C06"/>
    <w:rsid w:val="009414DC"/>
    <w:rsid w:val="0097283F"/>
    <w:rsid w:val="009734DC"/>
    <w:rsid w:val="00986E28"/>
    <w:rsid w:val="00991528"/>
    <w:rsid w:val="009A383D"/>
    <w:rsid w:val="009A7CE4"/>
    <w:rsid w:val="009E258F"/>
    <w:rsid w:val="009E4871"/>
    <w:rsid w:val="00A02020"/>
    <w:rsid w:val="00A22E8D"/>
    <w:rsid w:val="00A260C5"/>
    <w:rsid w:val="00A36302"/>
    <w:rsid w:val="00A64EDD"/>
    <w:rsid w:val="00A87415"/>
    <w:rsid w:val="00A913EF"/>
    <w:rsid w:val="00A928EE"/>
    <w:rsid w:val="00A96840"/>
    <w:rsid w:val="00AA7BEA"/>
    <w:rsid w:val="00AC0C66"/>
    <w:rsid w:val="00AD595A"/>
    <w:rsid w:val="00B0051A"/>
    <w:rsid w:val="00B01C01"/>
    <w:rsid w:val="00B03F1B"/>
    <w:rsid w:val="00B11659"/>
    <w:rsid w:val="00B34E26"/>
    <w:rsid w:val="00B37652"/>
    <w:rsid w:val="00B92323"/>
    <w:rsid w:val="00BB2CE6"/>
    <w:rsid w:val="00BD5C1A"/>
    <w:rsid w:val="00BD7900"/>
    <w:rsid w:val="00BF4DD9"/>
    <w:rsid w:val="00C10076"/>
    <w:rsid w:val="00C252E1"/>
    <w:rsid w:val="00C270FD"/>
    <w:rsid w:val="00C3719F"/>
    <w:rsid w:val="00C45E6D"/>
    <w:rsid w:val="00C461D0"/>
    <w:rsid w:val="00C57F32"/>
    <w:rsid w:val="00C87E99"/>
    <w:rsid w:val="00CA58A3"/>
    <w:rsid w:val="00CB2436"/>
    <w:rsid w:val="00CC2B85"/>
    <w:rsid w:val="00CD57FE"/>
    <w:rsid w:val="00CE626B"/>
    <w:rsid w:val="00CF60B6"/>
    <w:rsid w:val="00D2772F"/>
    <w:rsid w:val="00D40E5D"/>
    <w:rsid w:val="00D44330"/>
    <w:rsid w:val="00D47ABC"/>
    <w:rsid w:val="00D514EB"/>
    <w:rsid w:val="00D53DDF"/>
    <w:rsid w:val="00D54030"/>
    <w:rsid w:val="00D64904"/>
    <w:rsid w:val="00D761BF"/>
    <w:rsid w:val="00DA1BA2"/>
    <w:rsid w:val="00DC5FF9"/>
    <w:rsid w:val="00DC74AE"/>
    <w:rsid w:val="00DE03EE"/>
    <w:rsid w:val="00DF20A6"/>
    <w:rsid w:val="00DF417C"/>
    <w:rsid w:val="00DF6D96"/>
    <w:rsid w:val="00E04D86"/>
    <w:rsid w:val="00E26502"/>
    <w:rsid w:val="00E3126D"/>
    <w:rsid w:val="00E56C4E"/>
    <w:rsid w:val="00E85428"/>
    <w:rsid w:val="00ED278A"/>
    <w:rsid w:val="00ED4E9D"/>
    <w:rsid w:val="00ED51EC"/>
    <w:rsid w:val="00F15DF9"/>
    <w:rsid w:val="00F22AE0"/>
    <w:rsid w:val="00F24A98"/>
    <w:rsid w:val="00F26697"/>
    <w:rsid w:val="00F44A16"/>
    <w:rsid w:val="00F9080F"/>
    <w:rsid w:val="00F943A6"/>
    <w:rsid w:val="00FC40B1"/>
    <w:rsid w:val="00FC6471"/>
    <w:rsid w:val="00FE50AB"/>
    <w:rsid w:val="00FE50B1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B2042"/>
  <w15:docId w15:val="{EB84D66F-6893-47DC-9D36-98A6293E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D53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3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table" w:styleId="TableGrid">
    <w:name w:val="Table Grid"/>
    <w:basedOn w:val="TableNormal"/>
    <w:uiPriority w:val="59"/>
    <w:rsid w:val="001C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C58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116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2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BB0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BB0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B0"/>
    <w:rPr>
      <w:rFonts w:ascii="Tahoma" w:hAnsi="Tahoma" w:cs="Tahoma"/>
      <w:sz w:val="16"/>
      <w:szCs w:val="16"/>
      <w:lang w:val="fr-FR"/>
    </w:rPr>
  </w:style>
  <w:style w:type="table" w:styleId="MediumGrid3-Accent6">
    <w:name w:val="Medium Grid 3 Accent 6"/>
    <w:basedOn w:val="TableNormal"/>
    <w:uiPriority w:val="69"/>
    <w:rsid w:val="00330A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66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C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6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C5"/>
    <w:rPr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B2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character" w:customStyle="1" w:styleId="hidden-token">
    <w:name w:val="hidden-token"/>
    <w:basedOn w:val="DefaultParagraphFont"/>
    <w:rsid w:val="00064EB2"/>
  </w:style>
  <w:style w:type="character" w:customStyle="1" w:styleId="number">
    <w:name w:val="number"/>
    <w:basedOn w:val="DefaultParagraphFont"/>
    <w:rsid w:val="00064EB2"/>
  </w:style>
  <w:style w:type="character" w:customStyle="1" w:styleId="screen-name-text">
    <w:name w:val="screen-name-text"/>
    <w:basedOn w:val="DefaultParagraphFont"/>
    <w:rsid w:val="00064EB2"/>
  </w:style>
  <w:style w:type="character" w:styleId="Hyperlink">
    <w:name w:val="Hyperlink"/>
    <w:basedOn w:val="DefaultParagraphFont"/>
    <w:uiPriority w:val="99"/>
    <w:unhideWhenUsed/>
    <w:rsid w:val="00556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neesLamarre.Bijou@ca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ilson.Registe@car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el.Thony@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B2DF-7393-477C-B3A2-405A7B0B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Fenelon, Patrick</dc:creator>
  <cp:lastModifiedBy>Gaencha Abellard</cp:lastModifiedBy>
  <cp:revision>3</cp:revision>
  <dcterms:created xsi:type="dcterms:W3CDTF">2017-12-04T17:37:00Z</dcterms:created>
  <dcterms:modified xsi:type="dcterms:W3CDTF">2017-12-06T17:20:00Z</dcterms:modified>
</cp:coreProperties>
</file>