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FAE" w:rsidRDefault="00997FAE" w:rsidP="00997FAE">
      <w:pPr>
        <w:jc w:val="center"/>
        <w:rPr>
          <w:b/>
          <w:lang w:val="fr-FR"/>
        </w:rPr>
      </w:pPr>
    </w:p>
    <w:p w:rsidR="00997FAE" w:rsidRPr="003379CA" w:rsidRDefault="00997FAE" w:rsidP="00997FAE">
      <w:pPr>
        <w:jc w:val="center"/>
        <w:rPr>
          <w:b/>
          <w:lang w:val="fr-FR"/>
        </w:rPr>
      </w:pPr>
      <w:r>
        <w:rPr>
          <w:b/>
          <w:lang w:val="fr-FR"/>
        </w:rPr>
        <w:t xml:space="preserve">FORAGE DE DEUX (2) PUITS (POMPES MANUELLES) DANS </w:t>
      </w:r>
      <w:r w:rsidRPr="003379CA">
        <w:rPr>
          <w:b/>
          <w:lang w:val="fr-FR"/>
        </w:rPr>
        <w:t>LA COMMUNE DE GROMORNE DANS LES LOCALI</w:t>
      </w:r>
      <w:r w:rsidR="0001700F">
        <w:rPr>
          <w:b/>
          <w:lang w:val="fr-FR"/>
        </w:rPr>
        <w:t>ÉS DE PÉROU ET DES</w:t>
      </w:r>
      <w:r>
        <w:rPr>
          <w:b/>
          <w:lang w:val="fr-FR"/>
        </w:rPr>
        <w:t>COTIÈRE</w:t>
      </w:r>
    </w:p>
    <w:p w:rsidR="00B368EE" w:rsidRPr="00997FAE" w:rsidRDefault="00B368EE" w:rsidP="000C5029">
      <w:pPr>
        <w:pStyle w:val="Title"/>
        <w:rPr>
          <w:rFonts w:ascii="Times New Roman" w:hAnsi="Times New Roman"/>
          <w:sz w:val="24"/>
          <w:szCs w:val="24"/>
          <w:lang w:val="fr-FR"/>
        </w:rPr>
      </w:pPr>
    </w:p>
    <w:p w:rsidR="000C5029" w:rsidRPr="00F853A1" w:rsidRDefault="000C5029" w:rsidP="000C5029">
      <w:pPr>
        <w:pStyle w:val="Title"/>
        <w:rPr>
          <w:rFonts w:ascii="Times New Roman" w:hAnsi="Times New Roman"/>
          <w:color w:val="17365D"/>
          <w:spacing w:val="5"/>
          <w:kern w:val="28"/>
          <w:sz w:val="24"/>
          <w:szCs w:val="24"/>
          <w:lang w:val="fr-HT"/>
        </w:rPr>
      </w:pPr>
      <w:r>
        <w:rPr>
          <w:rFonts w:ascii="Times New Roman" w:hAnsi="Times New Roman"/>
          <w:sz w:val="24"/>
          <w:szCs w:val="24"/>
          <w:lang w:val="fr-HT"/>
        </w:rPr>
        <w:t xml:space="preserve">CAHIER DES </w:t>
      </w:r>
      <w:r w:rsidRPr="00F853A1">
        <w:rPr>
          <w:rFonts w:ascii="Times New Roman" w:hAnsi="Times New Roman"/>
          <w:sz w:val="24"/>
          <w:szCs w:val="24"/>
          <w:lang w:val="fr-HT"/>
        </w:rPr>
        <w:t>PRESCRIPTIONS TECHNIQUES</w:t>
      </w:r>
    </w:p>
    <w:p w:rsidR="000C5029" w:rsidRDefault="000C5029" w:rsidP="000C5029">
      <w:pPr>
        <w:pStyle w:val="Heading2"/>
        <w:shd w:val="clear" w:color="auto" w:fill="FFFFFF"/>
        <w:rPr>
          <w:rFonts w:ascii="Times New Roman" w:hAnsi="Times New Roman"/>
          <w:color w:val="auto"/>
          <w:sz w:val="20"/>
          <w:szCs w:val="20"/>
          <w:lang w:val="fr-HT"/>
        </w:rPr>
      </w:pPr>
      <w:r>
        <w:rPr>
          <w:rFonts w:ascii="Times New Roman" w:hAnsi="Times New Roman"/>
          <w:color w:val="auto"/>
          <w:sz w:val="20"/>
          <w:szCs w:val="20"/>
          <w:lang w:val="fr-HT"/>
        </w:rPr>
        <w:t>1.0 GÉNÉRALITÉ</w:t>
      </w:r>
    </w:p>
    <w:p w:rsidR="000C5029" w:rsidRPr="00115638" w:rsidRDefault="000C5029" w:rsidP="000C5029">
      <w:pPr>
        <w:pStyle w:val="ListParagraph"/>
        <w:numPr>
          <w:ilvl w:val="1"/>
          <w:numId w:val="7"/>
        </w:numPr>
        <w:jc w:val="both"/>
        <w:rPr>
          <w:rFonts w:ascii="Times New Roman" w:hAnsi="Times New Roman"/>
          <w:b/>
          <w:sz w:val="24"/>
          <w:szCs w:val="24"/>
          <w:lang w:val="fr-FR"/>
        </w:rPr>
      </w:pPr>
      <w:r w:rsidRPr="00115638">
        <w:rPr>
          <w:rFonts w:ascii="Times New Roman" w:hAnsi="Times New Roman"/>
          <w:b/>
          <w:sz w:val="24"/>
          <w:szCs w:val="24"/>
          <w:lang w:val="fr-FR"/>
        </w:rPr>
        <w:t>OBJET DES PRESCRIPTIONS</w:t>
      </w:r>
    </w:p>
    <w:p w:rsidR="000C5029" w:rsidRDefault="000C5029" w:rsidP="000C5029">
      <w:pPr>
        <w:jc w:val="both"/>
        <w:rPr>
          <w:rFonts w:ascii="Times New Roman" w:hAnsi="Times New Roman"/>
          <w:sz w:val="24"/>
          <w:szCs w:val="24"/>
          <w:lang w:val="fr-FR"/>
        </w:rPr>
      </w:pPr>
      <w:r>
        <w:rPr>
          <w:rFonts w:ascii="Times New Roman" w:hAnsi="Times New Roman"/>
          <w:sz w:val="24"/>
          <w:szCs w:val="24"/>
          <w:lang w:val="fr-FR"/>
        </w:rPr>
        <w:t>C</w:t>
      </w:r>
      <w:r w:rsidRPr="00115638">
        <w:rPr>
          <w:rFonts w:ascii="Times New Roman" w:hAnsi="Times New Roman"/>
          <w:sz w:val="24"/>
          <w:szCs w:val="24"/>
          <w:lang w:val="fr-FR"/>
        </w:rPr>
        <w:t>e présent Cahier des Prescriptions Techniques (CPT) a pour objet les travaux de</w:t>
      </w:r>
      <w:r>
        <w:rPr>
          <w:rFonts w:ascii="Times New Roman" w:hAnsi="Times New Roman"/>
          <w:sz w:val="24"/>
          <w:szCs w:val="24"/>
          <w:lang w:val="fr-FR"/>
        </w:rPr>
        <w:t xml:space="preserve"> forage </w:t>
      </w:r>
      <w:r w:rsidRPr="00115638">
        <w:rPr>
          <w:rFonts w:ascii="Times New Roman" w:hAnsi="Times New Roman"/>
          <w:sz w:val="24"/>
          <w:szCs w:val="24"/>
          <w:lang w:val="fr-FR"/>
        </w:rPr>
        <w:t xml:space="preserve"> </w:t>
      </w:r>
      <w:r>
        <w:rPr>
          <w:rFonts w:ascii="Times New Roman" w:hAnsi="Times New Roman"/>
          <w:sz w:val="24"/>
          <w:szCs w:val="24"/>
          <w:lang w:val="fr-FR"/>
        </w:rPr>
        <w:t xml:space="preserve">de deux (2) puits (pompes manuelles) </w:t>
      </w:r>
      <w:r w:rsidRPr="00115638">
        <w:rPr>
          <w:rFonts w:ascii="Times New Roman" w:hAnsi="Times New Roman"/>
          <w:sz w:val="24"/>
          <w:szCs w:val="24"/>
          <w:lang w:val="fr-FR"/>
        </w:rPr>
        <w:t xml:space="preserve"> dans la commune de gros morne dont </w:t>
      </w:r>
      <w:r>
        <w:rPr>
          <w:rFonts w:ascii="Times New Roman" w:hAnsi="Times New Roman"/>
          <w:sz w:val="24"/>
          <w:szCs w:val="24"/>
          <w:lang w:val="fr-FR"/>
        </w:rPr>
        <w:t>un à l’école presbytérale de Pérou et l’aut</w:t>
      </w:r>
      <w:r w:rsidR="0001700F">
        <w:rPr>
          <w:rFonts w:ascii="Times New Roman" w:hAnsi="Times New Roman"/>
          <w:sz w:val="24"/>
          <w:szCs w:val="24"/>
          <w:lang w:val="fr-FR"/>
        </w:rPr>
        <w:t>re à l’école presbytérales de Des</w:t>
      </w:r>
      <w:r>
        <w:rPr>
          <w:rFonts w:ascii="Times New Roman" w:hAnsi="Times New Roman"/>
          <w:sz w:val="24"/>
          <w:szCs w:val="24"/>
          <w:lang w:val="fr-FR"/>
        </w:rPr>
        <w:t>cotière.</w:t>
      </w:r>
    </w:p>
    <w:p w:rsidR="000C5029" w:rsidRPr="00115638" w:rsidRDefault="000C5029" w:rsidP="000C5029">
      <w:pPr>
        <w:jc w:val="both"/>
        <w:rPr>
          <w:rFonts w:ascii="Times New Roman" w:hAnsi="Times New Roman"/>
          <w:color w:val="000000"/>
          <w:sz w:val="24"/>
          <w:szCs w:val="24"/>
          <w:u w:val="single"/>
          <w:lang w:val="fr-CH"/>
        </w:rPr>
      </w:pPr>
      <w:r w:rsidRPr="00115638">
        <w:rPr>
          <w:rFonts w:ascii="Times New Roman" w:hAnsi="Times New Roman"/>
          <w:sz w:val="24"/>
          <w:szCs w:val="24"/>
          <w:lang w:val="fr-FR"/>
        </w:rPr>
        <w:t>Ces trav</w:t>
      </w:r>
      <w:r w:rsidR="0001700F">
        <w:rPr>
          <w:rFonts w:ascii="Times New Roman" w:hAnsi="Times New Roman"/>
          <w:sz w:val="24"/>
          <w:szCs w:val="24"/>
          <w:lang w:val="fr-FR"/>
        </w:rPr>
        <w:t>aux sont entrepris par la Caritas</w:t>
      </w:r>
      <w:r w:rsidRPr="00115638">
        <w:rPr>
          <w:rFonts w:ascii="Times New Roman" w:hAnsi="Times New Roman"/>
          <w:sz w:val="24"/>
          <w:szCs w:val="24"/>
          <w:lang w:val="fr-FR"/>
        </w:rPr>
        <w:t xml:space="preserve"> Diocésain</w:t>
      </w:r>
      <w:r w:rsidR="0001700F">
        <w:rPr>
          <w:rFonts w:ascii="Times New Roman" w:hAnsi="Times New Roman"/>
          <w:sz w:val="24"/>
          <w:szCs w:val="24"/>
          <w:lang w:val="fr-FR"/>
        </w:rPr>
        <w:t>e des Gonaïves</w:t>
      </w:r>
      <w:r w:rsidRPr="00115638">
        <w:rPr>
          <w:rFonts w:ascii="Times New Roman" w:hAnsi="Times New Roman"/>
          <w:sz w:val="24"/>
          <w:szCs w:val="24"/>
          <w:lang w:val="fr-FR"/>
        </w:rPr>
        <w:t xml:space="preserve"> dans le cadre de la mise en œuvre d’un projet intitulé : </w:t>
      </w:r>
      <w:r w:rsidRPr="00115638">
        <w:rPr>
          <w:rFonts w:ascii="Times New Roman" w:hAnsi="Times New Roman"/>
          <w:i/>
          <w:color w:val="000000"/>
          <w:sz w:val="24"/>
          <w:szCs w:val="24"/>
          <w:lang w:val="fr-CH"/>
        </w:rPr>
        <w:t xml:space="preserve">Les enfants du milieu rural de l’Artibonite vont dans des écoles garantissant un environnement sain. </w:t>
      </w:r>
      <w:r w:rsidRPr="00115638">
        <w:rPr>
          <w:rFonts w:ascii="Times New Roman" w:hAnsi="Times New Roman"/>
          <w:color w:val="000000"/>
          <w:sz w:val="24"/>
          <w:szCs w:val="24"/>
          <w:lang w:val="fr-CH"/>
        </w:rPr>
        <w:t>Ce projet est financé par CARITAS SUISSE.</w:t>
      </w:r>
    </w:p>
    <w:p w:rsidR="000C5029" w:rsidRPr="00115638" w:rsidRDefault="000C5029" w:rsidP="000C5029">
      <w:pPr>
        <w:pStyle w:val="ListParagraph"/>
        <w:numPr>
          <w:ilvl w:val="1"/>
          <w:numId w:val="8"/>
        </w:numPr>
        <w:jc w:val="both"/>
        <w:rPr>
          <w:rFonts w:ascii="Times New Roman" w:hAnsi="Times New Roman"/>
          <w:b/>
          <w:sz w:val="24"/>
          <w:szCs w:val="24"/>
          <w:lang w:val="fr-FR"/>
        </w:rPr>
      </w:pPr>
      <w:r w:rsidRPr="00115638">
        <w:rPr>
          <w:rFonts w:ascii="Times New Roman" w:hAnsi="Times New Roman"/>
          <w:sz w:val="24"/>
          <w:szCs w:val="24"/>
          <w:lang w:val="fr-FR"/>
        </w:rPr>
        <w:t xml:space="preserve"> </w:t>
      </w:r>
      <w:r>
        <w:rPr>
          <w:rFonts w:ascii="Times New Roman" w:hAnsi="Times New Roman"/>
          <w:b/>
          <w:sz w:val="24"/>
          <w:szCs w:val="24"/>
          <w:lang w:val="fr-FR"/>
        </w:rPr>
        <w:t>CONTROLE</w:t>
      </w:r>
      <w:r w:rsidRPr="00115638">
        <w:rPr>
          <w:rFonts w:ascii="Times New Roman" w:hAnsi="Times New Roman"/>
          <w:b/>
          <w:sz w:val="24"/>
          <w:szCs w:val="24"/>
          <w:lang w:val="fr-FR"/>
        </w:rPr>
        <w:t xml:space="preserve"> TECHNIQUE</w:t>
      </w:r>
    </w:p>
    <w:p w:rsidR="000C5029" w:rsidRPr="00115638" w:rsidRDefault="000C5029" w:rsidP="000C5029">
      <w:pPr>
        <w:jc w:val="both"/>
        <w:rPr>
          <w:rFonts w:ascii="Times New Roman" w:hAnsi="Times New Roman"/>
          <w:sz w:val="24"/>
          <w:szCs w:val="24"/>
          <w:lang w:val="fr-FR"/>
        </w:rPr>
      </w:pPr>
      <w:r w:rsidRPr="00115638">
        <w:rPr>
          <w:rFonts w:ascii="Times New Roman" w:hAnsi="Times New Roman"/>
          <w:sz w:val="24"/>
          <w:szCs w:val="24"/>
          <w:lang w:val="fr-FR"/>
        </w:rPr>
        <w:t xml:space="preserve">L’entrepreneur sera soumis </w:t>
      </w:r>
      <w:r>
        <w:rPr>
          <w:rFonts w:ascii="Times New Roman" w:hAnsi="Times New Roman"/>
          <w:sz w:val="24"/>
          <w:szCs w:val="24"/>
          <w:lang w:val="fr-FR"/>
        </w:rPr>
        <w:t>au contrôle</w:t>
      </w:r>
      <w:r w:rsidRPr="00115638">
        <w:rPr>
          <w:rFonts w:ascii="Times New Roman" w:hAnsi="Times New Roman"/>
          <w:sz w:val="24"/>
          <w:szCs w:val="24"/>
          <w:lang w:val="fr-FR"/>
        </w:rPr>
        <w:t xml:space="preserve"> tec</w:t>
      </w:r>
      <w:r w:rsidR="0001700F">
        <w:rPr>
          <w:rFonts w:ascii="Times New Roman" w:hAnsi="Times New Roman"/>
          <w:sz w:val="24"/>
          <w:szCs w:val="24"/>
          <w:lang w:val="fr-FR"/>
        </w:rPr>
        <w:t xml:space="preserve">hnique d’un ingénieur conseil de la Caritas </w:t>
      </w:r>
      <w:r w:rsidRPr="00115638">
        <w:rPr>
          <w:rFonts w:ascii="Times New Roman" w:hAnsi="Times New Roman"/>
          <w:sz w:val="24"/>
          <w:szCs w:val="24"/>
          <w:lang w:val="fr-FR"/>
        </w:rPr>
        <w:t>jouant le rôle de superviseur pour l’ensemble des travaux qu’il exécute.</w:t>
      </w:r>
    </w:p>
    <w:p w:rsidR="000C5029" w:rsidRPr="00115638" w:rsidRDefault="000C5029" w:rsidP="000C5029">
      <w:pPr>
        <w:jc w:val="both"/>
        <w:rPr>
          <w:rFonts w:ascii="Times New Roman" w:hAnsi="Times New Roman"/>
          <w:sz w:val="24"/>
          <w:szCs w:val="24"/>
          <w:lang w:val="fr-FR"/>
        </w:rPr>
      </w:pPr>
      <w:r w:rsidRPr="00115638">
        <w:rPr>
          <w:rFonts w:ascii="Times New Roman" w:hAnsi="Times New Roman"/>
          <w:sz w:val="24"/>
          <w:szCs w:val="24"/>
          <w:lang w:val="fr-FR"/>
        </w:rPr>
        <w:t>Pe</w:t>
      </w:r>
      <w:r>
        <w:rPr>
          <w:rFonts w:ascii="Times New Roman" w:hAnsi="Times New Roman"/>
          <w:sz w:val="24"/>
          <w:szCs w:val="24"/>
          <w:lang w:val="fr-FR"/>
        </w:rPr>
        <w:t>ndant toute la durée des travaux</w:t>
      </w:r>
      <w:r w:rsidRPr="00115638">
        <w:rPr>
          <w:rFonts w:ascii="Times New Roman" w:hAnsi="Times New Roman"/>
          <w:sz w:val="24"/>
          <w:szCs w:val="24"/>
          <w:lang w:val="fr-FR"/>
        </w:rPr>
        <w:t>, le superviseur représente l’œil du maitre de l’ouvrage et aura libre accès au</w:t>
      </w:r>
      <w:r>
        <w:rPr>
          <w:rFonts w:ascii="Times New Roman" w:hAnsi="Times New Roman"/>
          <w:sz w:val="24"/>
          <w:szCs w:val="24"/>
          <w:lang w:val="fr-FR"/>
        </w:rPr>
        <w:t>x</w:t>
      </w:r>
      <w:r w:rsidRPr="00115638">
        <w:rPr>
          <w:rFonts w:ascii="Times New Roman" w:hAnsi="Times New Roman"/>
          <w:sz w:val="24"/>
          <w:szCs w:val="24"/>
          <w:lang w:val="fr-FR"/>
        </w:rPr>
        <w:t xml:space="preserve"> chantier</w:t>
      </w:r>
      <w:r>
        <w:rPr>
          <w:rFonts w:ascii="Times New Roman" w:hAnsi="Times New Roman"/>
          <w:sz w:val="24"/>
          <w:szCs w:val="24"/>
          <w:lang w:val="fr-FR"/>
        </w:rPr>
        <w:t>s</w:t>
      </w:r>
      <w:r w:rsidRPr="00115638">
        <w:rPr>
          <w:rFonts w:ascii="Times New Roman" w:hAnsi="Times New Roman"/>
          <w:sz w:val="24"/>
          <w:szCs w:val="24"/>
          <w:lang w:val="fr-FR"/>
        </w:rPr>
        <w:t>. I</w:t>
      </w:r>
      <w:r>
        <w:rPr>
          <w:rFonts w:ascii="Times New Roman" w:hAnsi="Times New Roman"/>
          <w:sz w:val="24"/>
          <w:szCs w:val="24"/>
          <w:lang w:val="fr-FR"/>
        </w:rPr>
        <w:t>l vérifiera que les travaux</w:t>
      </w:r>
      <w:r w:rsidRPr="00115638">
        <w:rPr>
          <w:rFonts w:ascii="Times New Roman" w:hAnsi="Times New Roman"/>
          <w:sz w:val="24"/>
          <w:szCs w:val="24"/>
          <w:lang w:val="fr-FR"/>
        </w:rPr>
        <w:t xml:space="preserve"> sont réalisés conformément </w:t>
      </w:r>
      <w:r>
        <w:rPr>
          <w:rFonts w:ascii="Times New Roman" w:hAnsi="Times New Roman"/>
          <w:sz w:val="24"/>
          <w:szCs w:val="24"/>
          <w:lang w:val="fr-FR"/>
        </w:rPr>
        <w:t>aux prescriptions techniques et</w:t>
      </w:r>
      <w:r w:rsidRPr="00115638">
        <w:rPr>
          <w:rFonts w:ascii="Times New Roman" w:hAnsi="Times New Roman"/>
          <w:sz w:val="24"/>
          <w:szCs w:val="24"/>
          <w:lang w:val="fr-FR"/>
        </w:rPr>
        <w:t xml:space="preserve"> assurera la réception provisoire et dé</w:t>
      </w:r>
      <w:r>
        <w:rPr>
          <w:rFonts w:ascii="Times New Roman" w:hAnsi="Times New Roman"/>
          <w:sz w:val="24"/>
          <w:szCs w:val="24"/>
          <w:lang w:val="fr-FR"/>
        </w:rPr>
        <w:t>finitive des différents ouvrages</w:t>
      </w:r>
      <w:r w:rsidRPr="00115638">
        <w:rPr>
          <w:rFonts w:ascii="Times New Roman" w:hAnsi="Times New Roman"/>
          <w:sz w:val="24"/>
          <w:szCs w:val="24"/>
          <w:lang w:val="fr-FR"/>
        </w:rPr>
        <w:t>.</w:t>
      </w:r>
    </w:p>
    <w:p w:rsidR="000C5029" w:rsidRPr="00115638" w:rsidRDefault="000C5029" w:rsidP="000C5029">
      <w:pPr>
        <w:jc w:val="both"/>
        <w:rPr>
          <w:rFonts w:ascii="Times New Roman" w:hAnsi="Times New Roman"/>
          <w:sz w:val="24"/>
          <w:szCs w:val="24"/>
          <w:lang w:val="fr-FR"/>
        </w:rPr>
      </w:pPr>
      <w:r w:rsidRPr="00115638">
        <w:rPr>
          <w:rFonts w:ascii="Times New Roman" w:hAnsi="Times New Roman"/>
          <w:sz w:val="24"/>
          <w:szCs w:val="24"/>
          <w:lang w:val="fr-FR"/>
        </w:rPr>
        <w:t>L’entrepreneur devra mettre à la disposition du superviseur un cahier de chantier sur lequel seront soigneusement consignées leurs observations et recommandations ainsi que les modifications apportées en cours d’exécution.</w:t>
      </w:r>
    </w:p>
    <w:p w:rsidR="000C5029" w:rsidRPr="00115638" w:rsidRDefault="000C5029" w:rsidP="000C5029">
      <w:pPr>
        <w:jc w:val="both"/>
        <w:rPr>
          <w:rFonts w:ascii="Times New Roman" w:hAnsi="Times New Roman"/>
          <w:b/>
          <w:sz w:val="24"/>
          <w:szCs w:val="24"/>
          <w:lang w:val="fr-FR"/>
        </w:rPr>
      </w:pPr>
      <w:r>
        <w:rPr>
          <w:rFonts w:ascii="Times New Roman" w:hAnsi="Times New Roman"/>
          <w:b/>
          <w:sz w:val="24"/>
          <w:szCs w:val="24"/>
          <w:lang w:val="fr-FR"/>
        </w:rPr>
        <w:t xml:space="preserve">1.2 </w:t>
      </w:r>
      <w:r w:rsidRPr="00115638">
        <w:rPr>
          <w:rFonts w:ascii="Times New Roman" w:hAnsi="Times New Roman"/>
          <w:b/>
          <w:sz w:val="24"/>
          <w:szCs w:val="24"/>
          <w:lang w:val="fr-FR"/>
        </w:rPr>
        <w:t>RECEPTION  ET CONTRÔLE DES MATÉRIAUX ET FOURNITURE</w:t>
      </w:r>
    </w:p>
    <w:p w:rsidR="000C5029" w:rsidRPr="00115638" w:rsidRDefault="000C5029" w:rsidP="000C5029">
      <w:pPr>
        <w:jc w:val="both"/>
        <w:rPr>
          <w:rFonts w:ascii="Times New Roman" w:hAnsi="Times New Roman"/>
          <w:sz w:val="24"/>
          <w:szCs w:val="24"/>
          <w:lang w:val="fr-FR"/>
        </w:rPr>
      </w:pPr>
      <w:r w:rsidRPr="00115638">
        <w:rPr>
          <w:rFonts w:ascii="Times New Roman" w:hAnsi="Times New Roman"/>
          <w:sz w:val="24"/>
          <w:szCs w:val="24"/>
          <w:lang w:val="fr-FR"/>
        </w:rPr>
        <w:t>Tous les matériaux</w:t>
      </w:r>
      <w:r>
        <w:rPr>
          <w:rFonts w:ascii="Times New Roman" w:hAnsi="Times New Roman"/>
          <w:sz w:val="24"/>
          <w:szCs w:val="24"/>
          <w:lang w:val="fr-FR"/>
        </w:rPr>
        <w:t>, pièces, accessoires e</w:t>
      </w:r>
      <w:r w:rsidRPr="00115638">
        <w:rPr>
          <w:rFonts w:ascii="Times New Roman" w:hAnsi="Times New Roman"/>
          <w:sz w:val="24"/>
          <w:szCs w:val="24"/>
          <w:lang w:val="fr-FR"/>
        </w:rPr>
        <w:t>t fournitures doivent être neufs et conformes aux normes en vigueur.</w:t>
      </w:r>
    </w:p>
    <w:p w:rsidR="000C5029" w:rsidRPr="00115638" w:rsidRDefault="000C5029" w:rsidP="000C5029">
      <w:pPr>
        <w:jc w:val="both"/>
        <w:rPr>
          <w:rFonts w:ascii="Times New Roman" w:hAnsi="Times New Roman"/>
          <w:sz w:val="24"/>
          <w:szCs w:val="24"/>
          <w:lang w:val="fr-FR"/>
        </w:rPr>
      </w:pPr>
      <w:r w:rsidRPr="00115638">
        <w:rPr>
          <w:rFonts w:ascii="Times New Roman" w:hAnsi="Times New Roman"/>
          <w:sz w:val="24"/>
          <w:szCs w:val="24"/>
          <w:lang w:val="fr-FR"/>
        </w:rPr>
        <w:t>Tous les matériaux et toutes les fournitures s</w:t>
      </w:r>
      <w:r>
        <w:rPr>
          <w:rFonts w:ascii="Times New Roman" w:hAnsi="Times New Roman"/>
          <w:sz w:val="24"/>
          <w:szCs w:val="24"/>
          <w:lang w:val="fr-FR"/>
        </w:rPr>
        <w:t>er</w:t>
      </w:r>
      <w:r w:rsidRPr="00115638">
        <w:rPr>
          <w:rFonts w:ascii="Times New Roman" w:hAnsi="Times New Roman"/>
          <w:sz w:val="24"/>
          <w:szCs w:val="24"/>
          <w:lang w:val="fr-FR"/>
        </w:rPr>
        <w:t>ont soumis à l’agrément du superviseur.</w:t>
      </w:r>
    </w:p>
    <w:p w:rsidR="000C5029" w:rsidRPr="00060682" w:rsidRDefault="000C5029" w:rsidP="000C5029">
      <w:pPr>
        <w:jc w:val="both"/>
        <w:rPr>
          <w:rFonts w:ascii="Times New Roman" w:hAnsi="Times New Roman"/>
          <w:sz w:val="24"/>
          <w:szCs w:val="24"/>
          <w:lang w:val="fr-FR"/>
        </w:rPr>
      </w:pPr>
      <w:r w:rsidRPr="00115638">
        <w:rPr>
          <w:rFonts w:ascii="Times New Roman" w:hAnsi="Times New Roman"/>
          <w:sz w:val="24"/>
          <w:szCs w:val="24"/>
          <w:lang w:val="fr-FR"/>
        </w:rPr>
        <w:t xml:space="preserve">Tout matériau rebuté, devra être enlevé du chantier aux frais de l’entrepreneur dans un délai fixé par le superviseur. </w:t>
      </w:r>
    </w:p>
    <w:p w:rsidR="000C5029" w:rsidRPr="00F853A1" w:rsidRDefault="000C5029" w:rsidP="000C5029">
      <w:pPr>
        <w:pStyle w:val="Heading2"/>
        <w:rPr>
          <w:rFonts w:ascii="Times New Roman" w:hAnsi="Times New Roman"/>
          <w:color w:val="auto"/>
          <w:sz w:val="20"/>
          <w:szCs w:val="20"/>
          <w:lang w:val="fr-HT"/>
        </w:rPr>
      </w:pPr>
      <w:bookmarkStart w:id="0" w:name="_Toc382905527"/>
      <w:r w:rsidRPr="00F853A1">
        <w:rPr>
          <w:rFonts w:ascii="Times New Roman" w:hAnsi="Times New Roman"/>
          <w:color w:val="auto"/>
          <w:sz w:val="20"/>
          <w:szCs w:val="20"/>
          <w:lang w:val="fr-HT"/>
        </w:rPr>
        <w:lastRenderedPageBreak/>
        <w:t>D</w:t>
      </w:r>
      <w:r>
        <w:rPr>
          <w:rFonts w:ascii="Times New Roman" w:hAnsi="Times New Roman"/>
          <w:color w:val="auto"/>
          <w:sz w:val="20"/>
          <w:szCs w:val="20"/>
          <w:lang w:val="fr-HT"/>
        </w:rPr>
        <w:t>ESCRIPTION DES TRAVAUX</w:t>
      </w:r>
      <w:bookmarkEnd w:id="0"/>
    </w:p>
    <w:p w:rsidR="000C5029" w:rsidRPr="0047630D" w:rsidRDefault="000C5029" w:rsidP="000C5029">
      <w:pPr>
        <w:spacing w:before="100" w:beforeAutospacing="1" w:after="0" w:line="360" w:lineRule="auto"/>
        <w:rPr>
          <w:rFonts w:ascii="Times New Roman" w:hAnsi="Times New Roman"/>
          <w:sz w:val="20"/>
          <w:szCs w:val="20"/>
          <w:lang w:val="fr-HT"/>
        </w:rPr>
      </w:pPr>
      <w:r w:rsidRPr="0047630D">
        <w:rPr>
          <w:rFonts w:ascii="Times New Roman" w:hAnsi="Times New Roman"/>
          <w:sz w:val="20"/>
          <w:szCs w:val="20"/>
          <w:lang w:val="fr-HT"/>
        </w:rPr>
        <w:t>Les travaux consistent à :</w:t>
      </w:r>
    </w:p>
    <w:p w:rsidR="00077951" w:rsidRDefault="00077951" w:rsidP="000C5029">
      <w:pPr>
        <w:numPr>
          <w:ilvl w:val="0"/>
          <w:numId w:val="2"/>
        </w:numPr>
        <w:spacing w:before="120" w:after="120"/>
        <w:contextualSpacing/>
        <w:jc w:val="both"/>
        <w:rPr>
          <w:rFonts w:ascii="Times New Roman" w:hAnsi="Times New Roman"/>
          <w:sz w:val="20"/>
          <w:szCs w:val="20"/>
          <w:lang w:val="fr-HT"/>
        </w:rPr>
      </w:pPr>
      <w:r>
        <w:rPr>
          <w:rFonts w:ascii="Times New Roman" w:hAnsi="Times New Roman"/>
          <w:sz w:val="20"/>
          <w:szCs w:val="20"/>
          <w:lang w:val="fr-HT"/>
        </w:rPr>
        <w:t>Faire une étude géophysique et hydrogéologique en vue de garantir la faisabilité des forages, les termes de références sont définies ;</w:t>
      </w:r>
    </w:p>
    <w:p w:rsidR="000C5029" w:rsidRPr="0047630D" w:rsidRDefault="000C5029" w:rsidP="000C5029">
      <w:pPr>
        <w:numPr>
          <w:ilvl w:val="0"/>
          <w:numId w:val="2"/>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Effectuer </w:t>
      </w:r>
      <w:r>
        <w:rPr>
          <w:rFonts w:ascii="Times New Roman" w:hAnsi="Times New Roman"/>
          <w:sz w:val="20"/>
          <w:szCs w:val="20"/>
          <w:lang w:val="fr-HT"/>
        </w:rPr>
        <w:t>deux</w:t>
      </w:r>
      <w:r w:rsidRPr="0047630D">
        <w:rPr>
          <w:rFonts w:ascii="Times New Roman" w:hAnsi="Times New Roman"/>
          <w:sz w:val="20"/>
          <w:szCs w:val="20"/>
          <w:lang w:val="fr-HT"/>
        </w:rPr>
        <w:t xml:space="preserve"> forages des puits selon les règles et normes de forage de puits </w:t>
      </w:r>
      <w:r>
        <w:rPr>
          <w:rFonts w:ascii="Times New Roman" w:hAnsi="Times New Roman"/>
          <w:sz w:val="20"/>
          <w:szCs w:val="20"/>
          <w:lang w:val="fr-HT"/>
        </w:rPr>
        <w:t xml:space="preserve">exigées par la DINEPA en Haïti </w:t>
      </w:r>
      <w:r w:rsidRPr="0047630D">
        <w:rPr>
          <w:rFonts w:ascii="Times New Roman" w:hAnsi="Times New Roman"/>
          <w:sz w:val="20"/>
          <w:szCs w:val="20"/>
          <w:lang w:val="fr-HT"/>
        </w:rPr>
        <w:t xml:space="preserve">et </w:t>
      </w:r>
      <w:r>
        <w:rPr>
          <w:rFonts w:ascii="Times New Roman" w:hAnsi="Times New Roman"/>
          <w:sz w:val="20"/>
          <w:szCs w:val="20"/>
          <w:lang w:val="fr-HT"/>
        </w:rPr>
        <w:t xml:space="preserve">suivant </w:t>
      </w:r>
      <w:r w:rsidRPr="0047630D">
        <w:rPr>
          <w:rFonts w:ascii="Times New Roman" w:hAnsi="Times New Roman"/>
          <w:sz w:val="20"/>
          <w:szCs w:val="20"/>
          <w:lang w:val="fr-HT"/>
        </w:rPr>
        <w:t xml:space="preserve">les </w:t>
      </w:r>
      <w:r>
        <w:rPr>
          <w:rFonts w:ascii="Times New Roman" w:hAnsi="Times New Roman"/>
          <w:sz w:val="20"/>
          <w:szCs w:val="20"/>
          <w:lang w:val="fr-HT"/>
        </w:rPr>
        <w:t>dispositions techniques stipulées</w:t>
      </w:r>
      <w:r w:rsidRPr="0047630D">
        <w:rPr>
          <w:rFonts w:ascii="Times New Roman" w:hAnsi="Times New Roman"/>
          <w:sz w:val="20"/>
          <w:szCs w:val="20"/>
          <w:lang w:val="fr-HT"/>
        </w:rPr>
        <w:t xml:space="preserve"> dans ce document</w:t>
      </w:r>
      <w:r>
        <w:rPr>
          <w:rFonts w:ascii="Times New Roman" w:hAnsi="Times New Roman"/>
          <w:sz w:val="20"/>
          <w:szCs w:val="20"/>
          <w:lang w:val="fr-HT"/>
        </w:rPr>
        <w:t xml:space="preserve"> d’appel d’offres</w:t>
      </w:r>
      <w:r w:rsidR="001646D2">
        <w:rPr>
          <w:rFonts w:ascii="Times New Roman" w:hAnsi="Times New Roman"/>
          <w:sz w:val="20"/>
          <w:szCs w:val="20"/>
          <w:lang w:val="fr-HT"/>
        </w:rPr>
        <w:t> ;</w:t>
      </w:r>
      <w:r w:rsidRPr="0047630D">
        <w:rPr>
          <w:rFonts w:ascii="Times New Roman" w:hAnsi="Times New Roman"/>
          <w:sz w:val="20"/>
          <w:szCs w:val="20"/>
          <w:lang w:val="fr-HT"/>
        </w:rPr>
        <w:t xml:space="preserve"> </w:t>
      </w:r>
    </w:p>
    <w:p w:rsidR="000C5029" w:rsidRPr="0047630D" w:rsidRDefault="000C5029" w:rsidP="000C5029">
      <w:pPr>
        <w:numPr>
          <w:ilvl w:val="0"/>
          <w:numId w:val="2"/>
        </w:numPr>
        <w:spacing w:before="120" w:after="120"/>
        <w:contextualSpacing/>
        <w:jc w:val="both"/>
        <w:rPr>
          <w:rFonts w:ascii="Times New Roman" w:hAnsi="Times New Roman"/>
          <w:sz w:val="20"/>
          <w:szCs w:val="20"/>
          <w:lang w:val="fr-HT"/>
        </w:rPr>
      </w:pPr>
      <w:r>
        <w:rPr>
          <w:rFonts w:ascii="Times New Roman" w:hAnsi="Times New Roman"/>
          <w:sz w:val="20"/>
          <w:szCs w:val="20"/>
          <w:lang w:val="fr-HT"/>
        </w:rPr>
        <w:t>Installer d</w:t>
      </w:r>
      <w:r w:rsidRPr="0047630D">
        <w:rPr>
          <w:rFonts w:ascii="Times New Roman" w:hAnsi="Times New Roman"/>
          <w:sz w:val="20"/>
          <w:szCs w:val="20"/>
          <w:lang w:val="fr-HT"/>
        </w:rPr>
        <w:t>e</w:t>
      </w:r>
      <w:r>
        <w:rPr>
          <w:rFonts w:ascii="Times New Roman" w:hAnsi="Times New Roman"/>
          <w:sz w:val="20"/>
          <w:szCs w:val="20"/>
          <w:lang w:val="fr-HT"/>
        </w:rPr>
        <w:t>ux</w:t>
      </w:r>
      <w:r w:rsidRPr="0047630D">
        <w:rPr>
          <w:rFonts w:ascii="Times New Roman" w:hAnsi="Times New Roman"/>
          <w:sz w:val="20"/>
          <w:szCs w:val="20"/>
          <w:lang w:val="fr-HT"/>
        </w:rPr>
        <w:t xml:space="preserve">  pompes à bras</w:t>
      </w:r>
      <w:r w:rsidR="0001700F">
        <w:rPr>
          <w:rFonts w:ascii="Times New Roman" w:hAnsi="Times New Roman"/>
          <w:sz w:val="20"/>
          <w:szCs w:val="20"/>
          <w:lang w:val="fr-HT"/>
        </w:rPr>
        <w:t xml:space="preserve"> de marque </w:t>
      </w:r>
      <w:proofErr w:type="spellStart"/>
      <w:r w:rsidR="0001700F">
        <w:rPr>
          <w:rFonts w:ascii="Times New Roman" w:hAnsi="Times New Roman"/>
          <w:sz w:val="20"/>
          <w:szCs w:val="20"/>
          <w:lang w:val="fr-HT"/>
        </w:rPr>
        <w:t>india</w:t>
      </w:r>
      <w:proofErr w:type="spellEnd"/>
      <w:r w:rsidR="0001700F">
        <w:rPr>
          <w:rFonts w:ascii="Times New Roman" w:hAnsi="Times New Roman"/>
          <w:sz w:val="20"/>
          <w:szCs w:val="20"/>
          <w:lang w:val="fr-HT"/>
        </w:rPr>
        <w:t xml:space="preserve"> mark II</w:t>
      </w:r>
      <w:r w:rsidR="001646D2">
        <w:rPr>
          <w:rFonts w:ascii="Times New Roman" w:hAnsi="Times New Roman"/>
          <w:sz w:val="20"/>
          <w:szCs w:val="20"/>
          <w:lang w:val="fr-HT"/>
        </w:rPr>
        <w:t> ;</w:t>
      </w:r>
    </w:p>
    <w:p w:rsidR="000C5029" w:rsidRPr="0047630D" w:rsidRDefault="000C5029" w:rsidP="000C5029">
      <w:pPr>
        <w:numPr>
          <w:ilvl w:val="0"/>
          <w:numId w:val="2"/>
        </w:numPr>
        <w:spacing w:before="120" w:after="120"/>
        <w:contextualSpacing/>
        <w:jc w:val="both"/>
        <w:rPr>
          <w:rFonts w:ascii="Times New Roman" w:hAnsi="Times New Roman"/>
          <w:sz w:val="20"/>
          <w:szCs w:val="20"/>
          <w:lang w:val="fr-HT"/>
        </w:rPr>
      </w:pPr>
      <w:r>
        <w:rPr>
          <w:rFonts w:ascii="Times New Roman" w:hAnsi="Times New Roman"/>
          <w:sz w:val="20"/>
          <w:szCs w:val="20"/>
          <w:lang w:val="fr-HT"/>
        </w:rPr>
        <w:t>Effectuer des</w:t>
      </w:r>
      <w:r w:rsidRPr="0047630D">
        <w:rPr>
          <w:rFonts w:ascii="Times New Roman" w:hAnsi="Times New Roman"/>
          <w:sz w:val="20"/>
          <w:szCs w:val="20"/>
          <w:lang w:val="fr-HT"/>
        </w:rPr>
        <w:t xml:space="preserve"> analyse</w:t>
      </w:r>
      <w:r>
        <w:rPr>
          <w:rFonts w:ascii="Times New Roman" w:hAnsi="Times New Roman"/>
          <w:sz w:val="20"/>
          <w:szCs w:val="20"/>
          <w:lang w:val="fr-HT"/>
        </w:rPr>
        <w:t>s</w:t>
      </w:r>
      <w:r w:rsidRPr="0047630D">
        <w:rPr>
          <w:rFonts w:ascii="Times New Roman" w:hAnsi="Times New Roman"/>
          <w:sz w:val="20"/>
          <w:szCs w:val="20"/>
          <w:lang w:val="fr-HT"/>
        </w:rPr>
        <w:t xml:space="preserve"> physique, chimique et bactériologique de l'eau de chaque puits</w:t>
      </w:r>
      <w:r w:rsidR="00370F5F">
        <w:rPr>
          <w:rFonts w:ascii="Times New Roman" w:hAnsi="Times New Roman"/>
          <w:sz w:val="20"/>
          <w:szCs w:val="20"/>
          <w:lang w:val="fr-HT"/>
        </w:rPr>
        <w:t xml:space="preserve"> avant l’installation de la pompe à bras</w:t>
      </w:r>
      <w:r>
        <w:rPr>
          <w:rFonts w:ascii="Times New Roman" w:hAnsi="Times New Roman"/>
          <w:sz w:val="20"/>
          <w:szCs w:val="20"/>
          <w:lang w:val="fr-HT"/>
        </w:rPr>
        <w:t>. Ces analyses seront soumises à la DINEPA pour approbation. Ensuite on sou</w:t>
      </w:r>
      <w:r w:rsidRPr="0047630D">
        <w:rPr>
          <w:rFonts w:ascii="Times New Roman" w:hAnsi="Times New Roman"/>
          <w:sz w:val="20"/>
          <w:szCs w:val="20"/>
          <w:lang w:val="fr-HT"/>
        </w:rPr>
        <w:t>mettr</w:t>
      </w:r>
      <w:r>
        <w:rPr>
          <w:rFonts w:ascii="Times New Roman" w:hAnsi="Times New Roman"/>
          <w:sz w:val="20"/>
          <w:szCs w:val="20"/>
          <w:lang w:val="fr-HT"/>
        </w:rPr>
        <w:t xml:space="preserve">a </w:t>
      </w:r>
      <w:r w:rsidRPr="0047630D">
        <w:rPr>
          <w:rFonts w:ascii="Times New Roman" w:hAnsi="Times New Roman"/>
          <w:sz w:val="20"/>
          <w:szCs w:val="20"/>
          <w:lang w:val="fr-HT"/>
        </w:rPr>
        <w:t xml:space="preserve">le rapport </w:t>
      </w:r>
      <w:r w:rsidR="00DC7D5F">
        <w:rPr>
          <w:rFonts w:ascii="Times New Roman" w:hAnsi="Times New Roman"/>
          <w:sz w:val="20"/>
          <w:szCs w:val="20"/>
          <w:lang w:val="fr-HT"/>
        </w:rPr>
        <w:t xml:space="preserve">à la Coordination du </w:t>
      </w:r>
      <w:r w:rsidR="00DC7D5F" w:rsidRPr="0047630D">
        <w:rPr>
          <w:rFonts w:ascii="Times New Roman" w:hAnsi="Times New Roman"/>
          <w:sz w:val="20"/>
          <w:szCs w:val="20"/>
          <w:lang w:val="fr-FR"/>
        </w:rPr>
        <w:t>bureau</w:t>
      </w:r>
      <w:r w:rsidRPr="0047630D">
        <w:rPr>
          <w:rFonts w:ascii="Times New Roman" w:hAnsi="Times New Roman"/>
          <w:sz w:val="20"/>
          <w:szCs w:val="20"/>
          <w:lang w:val="fr-FR"/>
        </w:rPr>
        <w:t xml:space="preserve"> </w:t>
      </w:r>
      <w:r w:rsidR="0001700F">
        <w:rPr>
          <w:rFonts w:ascii="Times New Roman" w:hAnsi="Times New Roman"/>
          <w:sz w:val="20"/>
          <w:szCs w:val="20"/>
          <w:lang w:val="fr-FR"/>
        </w:rPr>
        <w:t xml:space="preserve">de la Caritas des </w:t>
      </w:r>
      <w:r w:rsidR="001646D2">
        <w:rPr>
          <w:rFonts w:ascii="Times New Roman" w:hAnsi="Times New Roman"/>
          <w:sz w:val="20"/>
          <w:szCs w:val="20"/>
          <w:lang w:val="fr-FR"/>
        </w:rPr>
        <w:t>Gonaïves ;</w:t>
      </w:r>
    </w:p>
    <w:p w:rsidR="000C5029" w:rsidRPr="001646D2" w:rsidRDefault="000C5029" w:rsidP="000C5029">
      <w:pPr>
        <w:numPr>
          <w:ilvl w:val="0"/>
          <w:numId w:val="2"/>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Effectuer des essais de pompage dans le forage </w:t>
      </w:r>
      <w:r w:rsidR="00DC7D5F">
        <w:rPr>
          <w:rFonts w:ascii="Times New Roman" w:hAnsi="Times New Roman"/>
          <w:sz w:val="20"/>
          <w:szCs w:val="20"/>
          <w:lang w:val="fr-HT"/>
        </w:rPr>
        <w:t>afin de calculer le débit disponible, le temps de réalimentation</w:t>
      </w:r>
      <w:r w:rsidR="001646D2">
        <w:rPr>
          <w:rFonts w:ascii="Times New Roman" w:hAnsi="Times New Roman"/>
          <w:sz w:val="20"/>
          <w:szCs w:val="20"/>
          <w:lang w:val="fr-HT"/>
        </w:rPr>
        <w:t>, le niveau piézométrique (niveau supérieur statique de l’eau après pompage)</w:t>
      </w:r>
      <w:r w:rsidR="00DC7D5F">
        <w:rPr>
          <w:rFonts w:ascii="Times New Roman" w:hAnsi="Times New Roman"/>
          <w:sz w:val="20"/>
          <w:szCs w:val="20"/>
          <w:lang w:val="fr-HT"/>
        </w:rPr>
        <w:t xml:space="preserve"> </w:t>
      </w:r>
      <w:r w:rsidRPr="0047630D">
        <w:rPr>
          <w:rFonts w:ascii="Times New Roman" w:hAnsi="Times New Roman"/>
          <w:sz w:val="20"/>
          <w:szCs w:val="20"/>
          <w:lang w:val="fr-HT"/>
        </w:rPr>
        <w:t xml:space="preserve">et soumettre le rapport </w:t>
      </w:r>
      <w:r w:rsidR="00077951">
        <w:rPr>
          <w:rFonts w:ascii="Times New Roman" w:hAnsi="Times New Roman"/>
          <w:sz w:val="20"/>
          <w:szCs w:val="20"/>
          <w:lang w:val="fr-HT"/>
        </w:rPr>
        <w:t xml:space="preserve">à la Coordination du </w:t>
      </w:r>
      <w:r w:rsidR="00077951" w:rsidRPr="0047630D">
        <w:rPr>
          <w:rFonts w:ascii="Times New Roman" w:hAnsi="Times New Roman"/>
          <w:sz w:val="20"/>
          <w:szCs w:val="20"/>
          <w:lang w:val="fr-FR"/>
        </w:rPr>
        <w:t>bureau</w:t>
      </w:r>
      <w:r w:rsidRPr="0047630D">
        <w:rPr>
          <w:rFonts w:ascii="Times New Roman" w:hAnsi="Times New Roman"/>
          <w:sz w:val="20"/>
          <w:szCs w:val="20"/>
          <w:lang w:val="fr-FR"/>
        </w:rPr>
        <w:t xml:space="preserve"> </w:t>
      </w:r>
      <w:r w:rsidR="001646D2">
        <w:rPr>
          <w:rFonts w:ascii="Times New Roman" w:hAnsi="Times New Roman"/>
          <w:sz w:val="20"/>
          <w:szCs w:val="20"/>
          <w:lang w:val="fr-FR"/>
        </w:rPr>
        <w:t>de la Caritas des Gonaïves ;</w:t>
      </w:r>
    </w:p>
    <w:p w:rsidR="001646D2" w:rsidRPr="0047630D" w:rsidRDefault="001646D2" w:rsidP="000C5029">
      <w:pPr>
        <w:numPr>
          <w:ilvl w:val="0"/>
          <w:numId w:val="2"/>
        </w:numPr>
        <w:spacing w:before="120" w:after="120"/>
        <w:contextualSpacing/>
        <w:jc w:val="both"/>
        <w:rPr>
          <w:rFonts w:ascii="Times New Roman" w:hAnsi="Times New Roman"/>
          <w:sz w:val="20"/>
          <w:szCs w:val="20"/>
          <w:lang w:val="fr-HT"/>
        </w:rPr>
      </w:pPr>
      <w:r>
        <w:rPr>
          <w:rFonts w:ascii="Times New Roman" w:hAnsi="Times New Roman"/>
          <w:sz w:val="20"/>
          <w:szCs w:val="20"/>
          <w:lang w:val="fr-FR"/>
        </w:rPr>
        <w:t xml:space="preserve">Construire </w:t>
      </w:r>
      <w:r w:rsidR="00851A24">
        <w:rPr>
          <w:rFonts w:ascii="Times New Roman" w:hAnsi="Times New Roman"/>
          <w:sz w:val="20"/>
          <w:szCs w:val="20"/>
          <w:lang w:val="fr-FR"/>
        </w:rPr>
        <w:t>d’</w:t>
      </w:r>
      <w:r>
        <w:rPr>
          <w:rFonts w:ascii="Times New Roman" w:hAnsi="Times New Roman"/>
          <w:sz w:val="20"/>
          <w:szCs w:val="20"/>
          <w:lang w:val="fr-FR"/>
        </w:rPr>
        <w:t>une margelle autour de l’ouvrage</w:t>
      </w:r>
      <w:r w:rsidR="00851A24">
        <w:rPr>
          <w:rFonts w:ascii="Times New Roman" w:hAnsi="Times New Roman"/>
          <w:sz w:val="20"/>
          <w:szCs w:val="20"/>
          <w:lang w:val="fr-FR"/>
        </w:rPr>
        <w:t xml:space="preserve"> </w:t>
      </w:r>
      <w:r w:rsidR="00851A24" w:rsidRPr="005532D0">
        <w:rPr>
          <w:rFonts w:ascii="Times New Roman" w:hAnsi="Times New Roman"/>
          <w:sz w:val="20"/>
          <w:szCs w:val="20"/>
          <w:lang w:val="fr-HT"/>
        </w:rPr>
        <w:t>av</w:t>
      </w:r>
      <w:r w:rsidR="00851A24">
        <w:rPr>
          <w:rFonts w:ascii="Times New Roman" w:hAnsi="Times New Roman"/>
          <w:sz w:val="20"/>
          <w:szCs w:val="20"/>
          <w:lang w:val="fr-HT"/>
        </w:rPr>
        <w:t>ec un système de drainage et puisard</w:t>
      </w:r>
      <w:r>
        <w:rPr>
          <w:rFonts w:ascii="Times New Roman" w:hAnsi="Times New Roman"/>
          <w:sz w:val="20"/>
          <w:szCs w:val="20"/>
          <w:lang w:val="fr-FR"/>
        </w:rPr>
        <w:t> ;</w:t>
      </w:r>
    </w:p>
    <w:p w:rsidR="000C5029" w:rsidRPr="00077951" w:rsidRDefault="000C5029" w:rsidP="000C5029">
      <w:pPr>
        <w:numPr>
          <w:ilvl w:val="0"/>
          <w:numId w:val="2"/>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FR"/>
        </w:rPr>
        <w:t>Assurer la formation d</w:t>
      </w:r>
      <w:r>
        <w:rPr>
          <w:rFonts w:ascii="Times New Roman" w:hAnsi="Times New Roman"/>
          <w:sz w:val="20"/>
          <w:szCs w:val="20"/>
          <w:lang w:val="fr-FR"/>
        </w:rPr>
        <w:t xml:space="preserve">e cinq (5) artisans par pompe (10 au total) afin de transférer, </w:t>
      </w:r>
      <w:r w:rsidRPr="0047630D">
        <w:rPr>
          <w:rFonts w:ascii="Times New Roman" w:hAnsi="Times New Roman"/>
          <w:sz w:val="20"/>
          <w:szCs w:val="20"/>
          <w:lang w:val="fr-FR"/>
        </w:rPr>
        <w:t>dans les communautés</w:t>
      </w:r>
      <w:r>
        <w:rPr>
          <w:rFonts w:ascii="Times New Roman" w:hAnsi="Times New Roman"/>
          <w:sz w:val="20"/>
          <w:szCs w:val="20"/>
          <w:lang w:val="fr-FR"/>
        </w:rPr>
        <w:t xml:space="preserve">, </w:t>
      </w:r>
      <w:r w:rsidRPr="00E51AB9">
        <w:rPr>
          <w:rFonts w:ascii="Times New Roman" w:hAnsi="Times New Roman"/>
          <w:sz w:val="20"/>
          <w:szCs w:val="20"/>
          <w:lang w:val="fr-FR"/>
        </w:rPr>
        <w:t>la compétence d’entretien et de maintenance des ouvrages.</w:t>
      </w:r>
    </w:p>
    <w:p w:rsidR="00077951" w:rsidRPr="00E51AB9" w:rsidRDefault="00077951" w:rsidP="000C5029">
      <w:pPr>
        <w:numPr>
          <w:ilvl w:val="0"/>
          <w:numId w:val="2"/>
        </w:numPr>
        <w:spacing w:before="120" w:after="120"/>
        <w:contextualSpacing/>
        <w:jc w:val="both"/>
        <w:rPr>
          <w:rFonts w:ascii="Times New Roman" w:hAnsi="Times New Roman"/>
          <w:sz w:val="20"/>
          <w:szCs w:val="20"/>
          <w:lang w:val="fr-HT"/>
        </w:rPr>
      </w:pPr>
      <w:r>
        <w:rPr>
          <w:rFonts w:ascii="Times New Roman" w:hAnsi="Times New Roman"/>
          <w:sz w:val="20"/>
          <w:szCs w:val="20"/>
          <w:lang w:val="fr-HT"/>
        </w:rPr>
        <w:t>Assurer le prétraitement de l’eau à la pompe au cas où les tests révèlent des irrégularités.</w:t>
      </w:r>
    </w:p>
    <w:p w:rsidR="000C5029" w:rsidRPr="00E51AB9" w:rsidRDefault="000C5029" w:rsidP="000C5029">
      <w:pPr>
        <w:pStyle w:val="Heading2"/>
        <w:rPr>
          <w:rFonts w:ascii="Times New Roman" w:hAnsi="Times New Roman"/>
          <w:color w:val="auto"/>
          <w:sz w:val="20"/>
          <w:szCs w:val="20"/>
          <w:lang w:val="fr-HT"/>
        </w:rPr>
      </w:pPr>
      <w:bookmarkStart w:id="1" w:name="_Toc382905529"/>
      <w:r w:rsidRPr="00E51AB9">
        <w:rPr>
          <w:rFonts w:ascii="Times New Roman" w:hAnsi="Times New Roman"/>
          <w:color w:val="auto"/>
          <w:sz w:val="20"/>
          <w:szCs w:val="20"/>
          <w:lang w:val="fr-HT"/>
        </w:rPr>
        <w:t>Installation</w:t>
      </w:r>
      <w:bookmarkEnd w:id="1"/>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 xml:space="preserve">Avant le </w:t>
      </w:r>
      <w:r>
        <w:rPr>
          <w:rFonts w:ascii="Times New Roman" w:hAnsi="Times New Roman"/>
          <w:sz w:val="20"/>
          <w:szCs w:val="20"/>
          <w:lang w:val="fr-HT"/>
        </w:rPr>
        <w:t>démarrage des travaux,</w:t>
      </w:r>
      <w:r w:rsidRPr="0047630D">
        <w:rPr>
          <w:rFonts w:ascii="Times New Roman" w:hAnsi="Times New Roman"/>
          <w:sz w:val="20"/>
          <w:szCs w:val="20"/>
          <w:lang w:val="fr-HT"/>
        </w:rPr>
        <w:t xml:space="preserve"> une </w:t>
      </w:r>
      <w:r w:rsidR="00077951">
        <w:rPr>
          <w:rFonts w:ascii="Times New Roman" w:hAnsi="Times New Roman"/>
          <w:sz w:val="20"/>
          <w:szCs w:val="20"/>
          <w:lang w:val="fr-HT"/>
        </w:rPr>
        <w:t>étude géophysique et hydrogéologique</w:t>
      </w:r>
      <w:r w:rsidR="00D429DC">
        <w:rPr>
          <w:rFonts w:ascii="Times New Roman" w:hAnsi="Times New Roman"/>
          <w:sz w:val="20"/>
          <w:szCs w:val="20"/>
          <w:lang w:val="fr-HT"/>
        </w:rPr>
        <w:t xml:space="preserve"> sera effectuée sur chaque site, par </w:t>
      </w:r>
      <w:r w:rsidRPr="0047630D">
        <w:rPr>
          <w:rFonts w:ascii="Times New Roman" w:hAnsi="Times New Roman"/>
          <w:sz w:val="20"/>
          <w:szCs w:val="20"/>
          <w:lang w:val="fr-HT"/>
        </w:rPr>
        <w:t>l'entreprise</w:t>
      </w:r>
      <w:r w:rsidR="00D429DC">
        <w:rPr>
          <w:rFonts w:ascii="Times New Roman" w:hAnsi="Times New Roman"/>
          <w:sz w:val="20"/>
          <w:szCs w:val="20"/>
          <w:lang w:val="fr-HT"/>
        </w:rPr>
        <w:t>,</w:t>
      </w:r>
      <w:r w:rsidRPr="0047630D">
        <w:rPr>
          <w:rFonts w:ascii="Times New Roman" w:hAnsi="Times New Roman"/>
          <w:sz w:val="20"/>
          <w:szCs w:val="20"/>
          <w:lang w:val="fr-HT"/>
        </w:rPr>
        <w:t xml:space="preserve"> </w:t>
      </w:r>
      <w:r w:rsidR="00D429DC">
        <w:rPr>
          <w:rFonts w:ascii="Times New Roman" w:hAnsi="Times New Roman"/>
          <w:sz w:val="20"/>
          <w:szCs w:val="20"/>
          <w:lang w:val="fr-HT"/>
        </w:rPr>
        <w:t>afin d’</w:t>
      </w:r>
      <w:r w:rsidR="00370F5F">
        <w:rPr>
          <w:rFonts w:ascii="Times New Roman" w:hAnsi="Times New Roman"/>
          <w:sz w:val="20"/>
          <w:szCs w:val="20"/>
          <w:lang w:val="fr-HT"/>
        </w:rPr>
        <w:t xml:space="preserve">indiquer </w:t>
      </w:r>
      <w:r w:rsidR="00D429DC">
        <w:rPr>
          <w:rFonts w:ascii="Times New Roman" w:hAnsi="Times New Roman"/>
          <w:sz w:val="20"/>
          <w:szCs w:val="20"/>
          <w:lang w:val="fr-HT"/>
        </w:rPr>
        <w:t>le repère</w:t>
      </w:r>
      <w:r w:rsidRPr="0047630D">
        <w:rPr>
          <w:rFonts w:ascii="Times New Roman" w:hAnsi="Times New Roman"/>
          <w:sz w:val="20"/>
          <w:szCs w:val="20"/>
          <w:lang w:val="fr-HT"/>
        </w:rPr>
        <w:t xml:space="preserve"> exact des forages. Les bénéficiaires seront impliquées</w:t>
      </w:r>
      <w:r w:rsidR="00E47EA3">
        <w:rPr>
          <w:rFonts w:ascii="Times New Roman" w:hAnsi="Times New Roman"/>
          <w:sz w:val="20"/>
          <w:szCs w:val="20"/>
          <w:lang w:val="fr-HT"/>
        </w:rPr>
        <w:t xml:space="preserve"> dans </w:t>
      </w:r>
      <w:r w:rsidRPr="0047630D">
        <w:rPr>
          <w:rFonts w:ascii="Times New Roman" w:hAnsi="Times New Roman"/>
          <w:sz w:val="20"/>
          <w:szCs w:val="20"/>
          <w:lang w:val="fr-HT"/>
        </w:rPr>
        <w:t>la mise en œuvre</w:t>
      </w:r>
      <w:r>
        <w:rPr>
          <w:rFonts w:ascii="Times New Roman" w:hAnsi="Times New Roman"/>
          <w:sz w:val="20"/>
          <w:szCs w:val="20"/>
          <w:lang w:val="fr-HT"/>
        </w:rPr>
        <w:t xml:space="preserve">. Ils </w:t>
      </w:r>
      <w:r w:rsidRPr="0047630D">
        <w:rPr>
          <w:rFonts w:ascii="Times New Roman" w:hAnsi="Times New Roman"/>
          <w:sz w:val="20"/>
          <w:szCs w:val="20"/>
          <w:lang w:val="fr-HT"/>
        </w:rPr>
        <w:t>assureront la gestion sociale de l’eau après la mise en œuvre. Pour ce faire, il faudra :</w:t>
      </w:r>
    </w:p>
    <w:p w:rsidR="00D429DC" w:rsidRDefault="000C5029" w:rsidP="000C5029">
      <w:pPr>
        <w:numPr>
          <w:ilvl w:val="0"/>
          <w:numId w:val="3"/>
        </w:numPr>
        <w:spacing w:before="100" w:beforeAutospacing="1" w:after="0" w:line="360" w:lineRule="auto"/>
        <w:jc w:val="both"/>
        <w:rPr>
          <w:rFonts w:ascii="Times New Roman" w:hAnsi="Times New Roman"/>
          <w:sz w:val="20"/>
          <w:szCs w:val="20"/>
          <w:lang w:val="fr-HT"/>
        </w:rPr>
      </w:pPr>
      <w:r w:rsidRPr="00D429DC">
        <w:rPr>
          <w:rFonts w:ascii="Times New Roman" w:hAnsi="Times New Roman"/>
          <w:sz w:val="20"/>
          <w:szCs w:val="20"/>
          <w:lang w:val="fr-HT"/>
        </w:rPr>
        <w:t>Réaliser une rencontre d’information dans chaque communauté bénéficiaire avec implication des associations, des notables, des autorités locales ;</w:t>
      </w:r>
    </w:p>
    <w:p w:rsidR="000C5029" w:rsidRPr="00D429DC" w:rsidRDefault="00E47EA3" w:rsidP="000C5029">
      <w:pPr>
        <w:numPr>
          <w:ilvl w:val="0"/>
          <w:numId w:val="3"/>
        </w:numPr>
        <w:spacing w:before="100" w:beforeAutospacing="1" w:after="0" w:line="360" w:lineRule="auto"/>
        <w:jc w:val="both"/>
        <w:rPr>
          <w:rFonts w:ascii="Times New Roman" w:hAnsi="Times New Roman"/>
          <w:sz w:val="20"/>
          <w:szCs w:val="20"/>
          <w:lang w:val="fr-HT"/>
        </w:rPr>
      </w:pPr>
      <w:r w:rsidRPr="00D429DC">
        <w:rPr>
          <w:rFonts w:ascii="Times New Roman" w:hAnsi="Times New Roman"/>
          <w:sz w:val="20"/>
          <w:szCs w:val="20"/>
          <w:lang w:val="fr-HT"/>
        </w:rPr>
        <w:t>Mett</w:t>
      </w:r>
      <w:r w:rsidR="000C5029" w:rsidRPr="00D429DC">
        <w:rPr>
          <w:rFonts w:ascii="Times New Roman" w:hAnsi="Times New Roman"/>
          <w:sz w:val="20"/>
          <w:szCs w:val="20"/>
          <w:lang w:val="fr-HT"/>
        </w:rPr>
        <w:t>r</w:t>
      </w:r>
      <w:r w:rsidRPr="00D429DC">
        <w:rPr>
          <w:rFonts w:ascii="Times New Roman" w:hAnsi="Times New Roman"/>
          <w:sz w:val="20"/>
          <w:szCs w:val="20"/>
          <w:lang w:val="fr-HT"/>
        </w:rPr>
        <w:t>e en place un comité de gestion du point</w:t>
      </w:r>
      <w:r w:rsidR="000C5029" w:rsidRPr="00D429DC">
        <w:rPr>
          <w:rFonts w:ascii="Times New Roman" w:hAnsi="Times New Roman"/>
          <w:sz w:val="20"/>
          <w:szCs w:val="20"/>
          <w:lang w:val="fr-HT"/>
        </w:rPr>
        <w:t xml:space="preserve"> d’eau</w:t>
      </w:r>
    </w:p>
    <w:p w:rsidR="000C5029" w:rsidRPr="0047630D" w:rsidRDefault="000C5029" w:rsidP="000C5029">
      <w:pPr>
        <w:numPr>
          <w:ilvl w:val="0"/>
          <w:numId w:val="3"/>
        </w:num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Former les membres de ce comité sur la gestion sociale de l’eau ;</w:t>
      </w:r>
    </w:p>
    <w:p w:rsidR="000C5029" w:rsidRPr="0047630D" w:rsidRDefault="000C5029" w:rsidP="000C5029">
      <w:pPr>
        <w:numPr>
          <w:ilvl w:val="0"/>
          <w:numId w:val="3"/>
        </w:num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 xml:space="preserve">Former des artisans pour </w:t>
      </w:r>
      <w:r w:rsidR="00E47EA3">
        <w:rPr>
          <w:rFonts w:ascii="Times New Roman" w:hAnsi="Times New Roman"/>
          <w:sz w:val="20"/>
          <w:szCs w:val="20"/>
          <w:lang w:val="fr-HT"/>
        </w:rPr>
        <w:t xml:space="preserve">la réparation, </w:t>
      </w:r>
      <w:r w:rsidRPr="0047630D">
        <w:rPr>
          <w:rFonts w:ascii="Times New Roman" w:hAnsi="Times New Roman"/>
          <w:sz w:val="20"/>
          <w:szCs w:val="20"/>
          <w:lang w:val="fr-HT"/>
        </w:rPr>
        <w:t>l’entretien et la maintenance des points d’eau ;</w:t>
      </w:r>
    </w:p>
    <w:p w:rsidR="000C5029" w:rsidRPr="0047630D" w:rsidRDefault="000C5029" w:rsidP="000C5029">
      <w:pPr>
        <w:numPr>
          <w:ilvl w:val="0"/>
          <w:numId w:val="3"/>
        </w:num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Accompagner le comit</w:t>
      </w:r>
      <w:r>
        <w:rPr>
          <w:rFonts w:ascii="Times New Roman" w:hAnsi="Times New Roman"/>
          <w:sz w:val="20"/>
          <w:szCs w:val="20"/>
          <w:lang w:val="fr-HT"/>
        </w:rPr>
        <w:t>é de gestion durant l</w:t>
      </w:r>
      <w:r w:rsidRPr="0047630D">
        <w:rPr>
          <w:rFonts w:ascii="Times New Roman" w:hAnsi="Times New Roman"/>
          <w:sz w:val="20"/>
          <w:szCs w:val="20"/>
          <w:lang w:val="fr-HT"/>
        </w:rPr>
        <w:t xml:space="preserve">es 3 premiers mois </w:t>
      </w:r>
      <w:r>
        <w:rPr>
          <w:rFonts w:ascii="Times New Roman" w:hAnsi="Times New Roman"/>
          <w:sz w:val="20"/>
          <w:szCs w:val="20"/>
          <w:lang w:val="fr-HT"/>
        </w:rPr>
        <w:t xml:space="preserve">qui suivent </w:t>
      </w:r>
      <w:r w:rsidRPr="0047630D">
        <w:rPr>
          <w:rFonts w:ascii="Times New Roman" w:hAnsi="Times New Roman"/>
          <w:sz w:val="20"/>
          <w:szCs w:val="20"/>
          <w:lang w:val="fr-HT"/>
        </w:rPr>
        <w:t xml:space="preserve">la mise en œuvre </w:t>
      </w:r>
      <w:r>
        <w:rPr>
          <w:rFonts w:ascii="Times New Roman" w:hAnsi="Times New Roman"/>
          <w:sz w:val="20"/>
          <w:szCs w:val="20"/>
          <w:lang w:val="fr-HT"/>
        </w:rPr>
        <w:t xml:space="preserve">des travaux en adoptant </w:t>
      </w:r>
      <w:r w:rsidRPr="0047630D">
        <w:rPr>
          <w:rFonts w:ascii="Times New Roman" w:hAnsi="Times New Roman"/>
          <w:sz w:val="20"/>
          <w:szCs w:val="20"/>
          <w:lang w:val="fr-HT"/>
        </w:rPr>
        <w:t>une stratégie de</w:t>
      </w:r>
      <w:r>
        <w:rPr>
          <w:rFonts w:ascii="Times New Roman" w:hAnsi="Times New Roman"/>
          <w:sz w:val="20"/>
          <w:szCs w:val="20"/>
          <w:lang w:val="fr-HT"/>
        </w:rPr>
        <w:t xml:space="preserve"> transfert de compétence de gestion </w:t>
      </w:r>
      <w:r w:rsidRPr="0047630D">
        <w:rPr>
          <w:rFonts w:ascii="Times New Roman" w:hAnsi="Times New Roman"/>
          <w:sz w:val="20"/>
          <w:szCs w:val="20"/>
          <w:lang w:val="fr-HT"/>
        </w:rPr>
        <w:t xml:space="preserve">progressive </w:t>
      </w:r>
      <w:r>
        <w:rPr>
          <w:rFonts w:ascii="Times New Roman" w:hAnsi="Times New Roman"/>
          <w:sz w:val="20"/>
          <w:szCs w:val="20"/>
          <w:lang w:val="fr-HT"/>
        </w:rPr>
        <w:t>aux</w:t>
      </w:r>
      <w:r w:rsidRPr="0047630D">
        <w:rPr>
          <w:rFonts w:ascii="Times New Roman" w:hAnsi="Times New Roman"/>
          <w:sz w:val="20"/>
          <w:szCs w:val="20"/>
          <w:lang w:val="fr-HT"/>
        </w:rPr>
        <w:t xml:space="preserve"> usagers.</w:t>
      </w:r>
    </w:p>
    <w:p w:rsidR="000C5029" w:rsidRPr="0047630D" w:rsidRDefault="000C5029" w:rsidP="000C5029">
      <w:pPr>
        <w:spacing w:before="100" w:beforeAutospacing="1" w:after="0" w:line="360" w:lineRule="auto"/>
        <w:jc w:val="both"/>
        <w:rPr>
          <w:rFonts w:ascii="Times New Roman" w:hAnsi="Times New Roman"/>
          <w:sz w:val="20"/>
          <w:szCs w:val="20"/>
          <w:lang w:val="fr-HT"/>
        </w:rPr>
      </w:pPr>
      <w:r>
        <w:rPr>
          <w:rFonts w:ascii="Times New Roman" w:hAnsi="Times New Roman"/>
          <w:sz w:val="20"/>
          <w:szCs w:val="20"/>
          <w:lang w:val="fr-HT"/>
        </w:rPr>
        <w:t>Les équipements d'exécution des deux</w:t>
      </w:r>
      <w:r w:rsidRPr="0047630D">
        <w:rPr>
          <w:rFonts w:ascii="Times New Roman" w:hAnsi="Times New Roman"/>
          <w:sz w:val="20"/>
          <w:szCs w:val="20"/>
          <w:lang w:val="fr-HT"/>
        </w:rPr>
        <w:t xml:space="preserve"> forages doivent remplir les conditions suivantes: </w:t>
      </w:r>
    </w:p>
    <w:p w:rsidR="000C5029" w:rsidRPr="0047630D" w:rsidRDefault="000C5029" w:rsidP="000C5029">
      <w:pPr>
        <w:numPr>
          <w:ilvl w:val="0"/>
          <w:numId w:val="4"/>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Autoriser le forage mixte (bas-le-trou rotatif et marte</w:t>
      </w:r>
      <w:r w:rsidR="008A1205">
        <w:rPr>
          <w:rFonts w:ascii="Times New Roman" w:hAnsi="Times New Roman"/>
          <w:sz w:val="20"/>
          <w:szCs w:val="20"/>
          <w:lang w:val="fr-HT"/>
        </w:rPr>
        <w:t>au), fonctionnant dans l'air,</w:t>
      </w:r>
      <w:r w:rsidRPr="0047630D">
        <w:rPr>
          <w:rFonts w:ascii="Times New Roman" w:hAnsi="Times New Roman"/>
          <w:sz w:val="20"/>
          <w:szCs w:val="20"/>
          <w:lang w:val="fr-HT"/>
        </w:rPr>
        <w:t xml:space="preserve"> l'eau et / ou la boue. </w:t>
      </w:r>
    </w:p>
    <w:p w:rsidR="000C5029" w:rsidRPr="0047630D" w:rsidRDefault="000C5029" w:rsidP="000C5029">
      <w:pPr>
        <w:numPr>
          <w:ilvl w:val="0"/>
          <w:numId w:val="4"/>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Permettre l'utilisation d'une enveloppe en acier ou en PVC. </w:t>
      </w:r>
    </w:p>
    <w:p w:rsidR="000C5029" w:rsidRPr="0047630D" w:rsidRDefault="000C5029" w:rsidP="000C5029">
      <w:pPr>
        <w:numPr>
          <w:ilvl w:val="0"/>
          <w:numId w:val="4"/>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Autoriser le forage sur terrain dur ou mou à une profondeur </w:t>
      </w:r>
      <w:r w:rsidR="00E47EA3">
        <w:rPr>
          <w:rFonts w:ascii="Times New Roman" w:hAnsi="Times New Roman"/>
          <w:sz w:val="20"/>
          <w:szCs w:val="20"/>
          <w:u w:val="single"/>
          <w:lang w:val="fr-HT"/>
        </w:rPr>
        <w:t>d'au moins 200</w:t>
      </w:r>
      <w:r w:rsidRPr="0047630D">
        <w:rPr>
          <w:rFonts w:ascii="Times New Roman" w:hAnsi="Times New Roman"/>
          <w:sz w:val="20"/>
          <w:szCs w:val="20"/>
          <w:u w:val="single"/>
          <w:lang w:val="fr-HT"/>
        </w:rPr>
        <w:t xml:space="preserve"> pieds.</w:t>
      </w:r>
    </w:p>
    <w:p w:rsidR="000C5029" w:rsidRPr="0047630D" w:rsidRDefault="000C5029" w:rsidP="000C5029">
      <w:pPr>
        <w:numPr>
          <w:ilvl w:val="0"/>
          <w:numId w:val="4"/>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Permettre </w:t>
      </w:r>
      <w:r w:rsidR="00D429DC">
        <w:rPr>
          <w:rFonts w:ascii="Times New Roman" w:hAnsi="Times New Roman"/>
          <w:sz w:val="20"/>
          <w:szCs w:val="20"/>
          <w:lang w:val="fr-HT"/>
        </w:rPr>
        <w:t>à percer avec un diamètre de 6 pouce</w:t>
      </w:r>
      <w:r w:rsidR="00FD2866">
        <w:rPr>
          <w:rFonts w:ascii="Times New Roman" w:hAnsi="Times New Roman"/>
          <w:sz w:val="20"/>
          <w:szCs w:val="20"/>
          <w:lang w:val="fr-HT"/>
        </w:rPr>
        <w:t>s</w:t>
      </w:r>
      <w:r w:rsidRPr="0047630D">
        <w:rPr>
          <w:rFonts w:ascii="Times New Roman" w:hAnsi="Times New Roman"/>
          <w:sz w:val="20"/>
          <w:szCs w:val="20"/>
          <w:lang w:val="fr-HT"/>
        </w:rPr>
        <w:t xml:space="preserve"> pour la boue rotative et </w:t>
      </w:r>
      <w:r w:rsidRPr="00FD2866">
        <w:rPr>
          <w:rFonts w:ascii="Times New Roman" w:hAnsi="Times New Roman"/>
          <w:sz w:val="20"/>
          <w:szCs w:val="20"/>
          <w:highlight w:val="yellow"/>
          <w:lang w:val="fr-HT"/>
        </w:rPr>
        <w:t>150 mm</w:t>
      </w:r>
      <w:r w:rsidRPr="0047630D">
        <w:rPr>
          <w:rFonts w:ascii="Times New Roman" w:hAnsi="Times New Roman"/>
          <w:sz w:val="20"/>
          <w:szCs w:val="20"/>
          <w:lang w:val="fr-HT"/>
        </w:rPr>
        <w:t xml:space="preserve"> pour le marteau fond de trou ou d'autres dimensions j</w:t>
      </w:r>
      <w:r w:rsidR="00E47EA3">
        <w:rPr>
          <w:rFonts w:ascii="Times New Roman" w:hAnsi="Times New Roman"/>
          <w:sz w:val="20"/>
          <w:szCs w:val="20"/>
          <w:lang w:val="fr-HT"/>
        </w:rPr>
        <w:t>ugées utiles et acceptées par la Caritas</w:t>
      </w:r>
      <w:r w:rsidRPr="0047630D">
        <w:rPr>
          <w:rFonts w:ascii="Times New Roman" w:hAnsi="Times New Roman"/>
          <w:sz w:val="20"/>
          <w:szCs w:val="20"/>
          <w:lang w:val="fr-HT"/>
        </w:rPr>
        <w:t xml:space="preserve">. </w:t>
      </w:r>
    </w:p>
    <w:p w:rsidR="000C5029" w:rsidRPr="0047630D" w:rsidRDefault="000C5029" w:rsidP="000C5029">
      <w:pPr>
        <w:numPr>
          <w:ilvl w:val="0"/>
          <w:numId w:val="4"/>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Un forage capable de boue rotatif et vers le bas trou marteau; </w:t>
      </w:r>
    </w:p>
    <w:p w:rsidR="000C5029" w:rsidRPr="0047630D" w:rsidRDefault="000C5029" w:rsidP="000C5029">
      <w:pPr>
        <w:numPr>
          <w:ilvl w:val="0"/>
          <w:numId w:val="4"/>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lastRenderedPageBreak/>
        <w:t xml:space="preserve">Un véhicule de soutien pour transporter l'équipement de construction (tuyauterie, PVC, tiges et autres accessoires); </w:t>
      </w:r>
    </w:p>
    <w:p w:rsidR="000C5029" w:rsidRPr="0047630D" w:rsidRDefault="008A1205" w:rsidP="000C5029">
      <w:pPr>
        <w:numPr>
          <w:ilvl w:val="0"/>
          <w:numId w:val="4"/>
        </w:numPr>
        <w:spacing w:before="120" w:after="120"/>
        <w:contextualSpacing/>
        <w:jc w:val="both"/>
        <w:rPr>
          <w:rFonts w:ascii="Times New Roman" w:hAnsi="Times New Roman"/>
          <w:sz w:val="20"/>
          <w:szCs w:val="20"/>
          <w:lang w:val="fr-HT"/>
        </w:rPr>
      </w:pPr>
      <w:r>
        <w:rPr>
          <w:rFonts w:ascii="Times New Roman" w:hAnsi="Times New Roman"/>
          <w:sz w:val="20"/>
          <w:szCs w:val="20"/>
          <w:lang w:val="fr-HT"/>
        </w:rPr>
        <w:t>Un chargement de camion et d</w:t>
      </w:r>
      <w:r w:rsidR="000C5029" w:rsidRPr="0047630D">
        <w:rPr>
          <w:rFonts w:ascii="Times New Roman" w:hAnsi="Times New Roman"/>
          <w:sz w:val="20"/>
          <w:szCs w:val="20"/>
          <w:lang w:val="fr-HT"/>
        </w:rPr>
        <w:t xml:space="preserve">e réservoir d'eau; </w:t>
      </w:r>
    </w:p>
    <w:p w:rsidR="000C5029" w:rsidRPr="00B368EE" w:rsidRDefault="000C5029" w:rsidP="000C5029">
      <w:pPr>
        <w:numPr>
          <w:ilvl w:val="0"/>
          <w:numId w:val="4"/>
        </w:numPr>
        <w:spacing w:before="120" w:after="120"/>
        <w:contextualSpacing/>
        <w:jc w:val="both"/>
        <w:rPr>
          <w:rFonts w:ascii="Times New Roman" w:hAnsi="Times New Roman"/>
          <w:sz w:val="20"/>
          <w:szCs w:val="20"/>
          <w:lang w:val="fr-HT"/>
        </w:rPr>
      </w:pPr>
      <w:r w:rsidRPr="00B368EE">
        <w:rPr>
          <w:rFonts w:ascii="Times New Roman" w:hAnsi="Times New Roman"/>
          <w:sz w:val="20"/>
          <w:szCs w:val="20"/>
          <w:lang w:val="fr-HT"/>
        </w:rPr>
        <w:t xml:space="preserve">Un compresseur qui peut fournir au moins un taux de 22 m3/min à une pression de 21 bars; </w:t>
      </w:r>
    </w:p>
    <w:p w:rsidR="00FD2866" w:rsidRDefault="000C5029" w:rsidP="000C5029">
      <w:pPr>
        <w:numPr>
          <w:ilvl w:val="0"/>
          <w:numId w:val="4"/>
        </w:numPr>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D'autres moyens de Voyage pour le personnel et les gestionnaires du site.</w:t>
      </w:r>
    </w:p>
    <w:p w:rsidR="00FD2866" w:rsidRDefault="00FD2866" w:rsidP="00FD2866">
      <w:pPr>
        <w:spacing w:before="120" w:after="120"/>
        <w:ind w:left="720"/>
        <w:contextualSpacing/>
        <w:jc w:val="both"/>
        <w:rPr>
          <w:rFonts w:ascii="Times New Roman" w:hAnsi="Times New Roman"/>
          <w:sz w:val="20"/>
          <w:szCs w:val="20"/>
          <w:lang w:val="fr-HT"/>
        </w:rPr>
      </w:pPr>
    </w:p>
    <w:p w:rsidR="000C5029" w:rsidRPr="00FD2866" w:rsidRDefault="00FD2866" w:rsidP="00FD2866">
      <w:pPr>
        <w:spacing w:before="120" w:after="120"/>
        <w:ind w:left="720"/>
        <w:contextualSpacing/>
        <w:jc w:val="both"/>
        <w:rPr>
          <w:rFonts w:ascii="Times New Roman" w:hAnsi="Times New Roman"/>
          <w:b/>
          <w:sz w:val="20"/>
          <w:szCs w:val="20"/>
          <w:lang w:val="fr-HT"/>
        </w:rPr>
      </w:pPr>
      <w:r w:rsidRPr="00FD2866">
        <w:rPr>
          <w:rFonts w:ascii="Times New Roman" w:hAnsi="Times New Roman"/>
          <w:b/>
          <w:sz w:val="20"/>
          <w:szCs w:val="20"/>
          <w:lang w:val="fr-HT"/>
        </w:rPr>
        <w:t xml:space="preserve">Etapes </w:t>
      </w:r>
      <w:r w:rsidR="000C5029" w:rsidRPr="00FD2866">
        <w:rPr>
          <w:rFonts w:ascii="Times New Roman" w:hAnsi="Times New Roman"/>
          <w:b/>
          <w:sz w:val="20"/>
          <w:szCs w:val="20"/>
          <w:lang w:val="fr-HT"/>
        </w:rPr>
        <w:t xml:space="preserve"> </w:t>
      </w:r>
    </w:p>
    <w:p w:rsidR="000C5029" w:rsidRPr="0047630D" w:rsidRDefault="000C5029" w:rsidP="000C5029">
      <w:pPr>
        <w:pStyle w:val="Default"/>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 xml:space="preserve">Ici les différentes étapes à mettre en œuvre lors de cette réalisation et les aménagements de surface désirés par le maître d’ouvrage.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Mobilisation et installation dans le site de forage</w:t>
      </w:r>
      <w:r w:rsidR="008A1205">
        <w:rPr>
          <w:rFonts w:ascii="Times New Roman" w:hAnsi="Times New Roman" w:cs="Times New Roman"/>
          <w:color w:val="auto"/>
          <w:sz w:val="20"/>
          <w:szCs w:val="20"/>
          <w:lang w:val="fr-HT"/>
        </w:rPr>
        <w:t>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Déplacement d’une zone de forage à une autre</w:t>
      </w:r>
      <w:r w:rsidR="008A1205">
        <w:rPr>
          <w:rFonts w:ascii="Times New Roman" w:hAnsi="Times New Roman" w:cs="Times New Roman"/>
          <w:color w:val="auto"/>
          <w:sz w:val="20"/>
          <w:szCs w:val="20"/>
          <w:lang w:val="fr-HT"/>
        </w:rPr>
        <w:t>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Réalisation des forages, compris injection de boue de forage selon les besoins</w:t>
      </w:r>
      <w:r w:rsidR="008A1205">
        <w:rPr>
          <w:rFonts w:ascii="Times New Roman" w:hAnsi="Times New Roman" w:cs="Times New Roman"/>
          <w:color w:val="auto"/>
          <w:sz w:val="20"/>
          <w:szCs w:val="20"/>
          <w:lang w:val="fr-HT"/>
        </w:rPr>
        <w:t>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Installation de pré-tubage et tubage simultané</w:t>
      </w:r>
      <w:r w:rsidR="008A1205">
        <w:rPr>
          <w:rFonts w:ascii="Times New Roman" w:hAnsi="Times New Roman" w:cs="Times New Roman"/>
          <w:color w:val="auto"/>
          <w:sz w:val="20"/>
          <w:szCs w:val="20"/>
          <w:lang w:val="fr-HT"/>
        </w:rPr>
        <w:t> ;</w:t>
      </w:r>
      <w:r w:rsidRPr="0047630D">
        <w:rPr>
          <w:rFonts w:ascii="Times New Roman" w:hAnsi="Times New Roman" w:cs="Times New Roman"/>
          <w:color w:val="auto"/>
          <w:sz w:val="20"/>
          <w:szCs w:val="20"/>
          <w:lang w:val="fr-HT"/>
        </w:rPr>
        <w:t xml:space="preserve">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Fourniture et installation de tubage et crépine en PVC</w:t>
      </w:r>
      <w:r w:rsidR="008A1205">
        <w:rPr>
          <w:rFonts w:ascii="Times New Roman" w:hAnsi="Times New Roman" w:cs="Times New Roman"/>
          <w:color w:val="auto"/>
          <w:sz w:val="20"/>
          <w:szCs w:val="20"/>
          <w:lang w:val="fr-HT"/>
        </w:rPr>
        <w:t> ;</w:t>
      </w:r>
      <w:r w:rsidRPr="0047630D">
        <w:rPr>
          <w:rFonts w:ascii="Times New Roman" w:hAnsi="Times New Roman" w:cs="Times New Roman"/>
          <w:color w:val="auto"/>
          <w:sz w:val="20"/>
          <w:szCs w:val="20"/>
          <w:lang w:val="fr-HT"/>
        </w:rPr>
        <w:t xml:space="preserve">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Fourniture et installation de matériaux pour Massif filtrant / stabilisation de formation /é</w:t>
      </w:r>
      <w:r w:rsidR="008A1205">
        <w:rPr>
          <w:rFonts w:ascii="Times New Roman" w:hAnsi="Times New Roman" w:cs="Times New Roman"/>
          <w:color w:val="auto"/>
          <w:sz w:val="20"/>
          <w:szCs w:val="20"/>
          <w:lang w:val="fr-HT"/>
        </w:rPr>
        <w:t>tanchéité de l’espace annulaire ;</w:t>
      </w:r>
      <w:r w:rsidRPr="0047630D">
        <w:rPr>
          <w:rFonts w:ascii="Times New Roman" w:hAnsi="Times New Roman" w:cs="Times New Roman"/>
          <w:color w:val="auto"/>
          <w:sz w:val="20"/>
          <w:szCs w:val="20"/>
          <w:lang w:val="fr-HT"/>
        </w:rPr>
        <w:t xml:space="preserve">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Développement pneumatique (air-lift) du forage équipé jusqu’à l’obtention d’une eau claire sans particule sableuse ou argileuse</w:t>
      </w:r>
      <w:r w:rsidR="008A1205">
        <w:rPr>
          <w:rFonts w:ascii="Times New Roman" w:hAnsi="Times New Roman" w:cs="Times New Roman"/>
          <w:color w:val="auto"/>
          <w:sz w:val="20"/>
          <w:szCs w:val="20"/>
          <w:lang w:val="fr-HT"/>
        </w:rPr>
        <w:t>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Rebouchage de forage sec avec les matériaux extrait du puits</w:t>
      </w:r>
      <w:r w:rsidR="008A1205">
        <w:rPr>
          <w:rFonts w:ascii="Times New Roman" w:hAnsi="Times New Roman" w:cs="Times New Roman"/>
          <w:color w:val="auto"/>
          <w:sz w:val="20"/>
          <w:szCs w:val="20"/>
          <w:lang w:val="fr-HT"/>
        </w:rPr>
        <w:t>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sidRPr="0047630D">
        <w:rPr>
          <w:rFonts w:ascii="Times New Roman" w:hAnsi="Times New Roman" w:cs="Times New Roman"/>
          <w:color w:val="auto"/>
          <w:sz w:val="20"/>
          <w:szCs w:val="20"/>
          <w:lang w:val="fr-HT"/>
        </w:rPr>
        <w:t>Essai de pompage par palier (3 palier) et de remonte, inclus les caractéristiques physiques et chimiques de l’eau</w:t>
      </w:r>
      <w:r w:rsidR="008A1205">
        <w:rPr>
          <w:rFonts w:ascii="Times New Roman" w:hAnsi="Times New Roman" w:cs="Times New Roman"/>
          <w:color w:val="auto"/>
          <w:sz w:val="20"/>
          <w:szCs w:val="20"/>
          <w:lang w:val="fr-HT"/>
        </w:rPr>
        <w:t> ;</w:t>
      </w:r>
    </w:p>
    <w:p w:rsidR="000C5029" w:rsidRPr="0047630D" w:rsidRDefault="000C5029" w:rsidP="000C5029">
      <w:pPr>
        <w:pStyle w:val="Default"/>
        <w:numPr>
          <w:ilvl w:val="0"/>
          <w:numId w:val="5"/>
        </w:numPr>
        <w:spacing w:line="360" w:lineRule="auto"/>
        <w:jc w:val="both"/>
        <w:rPr>
          <w:rFonts w:ascii="Times New Roman" w:hAnsi="Times New Roman" w:cs="Times New Roman"/>
          <w:color w:val="auto"/>
          <w:sz w:val="20"/>
          <w:szCs w:val="20"/>
          <w:lang w:val="fr-HT"/>
        </w:rPr>
      </w:pPr>
      <w:r>
        <w:rPr>
          <w:rFonts w:ascii="Times New Roman" w:hAnsi="Times New Roman" w:cs="Times New Roman"/>
          <w:color w:val="auto"/>
          <w:sz w:val="20"/>
          <w:szCs w:val="20"/>
          <w:lang w:val="fr-HT"/>
        </w:rPr>
        <w:t xml:space="preserve">Installation de deux </w:t>
      </w:r>
      <w:r w:rsidRPr="0047630D">
        <w:rPr>
          <w:rFonts w:ascii="Times New Roman" w:hAnsi="Times New Roman" w:cs="Times New Roman"/>
          <w:color w:val="auto"/>
          <w:sz w:val="20"/>
          <w:szCs w:val="20"/>
          <w:lang w:val="fr-HT"/>
        </w:rPr>
        <w:t>pompes manuelles INDIA MARK II dans les forages terminés et équip</w:t>
      </w:r>
      <w:r w:rsidR="008A1205">
        <w:rPr>
          <w:rFonts w:ascii="Times New Roman" w:hAnsi="Times New Roman" w:cs="Times New Roman"/>
          <w:color w:val="auto"/>
          <w:sz w:val="20"/>
          <w:szCs w:val="20"/>
          <w:lang w:val="fr-HT"/>
        </w:rPr>
        <w:t xml:space="preserve">és. Construction de margelle, </w:t>
      </w:r>
      <w:r w:rsidRPr="0047630D">
        <w:rPr>
          <w:rFonts w:ascii="Times New Roman" w:hAnsi="Times New Roman" w:cs="Times New Roman"/>
          <w:color w:val="auto"/>
          <w:sz w:val="20"/>
          <w:szCs w:val="20"/>
          <w:lang w:val="fr-HT"/>
        </w:rPr>
        <w:t xml:space="preserve">drainage </w:t>
      </w:r>
      <w:r w:rsidR="008A1205">
        <w:rPr>
          <w:rFonts w:ascii="Times New Roman" w:hAnsi="Times New Roman" w:cs="Times New Roman"/>
          <w:color w:val="auto"/>
          <w:sz w:val="20"/>
          <w:szCs w:val="20"/>
          <w:lang w:val="fr-HT"/>
        </w:rPr>
        <w:t>et puisard ;</w:t>
      </w:r>
      <w:r w:rsidRPr="0047630D">
        <w:rPr>
          <w:rFonts w:ascii="Times New Roman" w:hAnsi="Times New Roman" w:cs="Times New Roman"/>
          <w:color w:val="auto"/>
          <w:sz w:val="20"/>
          <w:szCs w:val="20"/>
          <w:lang w:val="fr-HT"/>
        </w:rPr>
        <w:t xml:space="preserve"> </w:t>
      </w:r>
    </w:p>
    <w:p w:rsidR="000C5029" w:rsidRPr="0047630D" w:rsidRDefault="000C5029" w:rsidP="000C5029">
      <w:pPr>
        <w:numPr>
          <w:ilvl w:val="0"/>
          <w:numId w:val="5"/>
        </w:numPr>
        <w:spacing w:before="100" w:beforeAutospacing="1" w:after="0" w:line="360" w:lineRule="auto"/>
        <w:contextualSpacing/>
        <w:jc w:val="both"/>
        <w:rPr>
          <w:rFonts w:ascii="Times New Roman" w:hAnsi="Times New Roman"/>
          <w:sz w:val="20"/>
          <w:szCs w:val="20"/>
          <w:lang w:val="fr-HT"/>
        </w:rPr>
      </w:pPr>
      <w:r w:rsidRPr="0047630D">
        <w:rPr>
          <w:rFonts w:ascii="Times New Roman" w:hAnsi="Times New Roman"/>
          <w:sz w:val="20"/>
          <w:szCs w:val="20"/>
          <w:lang w:val="fr-HT"/>
        </w:rPr>
        <w:t>Fourniture d’un cahier de forage et fiches de séance et boite d’échantillons.</w:t>
      </w:r>
    </w:p>
    <w:p w:rsidR="00FD2866" w:rsidRPr="00FD2866" w:rsidRDefault="00FD2866" w:rsidP="00FD2866">
      <w:pPr>
        <w:spacing w:before="100" w:beforeAutospacing="1" w:after="0" w:line="240" w:lineRule="auto"/>
        <w:jc w:val="both"/>
        <w:rPr>
          <w:rFonts w:ascii="Times New Roman" w:hAnsi="Times New Roman"/>
          <w:b/>
          <w:sz w:val="20"/>
          <w:szCs w:val="20"/>
          <w:lang w:val="fr-HT"/>
        </w:rPr>
      </w:pPr>
      <w:r w:rsidRPr="00FD2866">
        <w:rPr>
          <w:rFonts w:ascii="Times New Roman" w:hAnsi="Times New Roman"/>
          <w:b/>
          <w:sz w:val="20"/>
          <w:szCs w:val="20"/>
          <w:lang w:val="fr-HT"/>
        </w:rPr>
        <w:t xml:space="preserve">Echantillonnage </w:t>
      </w:r>
    </w:p>
    <w:p w:rsidR="000C5029" w:rsidRPr="0047630D" w:rsidRDefault="000C5029" w:rsidP="00FD2866">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Boutures (min. 100 grammes) des couches pénétré doivent être recueillies sur place à chaque intervalle de 3 mètres et lorsque requis par le superviseur, par n'importe quelle méthode est la norme pour la technique de forage utilisée et approuvée par le surveillant. L'entrepreneur doit prendre toutes les précautions</w:t>
      </w:r>
      <w:r w:rsidR="00404173">
        <w:rPr>
          <w:rFonts w:ascii="Times New Roman" w:hAnsi="Times New Roman"/>
          <w:sz w:val="20"/>
          <w:szCs w:val="20"/>
          <w:lang w:val="fr-HT"/>
        </w:rPr>
        <w:t xml:space="preserve"> de protection</w:t>
      </w:r>
      <w:r w:rsidRPr="0047630D">
        <w:rPr>
          <w:rFonts w:ascii="Times New Roman" w:hAnsi="Times New Roman"/>
          <w:sz w:val="20"/>
          <w:szCs w:val="20"/>
          <w:lang w:val="fr-HT"/>
        </w:rPr>
        <w:t xml:space="preserve"> possibles contre la contamination de coupe. </w:t>
      </w:r>
      <w:r w:rsidR="00404173">
        <w:rPr>
          <w:rFonts w:ascii="Times New Roman" w:hAnsi="Times New Roman"/>
          <w:sz w:val="20"/>
          <w:szCs w:val="20"/>
          <w:lang w:val="fr-HT"/>
        </w:rPr>
        <w:t>Les b</w:t>
      </w:r>
      <w:r w:rsidRPr="0047630D">
        <w:rPr>
          <w:rFonts w:ascii="Times New Roman" w:hAnsi="Times New Roman"/>
          <w:sz w:val="20"/>
          <w:szCs w:val="20"/>
          <w:lang w:val="fr-HT"/>
        </w:rPr>
        <w:t xml:space="preserve">outures ne doivent pas être </w:t>
      </w:r>
      <w:r w:rsidR="00FD2866" w:rsidRPr="0047630D">
        <w:rPr>
          <w:rFonts w:ascii="Times New Roman" w:hAnsi="Times New Roman"/>
          <w:sz w:val="20"/>
          <w:szCs w:val="20"/>
          <w:lang w:val="fr-HT"/>
        </w:rPr>
        <w:t>lavées</w:t>
      </w:r>
      <w:r w:rsidRPr="0047630D">
        <w:rPr>
          <w:rFonts w:ascii="Times New Roman" w:hAnsi="Times New Roman"/>
          <w:sz w:val="20"/>
          <w:szCs w:val="20"/>
          <w:lang w:val="fr-HT"/>
        </w:rPr>
        <w:t>. A la fin des travaux, sur chaque site, les échantillons représentatifs doive</w:t>
      </w:r>
      <w:r>
        <w:rPr>
          <w:rFonts w:ascii="Times New Roman" w:hAnsi="Times New Roman"/>
          <w:sz w:val="20"/>
          <w:szCs w:val="20"/>
          <w:lang w:val="fr-HT"/>
        </w:rPr>
        <w:t>nt être remis au superviseur</w:t>
      </w:r>
      <w:r w:rsidRPr="0047630D">
        <w:rPr>
          <w:rFonts w:ascii="Times New Roman" w:hAnsi="Times New Roman"/>
          <w:sz w:val="20"/>
          <w:szCs w:val="20"/>
          <w:lang w:val="fr-HT"/>
        </w:rPr>
        <w:t xml:space="preserve"> à intervalles convenus entre le superviseur et l'entrepreneur. </w:t>
      </w:r>
    </w:p>
    <w:p w:rsidR="000C5029" w:rsidRPr="00633BE4" w:rsidRDefault="000C5029" w:rsidP="00633BE4">
      <w:pPr>
        <w:pStyle w:val="Heading3"/>
        <w:shd w:val="clear" w:color="auto" w:fill="FFFFFF" w:themeFill="background1"/>
        <w:rPr>
          <w:rFonts w:ascii="Times New Roman" w:hAnsi="Times New Roman"/>
          <w:color w:val="auto"/>
          <w:lang w:val="fr-HT"/>
        </w:rPr>
      </w:pPr>
      <w:bookmarkStart w:id="2" w:name="_Toc382905533"/>
      <w:r w:rsidRPr="00633BE4">
        <w:rPr>
          <w:rFonts w:ascii="Times New Roman" w:hAnsi="Times New Roman"/>
          <w:color w:val="auto"/>
          <w:lang w:val="fr-HT"/>
        </w:rPr>
        <w:lastRenderedPageBreak/>
        <w:t>L'approvisionnement en eau pour le forage</w:t>
      </w:r>
      <w:bookmarkEnd w:id="2"/>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 xml:space="preserve">L'entrepreneur doit prendre ses propres dispositions pour l'obtention, le stockage, le transport et le pompage de l'eau, nécessaires à des fins de forage et de l'utilisation par l'équipe de forage à leur camping. </w:t>
      </w:r>
    </w:p>
    <w:p w:rsidR="000C5029" w:rsidRPr="00633BE4" w:rsidRDefault="00256EE4" w:rsidP="000C5029">
      <w:pPr>
        <w:pStyle w:val="Heading2"/>
        <w:rPr>
          <w:rFonts w:ascii="Times New Roman" w:hAnsi="Times New Roman"/>
          <w:color w:val="auto"/>
          <w:sz w:val="20"/>
          <w:szCs w:val="20"/>
          <w:lang w:val="fr-HT"/>
        </w:rPr>
      </w:pPr>
      <w:r>
        <w:rPr>
          <w:rFonts w:ascii="Times New Roman" w:hAnsi="Times New Roman"/>
          <w:color w:val="auto"/>
          <w:sz w:val="20"/>
          <w:szCs w:val="20"/>
          <w:lang w:val="fr-HT"/>
        </w:rPr>
        <w:t>Fiche technique</w:t>
      </w:r>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L</w:t>
      </w:r>
      <w:r w:rsidR="00256EE4">
        <w:rPr>
          <w:rFonts w:ascii="Times New Roman" w:hAnsi="Times New Roman"/>
          <w:sz w:val="20"/>
          <w:szCs w:val="20"/>
          <w:lang w:val="fr-HT"/>
        </w:rPr>
        <w:t>’entrepreneur doit remplir une fiche technique pour chaque trou de forage. L</w:t>
      </w:r>
      <w:r w:rsidRPr="0047630D">
        <w:rPr>
          <w:rFonts w:ascii="Times New Roman" w:hAnsi="Times New Roman"/>
          <w:sz w:val="20"/>
          <w:szCs w:val="20"/>
          <w:lang w:val="fr-HT"/>
        </w:rPr>
        <w:t xml:space="preserve">es registres des activités quotidiennes doivent être conservés par l'entrepreneur </w:t>
      </w:r>
      <w:r w:rsidR="00256EE4">
        <w:rPr>
          <w:rFonts w:ascii="Times New Roman" w:hAnsi="Times New Roman"/>
          <w:sz w:val="20"/>
          <w:szCs w:val="20"/>
          <w:lang w:val="fr-HT"/>
        </w:rPr>
        <w:t>et remis au superviseur au besoin.</w:t>
      </w:r>
      <w:r w:rsidRPr="0047630D">
        <w:rPr>
          <w:rFonts w:ascii="Times New Roman" w:hAnsi="Times New Roman"/>
          <w:sz w:val="20"/>
          <w:szCs w:val="20"/>
          <w:lang w:val="fr-HT"/>
        </w:rPr>
        <w:t xml:space="preserve"> </w:t>
      </w:r>
      <w:r w:rsidR="00256EE4">
        <w:rPr>
          <w:rFonts w:ascii="Times New Roman" w:hAnsi="Times New Roman"/>
          <w:sz w:val="20"/>
          <w:szCs w:val="20"/>
          <w:lang w:val="fr-HT"/>
        </w:rPr>
        <w:t>La fiche contient, pour chaque trou de forage, les informations spécifiques suivantes</w:t>
      </w:r>
      <w:r w:rsidRPr="0047630D">
        <w:rPr>
          <w:rFonts w:ascii="Times New Roman" w:hAnsi="Times New Roman"/>
          <w:sz w:val="20"/>
          <w:szCs w:val="20"/>
          <w:lang w:val="fr-HT"/>
        </w:rPr>
        <w:t xml:space="preserve">. </w:t>
      </w:r>
    </w:p>
    <w:p w:rsidR="00256EE4" w:rsidRDefault="00256EE4" w:rsidP="000C5029">
      <w:pPr>
        <w:numPr>
          <w:ilvl w:val="0"/>
          <w:numId w:val="6"/>
        </w:numPr>
        <w:tabs>
          <w:tab w:val="left" w:pos="2070"/>
        </w:tabs>
        <w:spacing w:before="120" w:after="120"/>
        <w:contextualSpacing/>
        <w:jc w:val="both"/>
        <w:rPr>
          <w:rFonts w:ascii="Times New Roman" w:hAnsi="Times New Roman"/>
          <w:sz w:val="20"/>
          <w:szCs w:val="20"/>
          <w:lang w:val="fr-HT"/>
        </w:rPr>
      </w:pPr>
      <w:r>
        <w:rPr>
          <w:rFonts w:ascii="Times New Roman" w:hAnsi="Times New Roman"/>
          <w:sz w:val="20"/>
          <w:szCs w:val="20"/>
          <w:lang w:val="fr-HT"/>
        </w:rPr>
        <w:t>Date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Nom du site</w:t>
      </w:r>
      <w:r w:rsidR="00256EE4">
        <w:rPr>
          <w:rFonts w:ascii="Times New Roman" w:hAnsi="Times New Roman"/>
          <w:sz w:val="20"/>
          <w:szCs w:val="20"/>
          <w:lang w:val="fr-HT"/>
        </w:rPr>
        <w:t> ;</w:t>
      </w:r>
      <w:r w:rsidRPr="0047630D">
        <w:rPr>
          <w:rFonts w:ascii="Times New Roman" w:hAnsi="Times New Roman"/>
          <w:sz w:val="20"/>
          <w:szCs w:val="20"/>
          <w:lang w:val="fr-HT"/>
        </w:rPr>
        <w:t xml:space="preserve">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Numéro de référence de forage</w:t>
      </w:r>
      <w:r w:rsidR="00256EE4">
        <w:rPr>
          <w:rFonts w:ascii="Times New Roman" w:hAnsi="Times New Roman"/>
          <w:sz w:val="20"/>
          <w:szCs w:val="20"/>
          <w:lang w:val="fr-HT"/>
        </w:rPr>
        <w:t> ;</w:t>
      </w:r>
      <w:r w:rsidRPr="0047630D">
        <w:rPr>
          <w:rFonts w:ascii="Times New Roman" w:hAnsi="Times New Roman"/>
          <w:sz w:val="20"/>
          <w:szCs w:val="20"/>
          <w:lang w:val="fr-HT"/>
        </w:rPr>
        <w:t xml:space="preserve"> </w:t>
      </w:r>
    </w:p>
    <w:p w:rsidR="000C5029" w:rsidRPr="00256EE4" w:rsidRDefault="000C5029" w:rsidP="00256EE4">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Coordonner de forage (latitude / longitude)</w:t>
      </w:r>
      <w:r w:rsidR="00256EE4">
        <w:rPr>
          <w:rFonts w:ascii="Times New Roman" w:hAnsi="Times New Roman"/>
          <w:sz w:val="20"/>
          <w:szCs w:val="20"/>
          <w:lang w:val="fr-HT"/>
        </w:rPr>
        <w:t> ;</w:t>
      </w:r>
    </w:p>
    <w:p w:rsidR="000C5029" w:rsidRPr="0047630D" w:rsidRDefault="00256EE4" w:rsidP="000C5029">
      <w:pPr>
        <w:numPr>
          <w:ilvl w:val="0"/>
          <w:numId w:val="6"/>
        </w:numPr>
        <w:tabs>
          <w:tab w:val="left" w:pos="2070"/>
        </w:tabs>
        <w:spacing w:before="120" w:after="120"/>
        <w:contextualSpacing/>
        <w:jc w:val="both"/>
        <w:rPr>
          <w:rFonts w:ascii="Times New Roman" w:hAnsi="Times New Roman"/>
          <w:sz w:val="20"/>
          <w:szCs w:val="20"/>
          <w:lang w:val="fr-HT"/>
        </w:rPr>
      </w:pPr>
      <w:r>
        <w:rPr>
          <w:rFonts w:ascii="Times New Roman" w:hAnsi="Times New Roman"/>
          <w:sz w:val="20"/>
          <w:szCs w:val="20"/>
          <w:lang w:val="fr-HT"/>
        </w:rPr>
        <w:t>Noms de contremaître et foreurs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Méthode de forage</w:t>
      </w:r>
      <w:r w:rsidR="00256EE4">
        <w:rPr>
          <w:rFonts w:ascii="Times New Roman" w:hAnsi="Times New Roman"/>
          <w:sz w:val="20"/>
          <w:szCs w:val="20"/>
          <w:lang w:val="fr-HT"/>
        </w:rPr>
        <w:t> ;</w:t>
      </w:r>
    </w:p>
    <w:p w:rsidR="000C5029" w:rsidRPr="0047630D" w:rsidRDefault="00404173" w:rsidP="000C5029">
      <w:pPr>
        <w:numPr>
          <w:ilvl w:val="0"/>
          <w:numId w:val="6"/>
        </w:numPr>
        <w:tabs>
          <w:tab w:val="left" w:pos="2070"/>
        </w:tabs>
        <w:spacing w:before="120" w:after="120"/>
        <w:contextualSpacing/>
        <w:jc w:val="both"/>
        <w:rPr>
          <w:rFonts w:ascii="Times New Roman" w:hAnsi="Times New Roman"/>
          <w:sz w:val="20"/>
          <w:szCs w:val="20"/>
          <w:lang w:val="fr-HT"/>
        </w:rPr>
      </w:pPr>
      <w:r>
        <w:rPr>
          <w:rFonts w:ascii="Times New Roman" w:hAnsi="Times New Roman"/>
          <w:sz w:val="20"/>
          <w:szCs w:val="20"/>
          <w:lang w:val="fr-HT"/>
        </w:rPr>
        <w:t xml:space="preserve">Diamètre du trou </w:t>
      </w:r>
      <w:r w:rsidR="000C5029" w:rsidRPr="0047630D">
        <w:rPr>
          <w:rFonts w:ascii="Times New Roman" w:hAnsi="Times New Roman"/>
          <w:sz w:val="20"/>
          <w:szCs w:val="20"/>
          <w:lang w:val="fr-HT"/>
        </w:rPr>
        <w:t>et la profondeur des changements de diamètre</w:t>
      </w:r>
      <w:r w:rsidR="00256EE4">
        <w:rPr>
          <w:rFonts w:ascii="Times New Roman" w:hAnsi="Times New Roman"/>
          <w:sz w:val="20"/>
          <w:szCs w:val="20"/>
          <w:lang w:val="fr-HT"/>
        </w:rPr>
        <w:t>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Profondeur du trou au début et à la fin du quart ou jour de travail</w:t>
      </w:r>
      <w:r w:rsidR="00902572">
        <w:rPr>
          <w:rFonts w:ascii="Times New Roman" w:hAnsi="Times New Roman"/>
          <w:sz w:val="20"/>
          <w:szCs w:val="20"/>
          <w:lang w:val="fr-HT"/>
        </w:rPr>
        <w:t> ;</w:t>
      </w:r>
      <w:r w:rsidRPr="0047630D">
        <w:rPr>
          <w:rFonts w:ascii="Times New Roman" w:hAnsi="Times New Roman"/>
          <w:sz w:val="20"/>
          <w:szCs w:val="20"/>
          <w:lang w:val="fr-HT"/>
        </w:rPr>
        <w:t xml:space="preserve"> </w:t>
      </w:r>
    </w:p>
    <w:p w:rsidR="000C5029" w:rsidRPr="00633BE4" w:rsidRDefault="000C5029" w:rsidP="00633BE4">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La profondeur et la taille de l'enveloppe au début et à la fin du quart ou jour </w:t>
      </w:r>
      <w:r w:rsidRPr="00633BE4">
        <w:rPr>
          <w:rFonts w:ascii="Times New Roman" w:hAnsi="Times New Roman"/>
          <w:sz w:val="20"/>
          <w:szCs w:val="20"/>
          <w:lang w:val="fr-HT"/>
        </w:rPr>
        <w:t>de travail</w:t>
      </w:r>
      <w:r w:rsidR="00902572">
        <w:rPr>
          <w:rFonts w:ascii="Times New Roman" w:hAnsi="Times New Roman"/>
          <w:sz w:val="20"/>
          <w:szCs w:val="20"/>
          <w:lang w:val="fr-HT"/>
        </w:rPr>
        <w:t> ;</w:t>
      </w:r>
      <w:r w:rsidRPr="00633BE4">
        <w:rPr>
          <w:rFonts w:ascii="Times New Roman" w:hAnsi="Times New Roman"/>
          <w:sz w:val="20"/>
          <w:szCs w:val="20"/>
          <w:lang w:val="fr-HT"/>
        </w:rPr>
        <w:t xml:space="preserve"> </w:t>
      </w:r>
    </w:p>
    <w:p w:rsidR="000C5029" w:rsidRPr="009A0626" w:rsidRDefault="000C5029" w:rsidP="009A0626">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Description des couches forées avec la profondeur de transitions </w:t>
      </w:r>
      <w:r w:rsidRPr="009A0626">
        <w:rPr>
          <w:rFonts w:ascii="Times New Roman" w:hAnsi="Times New Roman"/>
          <w:sz w:val="20"/>
          <w:szCs w:val="20"/>
          <w:lang w:val="fr-HT"/>
        </w:rPr>
        <w:t xml:space="preserve">Rencontrée ;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Profondeur à laquelle l'eau est frappée</w:t>
      </w:r>
      <w:r>
        <w:rPr>
          <w:rFonts w:ascii="Times New Roman" w:hAnsi="Times New Roman"/>
          <w:sz w:val="20"/>
          <w:szCs w:val="20"/>
          <w:lang w:val="fr-HT"/>
        </w:rPr>
        <w:t> ;</w:t>
      </w:r>
    </w:p>
    <w:p w:rsidR="000C5029" w:rsidRPr="009A0626" w:rsidRDefault="000C5029" w:rsidP="009A0626">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Journal de Temps indiquant le taux de pénétration en quelques minutes par </w:t>
      </w:r>
      <w:r w:rsidR="00633BE4">
        <w:rPr>
          <w:rFonts w:ascii="Times New Roman" w:hAnsi="Times New Roman"/>
          <w:sz w:val="20"/>
          <w:szCs w:val="20"/>
          <w:lang w:val="fr-HT"/>
        </w:rPr>
        <w:t xml:space="preserve">Mètre, </w:t>
      </w:r>
      <w:r w:rsidRPr="009A0626">
        <w:rPr>
          <w:rFonts w:ascii="Times New Roman" w:hAnsi="Times New Roman"/>
          <w:sz w:val="20"/>
          <w:szCs w:val="20"/>
          <w:lang w:val="fr-HT"/>
        </w:rPr>
        <w:t>le temps d'attente pour cause de panne ;</w:t>
      </w:r>
    </w:p>
    <w:p w:rsidR="000C5029" w:rsidRPr="009A0626" w:rsidRDefault="000C5029" w:rsidP="009A0626">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Intervalles de profondeur à laquelle des échantillons de formation sont </w:t>
      </w:r>
      <w:r w:rsidRPr="009A0626">
        <w:rPr>
          <w:rFonts w:ascii="Times New Roman" w:hAnsi="Times New Roman"/>
          <w:sz w:val="20"/>
          <w:szCs w:val="20"/>
          <w:lang w:val="fr-HT"/>
        </w:rPr>
        <w:t xml:space="preserve">Pris ; </w:t>
      </w:r>
    </w:p>
    <w:p w:rsidR="000C5029" w:rsidRPr="009A0626" w:rsidRDefault="000C5029" w:rsidP="009A0626">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 xml:space="preserve">Actes de composants et les quantités utilisés ou ajoutés au fluide de forage </w:t>
      </w:r>
      <w:r w:rsidRPr="009A0626">
        <w:rPr>
          <w:rFonts w:ascii="Times New Roman" w:hAnsi="Times New Roman"/>
          <w:sz w:val="20"/>
          <w:szCs w:val="20"/>
          <w:lang w:val="fr-HT"/>
        </w:rPr>
        <w:t>ou de l'air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Le niveau d'eau au déb</w:t>
      </w:r>
      <w:r>
        <w:rPr>
          <w:rFonts w:ascii="Times New Roman" w:hAnsi="Times New Roman"/>
          <w:sz w:val="20"/>
          <w:szCs w:val="20"/>
          <w:lang w:val="fr-HT"/>
        </w:rPr>
        <w:t>ut de chaque journée de travail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Mesures de conductivité électrique au cours des essais de pompage</w:t>
      </w:r>
      <w:r>
        <w:rPr>
          <w:rFonts w:ascii="Times New Roman" w:hAnsi="Times New Roman"/>
          <w:sz w:val="20"/>
          <w:szCs w:val="20"/>
          <w:lang w:val="fr-HT"/>
        </w:rPr>
        <w:t>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Les problèmes r</w:t>
      </w:r>
      <w:r>
        <w:rPr>
          <w:rFonts w:ascii="Times New Roman" w:hAnsi="Times New Roman"/>
          <w:sz w:val="20"/>
          <w:szCs w:val="20"/>
          <w:lang w:val="fr-HT"/>
        </w:rPr>
        <w:t>encontrés lors du forage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Détails d'installations dans le trou de forage (le cas échéant)</w:t>
      </w:r>
      <w:r>
        <w:rPr>
          <w:rFonts w:ascii="Times New Roman" w:hAnsi="Times New Roman"/>
          <w:sz w:val="20"/>
          <w:szCs w:val="20"/>
          <w:lang w:val="fr-HT"/>
        </w:rPr>
        <w:t>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La profond</w:t>
      </w:r>
      <w:r>
        <w:rPr>
          <w:rFonts w:ascii="Times New Roman" w:hAnsi="Times New Roman"/>
          <w:sz w:val="20"/>
          <w:szCs w:val="20"/>
          <w:lang w:val="fr-HT"/>
        </w:rPr>
        <w:t>eur et la description de tubage ;</w:t>
      </w:r>
    </w:p>
    <w:p w:rsidR="000C5029" w:rsidRPr="0047630D" w:rsidRDefault="000C5029" w:rsidP="000C5029">
      <w:pPr>
        <w:numPr>
          <w:ilvl w:val="0"/>
          <w:numId w:val="6"/>
        </w:numPr>
        <w:tabs>
          <w:tab w:val="left" w:pos="2070"/>
        </w:tabs>
        <w:spacing w:before="120" w:after="120"/>
        <w:contextualSpacing/>
        <w:jc w:val="both"/>
        <w:rPr>
          <w:rFonts w:ascii="Times New Roman" w:hAnsi="Times New Roman"/>
          <w:sz w:val="20"/>
          <w:szCs w:val="20"/>
          <w:lang w:val="fr-HT"/>
        </w:rPr>
      </w:pPr>
      <w:r w:rsidRPr="0047630D">
        <w:rPr>
          <w:rFonts w:ascii="Times New Roman" w:hAnsi="Times New Roman"/>
          <w:sz w:val="20"/>
          <w:szCs w:val="20"/>
          <w:lang w:val="fr-HT"/>
        </w:rPr>
        <w:t>Profondeur et la description des écrans</w:t>
      </w:r>
      <w:r w:rsidR="00902572">
        <w:rPr>
          <w:rFonts w:ascii="Times New Roman" w:hAnsi="Times New Roman"/>
          <w:sz w:val="20"/>
          <w:szCs w:val="20"/>
          <w:lang w:val="fr-HT"/>
        </w:rPr>
        <w:t>.</w:t>
      </w:r>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 xml:space="preserve">Une copie de l'enregistrement quotidien est mise à disposition tous les jours pour le superviseur, et devrait inclure d'autres données pertinentes qui peuvent être demandés par le superviseur. </w:t>
      </w:r>
    </w:p>
    <w:p w:rsidR="000C5029" w:rsidRPr="007411EB" w:rsidRDefault="000C5029" w:rsidP="000C5029">
      <w:pPr>
        <w:pStyle w:val="Heading2"/>
        <w:rPr>
          <w:rFonts w:ascii="Times New Roman" w:hAnsi="Times New Roman"/>
          <w:color w:val="auto"/>
          <w:sz w:val="20"/>
          <w:szCs w:val="20"/>
          <w:lang w:val="fr-HT"/>
        </w:rPr>
      </w:pPr>
      <w:bookmarkStart w:id="3" w:name="_Toc382905535"/>
      <w:r w:rsidRPr="007411EB">
        <w:rPr>
          <w:rFonts w:ascii="Times New Roman" w:hAnsi="Times New Roman"/>
          <w:color w:val="auto"/>
          <w:sz w:val="20"/>
          <w:szCs w:val="20"/>
          <w:lang w:val="fr-HT"/>
        </w:rPr>
        <w:t>Désinfection des puits</w:t>
      </w:r>
      <w:bookmarkEnd w:id="3"/>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Après l'installation des pompes (pompe à bras), l'entrepreneur procédera à la de désinfection pa</w:t>
      </w:r>
      <w:r w:rsidR="00902572">
        <w:rPr>
          <w:rFonts w:ascii="Times New Roman" w:hAnsi="Times New Roman"/>
          <w:sz w:val="20"/>
          <w:szCs w:val="20"/>
          <w:lang w:val="fr-HT"/>
        </w:rPr>
        <w:t>r une solution de chlore</w:t>
      </w:r>
      <w:r w:rsidRPr="0047630D">
        <w:rPr>
          <w:rFonts w:ascii="Times New Roman" w:hAnsi="Times New Roman"/>
          <w:sz w:val="20"/>
          <w:szCs w:val="20"/>
          <w:lang w:val="fr-HT"/>
        </w:rPr>
        <w:t xml:space="preserve"> dont la concentration dépend du volume d'eau à l'intérieur de la colonne PVC. L'ingénieur doit vérifier l'existence de chlore à la pompe au bout de quelques minutes de pompage et après trente minutes, le chlore résiduel </w:t>
      </w:r>
      <w:r w:rsidRPr="0047630D">
        <w:rPr>
          <w:rFonts w:ascii="Times New Roman" w:hAnsi="Times New Roman"/>
          <w:sz w:val="20"/>
          <w:szCs w:val="20"/>
          <w:lang w:val="fr-HT"/>
        </w:rPr>
        <w:lastRenderedPageBreak/>
        <w:t xml:space="preserve">(d'une période minimum de 1 heure avant la consommation devrait être observée après l'introduction de la solution de chlore). </w:t>
      </w:r>
    </w:p>
    <w:p w:rsidR="000C5029" w:rsidRPr="007411EB" w:rsidRDefault="000C5029" w:rsidP="000C5029">
      <w:pPr>
        <w:pStyle w:val="Heading2"/>
        <w:rPr>
          <w:rFonts w:ascii="Times New Roman" w:hAnsi="Times New Roman"/>
          <w:color w:val="auto"/>
          <w:sz w:val="20"/>
          <w:szCs w:val="20"/>
          <w:lang w:val="fr-HT"/>
        </w:rPr>
      </w:pPr>
      <w:bookmarkStart w:id="4" w:name="_Toc382905536"/>
      <w:r w:rsidRPr="007411EB">
        <w:rPr>
          <w:rFonts w:ascii="Times New Roman" w:hAnsi="Times New Roman"/>
          <w:color w:val="auto"/>
          <w:sz w:val="20"/>
          <w:szCs w:val="20"/>
          <w:lang w:val="fr-HT"/>
        </w:rPr>
        <w:t>Analyse de l'eau et de l'échantillonnage de l'eau</w:t>
      </w:r>
      <w:bookmarkEnd w:id="4"/>
    </w:p>
    <w:p w:rsidR="008A0C55" w:rsidRDefault="00902572" w:rsidP="000C5029">
      <w:pPr>
        <w:spacing w:before="120" w:after="0" w:line="360" w:lineRule="auto"/>
        <w:jc w:val="both"/>
        <w:rPr>
          <w:rFonts w:ascii="Times New Roman" w:hAnsi="Times New Roman"/>
          <w:sz w:val="20"/>
          <w:szCs w:val="20"/>
          <w:lang w:val="fr-HT"/>
        </w:rPr>
      </w:pPr>
      <w:r>
        <w:rPr>
          <w:rFonts w:ascii="Times New Roman" w:hAnsi="Times New Roman"/>
          <w:sz w:val="20"/>
          <w:szCs w:val="20"/>
          <w:lang w:val="fr-HT"/>
        </w:rPr>
        <w:t>D</w:t>
      </w:r>
      <w:r w:rsidR="000C5029" w:rsidRPr="0047630D">
        <w:rPr>
          <w:rFonts w:ascii="Times New Roman" w:hAnsi="Times New Roman"/>
          <w:sz w:val="20"/>
          <w:szCs w:val="20"/>
          <w:lang w:val="fr-HT"/>
        </w:rPr>
        <w:t>es échantillons d'eau</w:t>
      </w:r>
      <w:r>
        <w:rPr>
          <w:rFonts w:ascii="Times New Roman" w:hAnsi="Times New Roman"/>
          <w:sz w:val="20"/>
          <w:szCs w:val="20"/>
          <w:lang w:val="fr-HT"/>
        </w:rPr>
        <w:t xml:space="preserve"> seront prélevés avant la construction de la margelle et l’installation de la pompe</w:t>
      </w:r>
      <w:r w:rsidR="008A0C55">
        <w:rPr>
          <w:rFonts w:ascii="Times New Roman" w:hAnsi="Times New Roman"/>
          <w:sz w:val="20"/>
          <w:szCs w:val="20"/>
          <w:lang w:val="fr-HT"/>
        </w:rPr>
        <w:t xml:space="preserve"> en vue de tester la qualité de l’eau</w:t>
      </w:r>
      <w:r>
        <w:rPr>
          <w:rFonts w:ascii="Times New Roman" w:hAnsi="Times New Roman"/>
          <w:sz w:val="20"/>
          <w:szCs w:val="20"/>
          <w:lang w:val="fr-HT"/>
        </w:rPr>
        <w:t xml:space="preserve">. </w:t>
      </w:r>
      <w:r w:rsidR="008A0C55">
        <w:rPr>
          <w:rFonts w:ascii="Times New Roman" w:hAnsi="Times New Roman"/>
          <w:sz w:val="20"/>
          <w:szCs w:val="20"/>
          <w:lang w:val="fr-HT"/>
        </w:rPr>
        <w:t>Ce sont des tests</w:t>
      </w:r>
      <w:r>
        <w:rPr>
          <w:rFonts w:ascii="Times New Roman" w:hAnsi="Times New Roman"/>
          <w:sz w:val="20"/>
          <w:szCs w:val="20"/>
          <w:lang w:val="fr-HT"/>
        </w:rPr>
        <w:t xml:space="preserve"> physico-chimique et </w:t>
      </w:r>
      <w:r w:rsidR="008A0C55">
        <w:rPr>
          <w:rFonts w:ascii="Times New Roman" w:hAnsi="Times New Roman"/>
          <w:sz w:val="20"/>
          <w:szCs w:val="20"/>
          <w:lang w:val="fr-HT"/>
        </w:rPr>
        <w:t>biologique</w:t>
      </w:r>
      <w:r w:rsidR="000C5029" w:rsidRPr="0047630D">
        <w:rPr>
          <w:rFonts w:ascii="Times New Roman" w:hAnsi="Times New Roman"/>
          <w:sz w:val="20"/>
          <w:szCs w:val="20"/>
          <w:lang w:val="fr-HT"/>
        </w:rPr>
        <w:t xml:space="preserve">. L'entrepreneur doit fournir et maintenir sur place un minimum de 2 contenants d'eau de capacité d'un litre, et doit prélever des échantillons </w:t>
      </w:r>
      <w:r w:rsidR="008A0C55">
        <w:rPr>
          <w:rFonts w:ascii="Times New Roman" w:hAnsi="Times New Roman"/>
          <w:sz w:val="20"/>
          <w:szCs w:val="20"/>
          <w:lang w:val="fr-HT"/>
        </w:rPr>
        <w:t xml:space="preserve">dans les bonnes  conditions et suivant </w:t>
      </w:r>
      <w:r w:rsidR="000C5029" w:rsidRPr="0047630D">
        <w:rPr>
          <w:rFonts w:ascii="Times New Roman" w:hAnsi="Times New Roman"/>
          <w:sz w:val="20"/>
          <w:szCs w:val="20"/>
          <w:lang w:val="fr-HT"/>
        </w:rPr>
        <w:t xml:space="preserve">les directives du Superviseur. </w:t>
      </w:r>
    </w:p>
    <w:p w:rsidR="000C5029" w:rsidRPr="0047630D" w:rsidRDefault="000C5029" w:rsidP="000C5029">
      <w:pPr>
        <w:spacing w:before="120" w:after="0" w:line="360" w:lineRule="auto"/>
        <w:jc w:val="both"/>
        <w:rPr>
          <w:rFonts w:ascii="Times New Roman" w:hAnsi="Times New Roman"/>
          <w:sz w:val="20"/>
          <w:szCs w:val="20"/>
          <w:lang w:val="fr-HT"/>
        </w:rPr>
      </w:pPr>
      <w:r w:rsidRPr="0047630D">
        <w:rPr>
          <w:rFonts w:ascii="Times New Roman" w:hAnsi="Times New Roman"/>
          <w:sz w:val="20"/>
          <w:szCs w:val="20"/>
          <w:lang w:val="fr-HT"/>
        </w:rPr>
        <w:t xml:space="preserve">Avant l'enlèvement de l'équipement de forage, l'entrepreneur procédera sur place des mesures: pH, conductivité, température et d'activité de fer. </w:t>
      </w:r>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 xml:space="preserve">A la fin des essais d'écoulement, l'entrepreneur fera les tests suivants: pH, conductivité, turbidité, température et présence de métaux lourds tout en conformité avec les normes. </w:t>
      </w:r>
      <w:r w:rsidRPr="0047630D">
        <w:rPr>
          <w:rFonts w:ascii="Times New Roman" w:hAnsi="Times New Roman"/>
          <w:sz w:val="20"/>
          <w:szCs w:val="20"/>
          <w:u w:val="single"/>
          <w:lang w:val="fr-HT"/>
        </w:rPr>
        <w:t>Forages en excès de nitrates doivent être considérés comme négatifs</w:t>
      </w:r>
      <w:r w:rsidRPr="0047630D">
        <w:rPr>
          <w:rFonts w:ascii="Times New Roman" w:hAnsi="Times New Roman"/>
          <w:sz w:val="20"/>
          <w:szCs w:val="20"/>
          <w:lang w:val="fr-HT"/>
        </w:rPr>
        <w:t xml:space="preserve"> quel que soit le débit atteint et le manque d'eau dans la région. </w:t>
      </w:r>
    </w:p>
    <w:p w:rsidR="000C5029" w:rsidRPr="007411EB" w:rsidRDefault="000C5029" w:rsidP="000C5029">
      <w:pPr>
        <w:pStyle w:val="Heading2"/>
        <w:rPr>
          <w:rFonts w:ascii="Times New Roman" w:hAnsi="Times New Roman"/>
          <w:color w:val="auto"/>
          <w:sz w:val="20"/>
          <w:szCs w:val="20"/>
          <w:lang w:val="fr-HT"/>
        </w:rPr>
      </w:pPr>
      <w:bookmarkStart w:id="5" w:name="_Toc382905537"/>
      <w:r w:rsidRPr="007411EB">
        <w:rPr>
          <w:rFonts w:ascii="Times New Roman" w:hAnsi="Times New Roman"/>
          <w:color w:val="auto"/>
          <w:sz w:val="20"/>
          <w:szCs w:val="20"/>
          <w:lang w:val="fr-HT"/>
        </w:rPr>
        <w:t>Garantie</w:t>
      </w:r>
      <w:bookmarkEnd w:id="5"/>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L'entrepreneur s'engage à terminer les travaux dans les règles et assure le bon fonctionnement du travail pendant</w:t>
      </w:r>
      <w:r w:rsidR="007111B4">
        <w:rPr>
          <w:rFonts w:ascii="Times New Roman" w:hAnsi="Times New Roman"/>
          <w:sz w:val="20"/>
          <w:szCs w:val="20"/>
          <w:lang w:val="fr-HT"/>
        </w:rPr>
        <w:t xml:space="preserve"> six</w:t>
      </w:r>
      <w:r w:rsidRPr="0047630D">
        <w:rPr>
          <w:rFonts w:ascii="Times New Roman" w:hAnsi="Times New Roman"/>
          <w:sz w:val="20"/>
          <w:szCs w:val="20"/>
          <w:lang w:val="fr-HT"/>
        </w:rPr>
        <w:t xml:space="preserve"> </w:t>
      </w:r>
      <w:r w:rsidR="007111B4">
        <w:rPr>
          <w:rFonts w:ascii="Times New Roman" w:hAnsi="Times New Roman"/>
          <w:sz w:val="20"/>
          <w:szCs w:val="20"/>
          <w:lang w:val="fr-HT"/>
        </w:rPr>
        <w:t xml:space="preserve">mois </w:t>
      </w:r>
      <w:r w:rsidRPr="0047630D">
        <w:rPr>
          <w:rFonts w:ascii="Times New Roman" w:hAnsi="Times New Roman"/>
          <w:sz w:val="20"/>
          <w:szCs w:val="20"/>
          <w:lang w:val="fr-HT"/>
        </w:rPr>
        <w:t xml:space="preserve">à partir de la date de réception </w:t>
      </w:r>
      <w:r w:rsidR="007111B4">
        <w:rPr>
          <w:rFonts w:ascii="Times New Roman" w:hAnsi="Times New Roman"/>
          <w:sz w:val="20"/>
          <w:szCs w:val="20"/>
          <w:lang w:val="fr-HT"/>
        </w:rPr>
        <w:t>definitive</w:t>
      </w:r>
      <w:bookmarkStart w:id="6" w:name="_GoBack"/>
      <w:bookmarkEnd w:id="6"/>
      <w:r w:rsidRPr="0047630D">
        <w:rPr>
          <w:rFonts w:ascii="Times New Roman" w:hAnsi="Times New Roman"/>
          <w:sz w:val="20"/>
          <w:szCs w:val="20"/>
          <w:lang w:val="fr-HT"/>
        </w:rPr>
        <w:t xml:space="preserve"> des travaux. </w:t>
      </w:r>
    </w:p>
    <w:p w:rsidR="000C5029" w:rsidRPr="007411EB" w:rsidRDefault="000C5029" w:rsidP="000C5029">
      <w:pPr>
        <w:pStyle w:val="Heading2"/>
        <w:rPr>
          <w:rFonts w:ascii="Times New Roman" w:hAnsi="Times New Roman"/>
          <w:color w:val="auto"/>
          <w:sz w:val="20"/>
          <w:szCs w:val="20"/>
          <w:lang w:val="fr-HT"/>
        </w:rPr>
      </w:pPr>
      <w:bookmarkStart w:id="7" w:name="_Toc382905538"/>
      <w:r w:rsidRPr="007411EB">
        <w:rPr>
          <w:rFonts w:ascii="Times New Roman" w:hAnsi="Times New Roman"/>
          <w:color w:val="auto"/>
          <w:sz w:val="20"/>
          <w:szCs w:val="20"/>
          <w:lang w:val="fr-HT"/>
        </w:rPr>
        <w:t>La mobilisation et la démobilisation</w:t>
      </w:r>
      <w:bookmarkEnd w:id="7"/>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Le travail se compose du matériel mobi</w:t>
      </w:r>
      <w:r w:rsidR="002F7620">
        <w:rPr>
          <w:rFonts w:ascii="Times New Roman" w:hAnsi="Times New Roman"/>
          <w:sz w:val="20"/>
          <w:szCs w:val="20"/>
          <w:lang w:val="fr-HT"/>
        </w:rPr>
        <w:t>lisé, les fournitures et assure</w:t>
      </w:r>
      <w:r w:rsidRPr="0047630D">
        <w:rPr>
          <w:rFonts w:ascii="Times New Roman" w:hAnsi="Times New Roman"/>
          <w:sz w:val="20"/>
          <w:szCs w:val="20"/>
          <w:lang w:val="fr-HT"/>
        </w:rPr>
        <w:t xml:space="preserve"> les obligations et les autorisations nécessaires pour faire le travail comme il est indiqué dans le contrat et / ou de l'accord et la démobilisation des matériaux et des équipements excédentaires à partir du site de travail. </w:t>
      </w:r>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La mobilisation inclut les frais de transport du personnel, du matériel, des fournitures d'exploitation des sites, mise en place des installations n</w:t>
      </w:r>
      <w:r w:rsidR="009A0626">
        <w:rPr>
          <w:rFonts w:ascii="Times New Roman" w:hAnsi="Times New Roman"/>
          <w:sz w:val="20"/>
          <w:szCs w:val="20"/>
          <w:lang w:val="fr-HT"/>
        </w:rPr>
        <w:t>écessaires à l'exploitation de l’entrepreneur</w:t>
      </w:r>
      <w:r w:rsidRPr="0047630D">
        <w:rPr>
          <w:rFonts w:ascii="Times New Roman" w:hAnsi="Times New Roman"/>
          <w:sz w:val="20"/>
          <w:szCs w:val="20"/>
          <w:lang w:val="fr-HT"/>
        </w:rPr>
        <w:t xml:space="preserve"> et des permis, de l'assurance et/ou des obligations nécessaires pour faire le travail. </w:t>
      </w:r>
    </w:p>
    <w:p w:rsidR="000C5029" w:rsidRPr="0047630D" w:rsidRDefault="000C5029" w:rsidP="000C5029">
      <w:pPr>
        <w:spacing w:before="100" w:beforeAutospacing="1" w:after="0" w:line="360" w:lineRule="auto"/>
        <w:jc w:val="both"/>
        <w:rPr>
          <w:rFonts w:ascii="Times New Roman" w:hAnsi="Times New Roman"/>
          <w:sz w:val="20"/>
          <w:szCs w:val="20"/>
          <w:lang w:val="fr-HT"/>
        </w:rPr>
      </w:pPr>
      <w:r w:rsidRPr="0047630D">
        <w:rPr>
          <w:rFonts w:ascii="Times New Roman" w:hAnsi="Times New Roman"/>
          <w:sz w:val="20"/>
          <w:szCs w:val="20"/>
          <w:lang w:val="fr-HT"/>
        </w:rPr>
        <w:t>Démobilisation peut comprendre le retrait de l'équipement et des installations qui ont été nécessaires pour faire le travail.</w:t>
      </w:r>
    </w:p>
    <w:p w:rsidR="000C5029" w:rsidRPr="0047630D" w:rsidRDefault="000C5029" w:rsidP="000C5029">
      <w:pPr>
        <w:spacing w:before="100" w:beforeAutospacing="1" w:after="0" w:line="360" w:lineRule="auto"/>
        <w:jc w:val="both"/>
        <w:rPr>
          <w:rFonts w:ascii="Times New Roman" w:hAnsi="Times New Roman"/>
          <w:sz w:val="20"/>
          <w:szCs w:val="20"/>
          <w:lang w:val="fr-HT"/>
        </w:rPr>
      </w:pPr>
    </w:p>
    <w:p w:rsidR="00476AC7" w:rsidRPr="00077951" w:rsidRDefault="000149A6">
      <w:pPr>
        <w:rPr>
          <w:lang w:val="fr-CA"/>
        </w:rPr>
      </w:pPr>
    </w:p>
    <w:sectPr w:rsidR="00476AC7" w:rsidRPr="0007795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9A6" w:rsidRDefault="000149A6" w:rsidP="00B368EE">
      <w:pPr>
        <w:spacing w:after="0" w:line="240" w:lineRule="auto"/>
      </w:pPr>
      <w:r>
        <w:separator/>
      </w:r>
    </w:p>
  </w:endnote>
  <w:endnote w:type="continuationSeparator" w:id="0">
    <w:p w:rsidR="000149A6" w:rsidRDefault="000149A6" w:rsidP="00B36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9A6" w:rsidRDefault="000149A6" w:rsidP="00B368EE">
      <w:pPr>
        <w:spacing w:after="0" w:line="240" w:lineRule="auto"/>
      </w:pPr>
      <w:r>
        <w:separator/>
      </w:r>
    </w:p>
  </w:footnote>
  <w:footnote w:type="continuationSeparator" w:id="0">
    <w:p w:rsidR="000149A6" w:rsidRDefault="000149A6" w:rsidP="00B368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8EE" w:rsidRPr="0001700F" w:rsidRDefault="0001700F" w:rsidP="0001700F">
    <w:pPr>
      <w:pStyle w:val="Header"/>
    </w:pPr>
    <w:r w:rsidRPr="00350140">
      <w:rPr>
        <w:rFonts w:cs="Calibri"/>
        <w:b/>
        <w:noProof/>
        <w:color w:val="000000"/>
      </w:rPr>
      <w:drawing>
        <wp:anchor distT="0" distB="0" distL="114300" distR="114300" simplePos="0" relativeHeight="251659264" behindDoc="0" locked="0" layoutInCell="1" allowOverlap="1" wp14:anchorId="379853C9" wp14:editId="69D30BB3">
          <wp:simplePos x="0" y="0"/>
          <wp:positionH relativeFrom="column">
            <wp:posOffset>285750</wp:posOffset>
          </wp:positionH>
          <wp:positionV relativeFrom="paragraph">
            <wp:posOffset>276225</wp:posOffset>
          </wp:positionV>
          <wp:extent cx="5742940" cy="733425"/>
          <wp:effectExtent l="0" t="0" r="0" b="9525"/>
          <wp:wrapSquare wrapText="bothSides"/>
          <wp:docPr id="1" name="Image 1" descr="Description : C:\Users\Rico\Documents\Urgences Gustave_Anna_Ike\Seisme\Logo Caritas Gonaiv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 C:\Users\Rico\Documents\Urgences Gustave_Anna_Ike\Seisme\Logo Caritas Gonaives.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733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030A0"/>
    <w:multiLevelType w:val="hybridMultilevel"/>
    <w:tmpl w:val="73D419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7D359C9"/>
    <w:multiLevelType w:val="hybridMultilevel"/>
    <w:tmpl w:val="626A0952"/>
    <w:lvl w:ilvl="0" w:tplc="04090001">
      <w:start w:val="1"/>
      <w:numFmt w:val="bullet"/>
      <w:lvlText w:val=""/>
      <w:lvlJc w:val="left"/>
      <w:pPr>
        <w:ind w:left="1138" w:hanging="360"/>
      </w:pPr>
      <w:rPr>
        <w:rFonts w:ascii="Symbol" w:hAnsi="Symbol" w:hint="default"/>
      </w:rPr>
    </w:lvl>
    <w:lvl w:ilvl="1" w:tplc="04090003">
      <w:start w:val="1"/>
      <w:numFmt w:val="bullet"/>
      <w:lvlText w:val="o"/>
      <w:lvlJc w:val="left"/>
      <w:pPr>
        <w:ind w:left="1858" w:hanging="360"/>
      </w:pPr>
      <w:rPr>
        <w:rFonts w:ascii="Courier New" w:hAnsi="Courier New" w:cs="Courier New" w:hint="default"/>
      </w:rPr>
    </w:lvl>
    <w:lvl w:ilvl="2" w:tplc="04090005">
      <w:start w:val="1"/>
      <w:numFmt w:val="bullet"/>
      <w:lvlText w:val=""/>
      <w:lvlJc w:val="left"/>
      <w:pPr>
        <w:ind w:left="2578" w:hanging="360"/>
      </w:pPr>
      <w:rPr>
        <w:rFonts w:ascii="Wingdings" w:hAnsi="Wingdings" w:hint="default"/>
      </w:rPr>
    </w:lvl>
    <w:lvl w:ilvl="3" w:tplc="04090001">
      <w:start w:val="1"/>
      <w:numFmt w:val="bullet"/>
      <w:lvlText w:val=""/>
      <w:lvlJc w:val="left"/>
      <w:pPr>
        <w:ind w:left="3298" w:hanging="360"/>
      </w:pPr>
      <w:rPr>
        <w:rFonts w:ascii="Symbol" w:hAnsi="Symbol" w:hint="default"/>
      </w:rPr>
    </w:lvl>
    <w:lvl w:ilvl="4" w:tplc="04090003">
      <w:start w:val="1"/>
      <w:numFmt w:val="bullet"/>
      <w:lvlText w:val="o"/>
      <w:lvlJc w:val="left"/>
      <w:pPr>
        <w:ind w:left="4018" w:hanging="360"/>
      </w:pPr>
      <w:rPr>
        <w:rFonts w:ascii="Courier New" w:hAnsi="Courier New" w:cs="Courier New" w:hint="default"/>
      </w:rPr>
    </w:lvl>
    <w:lvl w:ilvl="5" w:tplc="04090005">
      <w:start w:val="1"/>
      <w:numFmt w:val="bullet"/>
      <w:lvlText w:val=""/>
      <w:lvlJc w:val="left"/>
      <w:pPr>
        <w:ind w:left="4738" w:hanging="360"/>
      </w:pPr>
      <w:rPr>
        <w:rFonts w:ascii="Wingdings" w:hAnsi="Wingdings" w:hint="default"/>
      </w:rPr>
    </w:lvl>
    <w:lvl w:ilvl="6" w:tplc="04090001">
      <w:start w:val="1"/>
      <w:numFmt w:val="bullet"/>
      <w:lvlText w:val=""/>
      <w:lvlJc w:val="left"/>
      <w:pPr>
        <w:ind w:left="5458" w:hanging="360"/>
      </w:pPr>
      <w:rPr>
        <w:rFonts w:ascii="Symbol" w:hAnsi="Symbol" w:hint="default"/>
      </w:rPr>
    </w:lvl>
    <w:lvl w:ilvl="7" w:tplc="04090003">
      <w:start w:val="1"/>
      <w:numFmt w:val="bullet"/>
      <w:lvlText w:val="o"/>
      <w:lvlJc w:val="left"/>
      <w:pPr>
        <w:ind w:left="6178" w:hanging="360"/>
      </w:pPr>
      <w:rPr>
        <w:rFonts w:ascii="Courier New" w:hAnsi="Courier New" w:cs="Courier New" w:hint="default"/>
      </w:rPr>
    </w:lvl>
    <w:lvl w:ilvl="8" w:tplc="04090005">
      <w:start w:val="1"/>
      <w:numFmt w:val="bullet"/>
      <w:lvlText w:val=""/>
      <w:lvlJc w:val="left"/>
      <w:pPr>
        <w:ind w:left="6898" w:hanging="360"/>
      </w:pPr>
      <w:rPr>
        <w:rFonts w:ascii="Wingdings" w:hAnsi="Wingdings" w:hint="default"/>
      </w:rPr>
    </w:lvl>
  </w:abstractNum>
  <w:abstractNum w:abstractNumId="2">
    <w:nsid w:val="16130BE3"/>
    <w:multiLevelType w:val="hybridMultilevel"/>
    <w:tmpl w:val="8CBEE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7745BF"/>
    <w:multiLevelType w:val="hybridMultilevel"/>
    <w:tmpl w:val="04FC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18568A"/>
    <w:multiLevelType w:val="hybridMultilevel"/>
    <w:tmpl w:val="F356C96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58AF6EB9"/>
    <w:multiLevelType w:val="hybridMultilevel"/>
    <w:tmpl w:val="3B629610"/>
    <w:lvl w:ilvl="0" w:tplc="8D4046E8">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8B903AC"/>
    <w:multiLevelType w:val="hybridMultilevel"/>
    <w:tmpl w:val="017C28EA"/>
    <w:lvl w:ilvl="0" w:tplc="82EAD31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419639C"/>
    <w:multiLevelType w:val="multilevel"/>
    <w:tmpl w:val="4D18E32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46530EB"/>
    <w:multiLevelType w:val="multilevel"/>
    <w:tmpl w:val="4D18E32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655A0707"/>
    <w:multiLevelType w:val="hybridMultilevel"/>
    <w:tmpl w:val="8C6473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0"/>
  </w:num>
  <w:num w:numId="5">
    <w:abstractNumId w:val="6"/>
  </w:num>
  <w:num w:numId="6">
    <w:abstractNumId w:val="1"/>
  </w:num>
  <w:num w:numId="7">
    <w:abstractNumId w:val="7"/>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029"/>
    <w:rsid w:val="000149A6"/>
    <w:rsid w:val="0001700F"/>
    <w:rsid w:val="00077951"/>
    <w:rsid w:val="000858AE"/>
    <w:rsid w:val="000C5029"/>
    <w:rsid w:val="0012167D"/>
    <w:rsid w:val="001646D2"/>
    <w:rsid w:val="00252FC3"/>
    <w:rsid w:val="00256EE4"/>
    <w:rsid w:val="002F7620"/>
    <w:rsid w:val="00370F5F"/>
    <w:rsid w:val="00404173"/>
    <w:rsid w:val="00460279"/>
    <w:rsid w:val="004E1C3E"/>
    <w:rsid w:val="00633BE4"/>
    <w:rsid w:val="007111B4"/>
    <w:rsid w:val="007411EB"/>
    <w:rsid w:val="00773A80"/>
    <w:rsid w:val="00851A24"/>
    <w:rsid w:val="00896D23"/>
    <w:rsid w:val="008A0C55"/>
    <w:rsid w:val="008A1205"/>
    <w:rsid w:val="00902572"/>
    <w:rsid w:val="00997FAE"/>
    <w:rsid w:val="009A0626"/>
    <w:rsid w:val="00A96506"/>
    <w:rsid w:val="00B368EE"/>
    <w:rsid w:val="00C5313F"/>
    <w:rsid w:val="00CA6B21"/>
    <w:rsid w:val="00D429DC"/>
    <w:rsid w:val="00DC7D5F"/>
    <w:rsid w:val="00E250A9"/>
    <w:rsid w:val="00E47EA3"/>
    <w:rsid w:val="00FD2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029"/>
    <w:rPr>
      <w:rFonts w:ascii="Calibri" w:eastAsia="Calibri" w:hAnsi="Calibri" w:cs="Times New Roman"/>
    </w:rPr>
  </w:style>
  <w:style w:type="paragraph" w:styleId="Heading2">
    <w:name w:val="heading 2"/>
    <w:basedOn w:val="Normal"/>
    <w:next w:val="Normal"/>
    <w:link w:val="Heading2Char"/>
    <w:uiPriority w:val="9"/>
    <w:unhideWhenUsed/>
    <w:qFormat/>
    <w:rsid w:val="000C502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0C5029"/>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502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0C5029"/>
    <w:rPr>
      <w:rFonts w:ascii="Cambria" w:eastAsia="Times New Roman" w:hAnsi="Cambria" w:cs="Times New Roman"/>
      <w:b/>
      <w:bCs/>
      <w:color w:val="4F81BD"/>
      <w:sz w:val="20"/>
      <w:szCs w:val="20"/>
    </w:rPr>
  </w:style>
  <w:style w:type="paragraph" w:styleId="Title">
    <w:name w:val="Title"/>
    <w:basedOn w:val="Normal"/>
    <w:link w:val="TitleChar"/>
    <w:uiPriority w:val="10"/>
    <w:qFormat/>
    <w:rsid w:val="000C5029"/>
    <w:pPr>
      <w:spacing w:after="0" w:line="240" w:lineRule="auto"/>
      <w:jc w:val="center"/>
    </w:pPr>
    <w:rPr>
      <w:rFonts w:ascii="Times" w:eastAsia="MS Mincho" w:hAnsi="Times"/>
      <w:b/>
      <w:bCs/>
      <w:sz w:val="20"/>
      <w:szCs w:val="20"/>
      <w:lang w:eastAsia="fr-FR"/>
    </w:rPr>
  </w:style>
  <w:style w:type="character" w:customStyle="1" w:styleId="TitleChar">
    <w:name w:val="Title Char"/>
    <w:basedOn w:val="DefaultParagraphFont"/>
    <w:link w:val="Title"/>
    <w:uiPriority w:val="10"/>
    <w:rsid w:val="000C5029"/>
    <w:rPr>
      <w:rFonts w:ascii="Times" w:eastAsia="MS Mincho" w:hAnsi="Times" w:cs="Times New Roman"/>
      <w:b/>
      <w:bCs/>
      <w:sz w:val="20"/>
      <w:szCs w:val="20"/>
      <w:lang w:eastAsia="fr-FR"/>
    </w:rPr>
  </w:style>
  <w:style w:type="paragraph" w:styleId="ListParagraph">
    <w:name w:val="List Paragraph"/>
    <w:basedOn w:val="Normal"/>
    <w:uiPriority w:val="34"/>
    <w:qFormat/>
    <w:rsid w:val="000C5029"/>
    <w:pPr>
      <w:ind w:left="720"/>
      <w:contextualSpacing/>
    </w:pPr>
  </w:style>
  <w:style w:type="paragraph" w:styleId="BodyText">
    <w:name w:val="Body Text"/>
    <w:basedOn w:val="Normal"/>
    <w:link w:val="BodyTextChar"/>
    <w:rsid w:val="000C5029"/>
    <w:pPr>
      <w:spacing w:after="0" w:line="240" w:lineRule="auto"/>
      <w:jc w:val="both"/>
    </w:pPr>
    <w:rPr>
      <w:rFonts w:ascii="Arial Narrow" w:eastAsia="MS Mincho" w:hAnsi="Arial Narrow"/>
      <w:sz w:val="20"/>
      <w:szCs w:val="20"/>
      <w:lang w:eastAsia="fr-FR"/>
    </w:rPr>
  </w:style>
  <w:style w:type="character" w:customStyle="1" w:styleId="BodyTextChar">
    <w:name w:val="Body Text Char"/>
    <w:basedOn w:val="DefaultParagraphFont"/>
    <w:link w:val="BodyText"/>
    <w:rsid w:val="000C5029"/>
    <w:rPr>
      <w:rFonts w:ascii="Arial Narrow" w:eastAsia="MS Mincho" w:hAnsi="Arial Narrow" w:cs="Times New Roman"/>
      <w:sz w:val="20"/>
      <w:szCs w:val="20"/>
      <w:lang w:eastAsia="fr-FR"/>
    </w:rPr>
  </w:style>
  <w:style w:type="paragraph" w:customStyle="1" w:styleId="Default">
    <w:name w:val="Default"/>
    <w:rsid w:val="000C5029"/>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B36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8EE"/>
    <w:rPr>
      <w:rFonts w:ascii="Calibri" w:eastAsia="Calibri" w:hAnsi="Calibri" w:cs="Times New Roman"/>
    </w:rPr>
  </w:style>
  <w:style w:type="paragraph" w:styleId="Footer">
    <w:name w:val="footer"/>
    <w:basedOn w:val="Normal"/>
    <w:link w:val="FooterChar"/>
    <w:uiPriority w:val="99"/>
    <w:unhideWhenUsed/>
    <w:rsid w:val="00B368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8E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029"/>
    <w:rPr>
      <w:rFonts w:ascii="Calibri" w:eastAsia="Calibri" w:hAnsi="Calibri" w:cs="Times New Roman"/>
    </w:rPr>
  </w:style>
  <w:style w:type="paragraph" w:styleId="Heading2">
    <w:name w:val="heading 2"/>
    <w:basedOn w:val="Normal"/>
    <w:next w:val="Normal"/>
    <w:link w:val="Heading2Char"/>
    <w:uiPriority w:val="9"/>
    <w:unhideWhenUsed/>
    <w:qFormat/>
    <w:rsid w:val="000C502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0C5029"/>
    <w:pPr>
      <w:keepNext/>
      <w:keepLines/>
      <w:spacing w:before="200" w:after="0"/>
      <w:outlineLvl w:val="2"/>
    </w:pPr>
    <w:rPr>
      <w:rFonts w:ascii="Cambria" w:eastAsia="Times New Roman"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502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0C5029"/>
    <w:rPr>
      <w:rFonts w:ascii="Cambria" w:eastAsia="Times New Roman" w:hAnsi="Cambria" w:cs="Times New Roman"/>
      <w:b/>
      <w:bCs/>
      <w:color w:val="4F81BD"/>
      <w:sz w:val="20"/>
      <w:szCs w:val="20"/>
    </w:rPr>
  </w:style>
  <w:style w:type="paragraph" w:styleId="Title">
    <w:name w:val="Title"/>
    <w:basedOn w:val="Normal"/>
    <w:link w:val="TitleChar"/>
    <w:uiPriority w:val="10"/>
    <w:qFormat/>
    <w:rsid w:val="000C5029"/>
    <w:pPr>
      <w:spacing w:after="0" w:line="240" w:lineRule="auto"/>
      <w:jc w:val="center"/>
    </w:pPr>
    <w:rPr>
      <w:rFonts w:ascii="Times" w:eastAsia="MS Mincho" w:hAnsi="Times"/>
      <w:b/>
      <w:bCs/>
      <w:sz w:val="20"/>
      <w:szCs w:val="20"/>
      <w:lang w:eastAsia="fr-FR"/>
    </w:rPr>
  </w:style>
  <w:style w:type="character" w:customStyle="1" w:styleId="TitleChar">
    <w:name w:val="Title Char"/>
    <w:basedOn w:val="DefaultParagraphFont"/>
    <w:link w:val="Title"/>
    <w:uiPriority w:val="10"/>
    <w:rsid w:val="000C5029"/>
    <w:rPr>
      <w:rFonts w:ascii="Times" w:eastAsia="MS Mincho" w:hAnsi="Times" w:cs="Times New Roman"/>
      <w:b/>
      <w:bCs/>
      <w:sz w:val="20"/>
      <w:szCs w:val="20"/>
      <w:lang w:eastAsia="fr-FR"/>
    </w:rPr>
  </w:style>
  <w:style w:type="paragraph" w:styleId="ListParagraph">
    <w:name w:val="List Paragraph"/>
    <w:basedOn w:val="Normal"/>
    <w:uiPriority w:val="34"/>
    <w:qFormat/>
    <w:rsid w:val="000C5029"/>
    <w:pPr>
      <w:ind w:left="720"/>
      <w:contextualSpacing/>
    </w:pPr>
  </w:style>
  <w:style w:type="paragraph" w:styleId="BodyText">
    <w:name w:val="Body Text"/>
    <w:basedOn w:val="Normal"/>
    <w:link w:val="BodyTextChar"/>
    <w:rsid w:val="000C5029"/>
    <w:pPr>
      <w:spacing w:after="0" w:line="240" w:lineRule="auto"/>
      <w:jc w:val="both"/>
    </w:pPr>
    <w:rPr>
      <w:rFonts w:ascii="Arial Narrow" w:eastAsia="MS Mincho" w:hAnsi="Arial Narrow"/>
      <w:sz w:val="20"/>
      <w:szCs w:val="20"/>
      <w:lang w:eastAsia="fr-FR"/>
    </w:rPr>
  </w:style>
  <w:style w:type="character" w:customStyle="1" w:styleId="BodyTextChar">
    <w:name w:val="Body Text Char"/>
    <w:basedOn w:val="DefaultParagraphFont"/>
    <w:link w:val="BodyText"/>
    <w:rsid w:val="000C5029"/>
    <w:rPr>
      <w:rFonts w:ascii="Arial Narrow" w:eastAsia="MS Mincho" w:hAnsi="Arial Narrow" w:cs="Times New Roman"/>
      <w:sz w:val="20"/>
      <w:szCs w:val="20"/>
      <w:lang w:eastAsia="fr-FR"/>
    </w:rPr>
  </w:style>
  <w:style w:type="paragraph" w:customStyle="1" w:styleId="Default">
    <w:name w:val="Default"/>
    <w:rsid w:val="000C5029"/>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unhideWhenUsed/>
    <w:rsid w:val="00B36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8EE"/>
    <w:rPr>
      <w:rFonts w:ascii="Calibri" w:eastAsia="Calibri" w:hAnsi="Calibri" w:cs="Times New Roman"/>
    </w:rPr>
  </w:style>
  <w:style w:type="paragraph" w:styleId="Footer">
    <w:name w:val="footer"/>
    <w:basedOn w:val="Normal"/>
    <w:link w:val="FooterChar"/>
    <w:uiPriority w:val="99"/>
    <w:unhideWhenUsed/>
    <w:rsid w:val="00B368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8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5</Pages>
  <Words>1608</Words>
  <Characters>9167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 Association</dc:creator>
  <cp:lastModifiedBy>TOSHIBA1</cp:lastModifiedBy>
  <cp:revision>13</cp:revision>
  <dcterms:created xsi:type="dcterms:W3CDTF">2016-06-10T23:08:00Z</dcterms:created>
  <dcterms:modified xsi:type="dcterms:W3CDTF">2017-07-26T22:37:00Z</dcterms:modified>
</cp:coreProperties>
</file>