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EC" w:rsidRPr="00BD518C" w:rsidRDefault="00D61474" w:rsidP="00D61474">
      <w:pPr>
        <w:spacing w:line="360" w:lineRule="auto"/>
        <w:jc w:val="center"/>
        <w:rPr>
          <w:lang w:val="fr-CA"/>
        </w:rPr>
      </w:pPr>
      <w:r w:rsidRPr="00BD518C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AA1DC" wp14:editId="0FD0483F">
                <wp:simplePos x="0" y="0"/>
                <wp:positionH relativeFrom="margin">
                  <wp:align>center</wp:align>
                </wp:positionH>
                <wp:positionV relativeFrom="paragraph">
                  <wp:posOffset>1112483</wp:posOffset>
                </wp:positionV>
                <wp:extent cx="1165860" cy="2374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1EC" w:rsidRPr="005D708D" w:rsidRDefault="006331EC" w:rsidP="00D614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D708D">
                              <w:rPr>
                                <w:sz w:val="20"/>
                              </w:rPr>
                              <w:t>République d’Ha</w:t>
                            </w:r>
                            <w:r>
                              <w:rPr>
                                <w:sz w:val="20"/>
                              </w:rPr>
                              <w:t>ï</w:t>
                            </w:r>
                            <w:r w:rsidRPr="005D708D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6AA1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7.6pt;width:91.8pt;height:18.7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TD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" filled="f" stroked="f">
                <v:textbox style="mso-fit-shape-to-text:t">
                  <w:txbxContent>
                    <w:p w:rsidR="006331EC" w:rsidRPr="005D708D" w:rsidRDefault="006331EC" w:rsidP="00D61474">
                      <w:pPr>
                        <w:jc w:val="center"/>
                        <w:rPr>
                          <w:sz w:val="20"/>
                        </w:rPr>
                      </w:pPr>
                      <w:r w:rsidRPr="005D708D">
                        <w:rPr>
                          <w:sz w:val="20"/>
                        </w:rPr>
                        <w:t>République d’Ha</w:t>
                      </w:r>
                      <w:r>
                        <w:rPr>
                          <w:sz w:val="20"/>
                        </w:rPr>
                        <w:t>ï</w:t>
                      </w:r>
                      <w:r w:rsidRPr="005D708D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21FE">
        <w:rPr>
          <w:noProof/>
          <w:lang w:val="en-US" w:eastAsia="en-US"/>
        </w:rPr>
        <w:drawing>
          <wp:inline distT="0" distB="0" distL="0" distR="0" wp14:anchorId="24D01881" wp14:editId="5E48D864">
            <wp:extent cx="1386840" cy="1082040"/>
            <wp:effectExtent l="0" t="0" r="3810" b="3810"/>
            <wp:docPr id="2" name="Picture 2" descr="hait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itian 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EC" w:rsidRDefault="006331EC" w:rsidP="006331EC">
      <w:pPr>
        <w:tabs>
          <w:tab w:val="left" w:pos="5040"/>
        </w:tabs>
        <w:jc w:val="both"/>
        <w:outlineLvl w:val="0"/>
        <w:rPr>
          <w:b/>
          <w:lang w:val="fr-CA"/>
        </w:rPr>
      </w:pPr>
    </w:p>
    <w:p w:rsidR="00D61474" w:rsidRPr="00BD518C" w:rsidRDefault="00D61474" w:rsidP="006331EC">
      <w:pPr>
        <w:tabs>
          <w:tab w:val="left" w:pos="5040"/>
        </w:tabs>
        <w:jc w:val="both"/>
        <w:outlineLvl w:val="0"/>
        <w:rPr>
          <w:b/>
          <w:lang w:val="fr-CA"/>
        </w:rPr>
      </w:pPr>
    </w:p>
    <w:p w:rsidR="006331EC" w:rsidRPr="00BD518C" w:rsidRDefault="006331EC" w:rsidP="006331EC">
      <w:pPr>
        <w:tabs>
          <w:tab w:val="left" w:pos="5040"/>
        </w:tabs>
        <w:jc w:val="center"/>
        <w:outlineLvl w:val="0"/>
        <w:rPr>
          <w:b/>
          <w:lang w:val="fr-CA"/>
        </w:rPr>
      </w:pPr>
      <w:r w:rsidRPr="00BD518C">
        <w:rPr>
          <w:b/>
          <w:lang w:val="fr-CA"/>
        </w:rPr>
        <w:t>MINISTÈRE DE L’EDUCATION NATIONALE ET DE LA FORMATION PROFESSIONNELLE</w:t>
      </w:r>
      <w:r>
        <w:rPr>
          <w:b/>
          <w:lang w:val="fr-CA"/>
        </w:rPr>
        <w:t xml:space="preserve"> </w:t>
      </w:r>
      <w:r w:rsidRPr="00BD518C">
        <w:rPr>
          <w:b/>
          <w:lang w:val="fr-CA"/>
        </w:rPr>
        <w:t>(MENFP)</w:t>
      </w:r>
    </w:p>
    <w:p w:rsidR="006331EC" w:rsidRDefault="006331EC" w:rsidP="006331EC">
      <w:pPr>
        <w:tabs>
          <w:tab w:val="left" w:pos="5040"/>
        </w:tabs>
        <w:jc w:val="center"/>
        <w:outlineLvl w:val="0"/>
        <w:rPr>
          <w:rFonts w:eastAsia="Calibri"/>
          <w:lang w:eastAsia="en-US"/>
        </w:rPr>
      </w:pPr>
    </w:p>
    <w:p w:rsidR="006331EC" w:rsidRDefault="006331EC" w:rsidP="006331EC">
      <w:pPr>
        <w:tabs>
          <w:tab w:val="left" w:pos="5040"/>
        </w:tabs>
        <w:jc w:val="center"/>
        <w:outlineLvl w:val="0"/>
        <w:rPr>
          <w:rFonts w:eastAsia="Calibri"/>
          <w:b/>
          <w:lang w:eastAsia="en-US"/>
        </w:rPr>
      </w:pPr>
      <w:r w:rsidRPr="006331EC">
        <w:rPr>
          <w:rFonts w:eastAsia="Calibri"/>
          <w:b/>
          <w:lang w:eastAsia="en-US"/>
        </w:rPr>
        <w:t>POUR UNE EDUCATION DE QUALITE EN HAÏTI</w:t>
      </w:r>
      <w:r w:rsidR="00D61474">
        <w:rPr>
          <w:rFonts w:eastAsia="Calibri"/>
          <w:b/>
          <w:lang w:eastAsia="en-US"/>
        </w:rPr>
        <w:t xml:space="preserve"> </w:t>
      </w:r>
      <w:r w:rsidRPr="006331EC">
        <w:rPr>
          <w:rFonts w:eastAsia="Calibri"/>
          <w:b/>
          <w:lang w:eastAsia="en-US"/>
        </w:rPr>
        <w:t>(PEQH)</w:t>
      </w:r>
    </w:p>
    <w:p w:rsidR="006331EC" w:rsidRDefault="006331EC" w:rsidP="006331EC">
      <w:pPr>
        <w:pStyle w:val="Titre1"/>
        <w:rPr>
          <w:color w:val="auto"/>
          <w:sz w:val="24"/>
          <w:szCs w:val="24"/>
        </w:rPr>
      </w:pPr>
    </w:p>
    <w:p w:rsidR="006331EC" w:rsidRPr="001D7525" w:rsidRDefault="006331EC" w:rsidP="006331EC">
      <w:pPr>
        <w:pStyle w:val="Titre1"/>
        <w:rPr>
          <w:color w:val="auto"/>
          <w:sz w:val="24"/>
          <w:szCs w:val="24"/>
        </w:rPr>
      </w:pPr>
      <w:r w:rsidRPr="001D7525">
        <w:rPr>
          <w:color w:val="auto"/>
          <w:sz w:val="24"/>
          <w:szCs w:val="24"/>
        </w:rPr>
        <w:t>SOLLICITATION D'EXPRESSION D'INTÊRET</w:t>
      </w:r>
    </w:p>
    <w:p w:rsidR="006331EC" w:rsidRPr="001D7525" w:rsidRDefault="006331EC" w:rsidP="006331EC">
      <w:pPr>
        <w:pStyle w:val="Titre3"/>
        <w:rPr>
          <w:szCs w:val="24"/>
          <w:lang w:val="fr-FR"/>
        </w:rPr>
      </w:pPr>
      <w:r w:rsidRPr="001D7525">
        <w:rPr>
          <w:szCs w:val="24"/>
          <w:lang w:val="fr-FR"/>
        </w:rPr>
        <w:t>(SERVICES DE CONSEIL)</w:t>
      </w:r>
    </w:p>
    <w:p w:rsidR="006331EC" w:rsidRPr="006007FD" w:rsidRDefault="006331EC" w:rsidP="006331EC">
      <w:pPr>
        <w:rPr>
          <w:szCs w:val="24"/>
        </w:rPr>
      </w:pPr>
    </w:p>
    <w:p w:rsidR="006331EC" w:rsidRPr="006007FD" w:rsidRDefault="006331EC" w:rsidP="006331EC">
      <w:pPr>
        <w:rPr>
          <w:szCs w:val="24"/>
        </w:rPr>
      </w:pPr>
    </w:p>
    <w:p w:rsidR="006331EC" w:rsidRPr="00FF3D46" w:rsidRDefault="006331EC" w:rsidP="006331EC">
      <w:pPr>
        <w:suppressAutoHyphens/>
        <w:jc w:val="center"/>
        <w:rPr>
          <w:b/>
          <w:sz w:val="28"/>
          <w:szCs w:val="24"/>
        </w:rPr>
      </w:pPr>
      <w:r w:rsidRPr="00FF3D46">
        <w:rPr>
          <w:b/>
          <w:sz w:val="28"/>
          <w:szCs w:val="24"/>
        </w:rPr>
        <w:t xml:space="preserve">Date limite de soumission des manifestations </w:t>
      </w:r>
    </w:p>
    <w:p w:rsidR="006331EC" w:rsidRPr="00FF3D46" w:rsidRDefault="006331EC" w:rsidP="006331EC">
      <w:pPr>
        <w:suppressAutoHyphens/>
        <w:jc w:val="center"/>
        <w:rPr>
          <w:b/>
          <w:spacing w:val="-2"/>
          <w:sz w:val="28"/>
          <w:szCs w:val="24"/>
        </w:rPr>
      </w:pPr>
      <w:r w:rsidRPr="00FF3D46">
        <w:rPr>
          <w:b/>
          <w:sz w:val="28"/>
          <w:szCs w:val="24"/>
        </w:rPr>
        <w:t xml:space="preserve">d’intérêt : le </w:t>
      </w:r>
      <w:r w:rsidR="00876EBD">
        <w:rPr>
          <w:b/>
          <w:sz w:val="28"/>
          <w:szCs w:val="24"/>
        </w:rPr>
        <w:t>15 avril</w:t>
      </w:r>
      <w:r>
        <w:rPr>
          <w:b/>
          <w:sz w:val="28"/>
          <w:szCs w:val="24"/>
        </w:rPr>
        <w:t xml:space="preserve"> 20</w:t>
      </w:r>
      <w:r w:rsidRPr="00FF3D46">
        <w:rPr>
          <w:b/>
          <w:sz w:val="28"/>
          <w:szCs w:val="24"/>
        </w:rPr>
        <w:t>1</w:t>
      </w:r>
      <w:r w:rsidR="00D61474">
        <w:rPr>
          <w:b/>
          <w:sz w:val="28"/>
          <w:szCs w:val="24"/>
        </w:rPr>
        <w:t>7</w:t>
      </w:r>
    </w:p>
    <w:p w:rsidR="006331EC" w:rsidRPr="008070B8" w:rsidRDefault="006331EC" w:rsidP="006331EC">
      <w:pPr>
        <w:rPr>
          <w:szCs w:val="24"/>
        </w:rPr>
      </w:pPr>
    </w:p>
    <w:p w:rsidR="006331EC" w:rsidRPr="008070B8" w:rsidRDefault="006331EC" w:rsidP="006331EC">
      <w:pPr>
        <w:rPr>
          <w:szCs w:val="24"/>
        </w:rPr>
      </w:pPr>
    </w:p>
    <w:p w:rsidR="00D61474" w:rsidRDefault="006331EC" w:rsidP="00D61474">
      <w:pPr>
        <w:widowControl w:val="0"/>
        <w:autoSpaceDE w:val="0"/>
        <w:autoSpaceDN w:val="0"/>
        <w:adjustRightInd w:val="0"/>
        <w:jc w:val="both"/>
        <w:rPr>
          <w:iCs/>
          <w:kern w:val="2"/>
          <w:szCs w:val="24"/>
        </w:rPr>
      </w:pPr>
      <w:r w:rsidRPr="001F6FA4">
        <w:rPr>
          <w:szCs w:val="24"/>
        </w:rPr>
        <w:t xml:space="preserve">Le </w:t>
      </w:r>
      <w:r w:rsidRPr="00BD5C17">
        <w:rPr>
          <w:b/>
          <w:szCs w:val="24"/>
          <w:lang w:val="fr-CA"/>
        </w:rPr>
        <w:t>Gouvern</w:t>
      </w:r>
      <w:r w:rsidR="00BD5C17" w:rsidRPr="00BD5C17">
        <w:rPr>
          <w:b/>
          <w:szCs w:val="24"/>
          <w:lang w:val="fr-CA"/>
        </w:rPr>
        <w:t>ement de la République d’Haïti</w:t>
      </w:r>
      <w:r w:rsidR="00BD5C17">
        <w:rPr>
          <w:szCs w:val="24"/>
          <w:lang w:val="fr-CA"/>
        </w:rPr>
        <w:t xml:space="preserve"> </w:t>
      </w:r>
      <w:r w:rsidR="00D61474">
        <w:rPr>
          <w:szCs w:val="24"/>
          <w:lang w:val="fr-CA"/>
        </w:rPr>
        <w:t xml:space="preserve">a reçu un Don de </w:t>
      </w:r>
      <w:r w:rsidR="00D61474" w:rsidRPr="00066FA4">
        <w:rPr>
          <w:rFonts w:eastAsia="Calibri"/>
          <w:lang w:eastAsia="en-US"/>
        </w:rPr>
        <w:t xml:space="preserve">la </w:t>
      </w:r>
      <w:r w:rsidR="00D61474" w:rsidRPr="00BD5C17">
        <w:rPr>
          <w:rFonts w:eastAsia="Calibri"/>
          <w:b/>
          <w:lang w:eastAsia="en-US"/>
        </w:rPr>
        <w:t>Banque Mondiale</w:t>
      </w:r>
      <w:r w:rsidR="00D61474" w:rsidRPr="00066FA4">
        <w:rPr>
          <w:rFonts w:eastAsia="Calibri"/>
          <w:lang w:eastAsia="en-US"/>
        </w:rPr>
        <w:t xml:space="preserve"> en novembre 2016 </w:t>
      </w:r>
      <w:r w:rsidR="00D61474">
        <w:rPr>
          <w:rFonts w:eastAsia="Calibri"/>
          <w:lang w:eastAsia="en-US"/>
        </w:rPr>
        <w:t xml:space="preserve">pour </w:t>
      </w:r>
      <w:r w:rsidR="003128A7">
        <w:rPr>
          <w:rFonts w:eastAsia="Calibri"/>
          <w:lang w:eastAsia="en-US"/>
        </w:rPr>
        <w:t>le financement d’un</w:t>
      </w:r>
      <w:r w:rsidR="00D61474" w:rsidRPr="00066FA4">
        <w:rPr>
          <w:rFonts w:eastAsia="Calibri"/>
          <w:lang w:eastAsia="en-US"/>
        </w:rPr>
        <w:t xml:space="preserve"> </w:t>
      </w:r>
      <w:r w:rsidR="00C35011">
        <w:rPr>
          <w:rFonts w:eastAsia="Calibri"/>
          <w:lang w:eastAsia="en-US"/>
        </w:rPr>
        <w:t xml:space="preserve">nouveau </w:t>
      </w:r>
      <w:r w:rsidR="00D61474" w:rsidRPr="00066FA4">
        <w:rPr>
          <w:rFonts w:eastAsia="Calibri"/>
          <w:lang w:eastAsia="en-US"/>
        </w:rPr>
        <w:t>projet « </w:t>
      </w:r>
      <w:r w:rsidR="00D61474" w:rsidRPr="00BD5C17">
        <w:rPr>
          <w:rFonts w:eastAsia="Calibri"/>
          <w:b/>
          <w:lang w:eastAsia="en-US"/>
        </w:rPr>
        <w:t>Pour une Education de Qualité en Haïti (PEQH)</w:t>
      </w:r>
      <w:r w:rsidR="00D61474" w:rsidRPr="00066FA4">
        <w:rPr>
          <w:rFonts w:eastAsia="Calibri"/>
          <w:lang w:eastAsia="en-US"/>
        </w:rPr>
        <w:t>» qui sera déployé d</w:t>
      </w:r>
      <w:r w:rsidR="00876EBD">
        <w:rPr>
          <w:rFonts w:eastAsia="Calibri"/>
          <w:lang w:eastAsia="en-US"/>
        </w:rPr>
        <w:t xml:space="preserve">ans les quatre </w:t>
      </w:r>
      <w:r w:rsidR="00074AB5">
        <w:rPr>
          <w:rFonts w:eastAsia="Calibri"/>
          <w:lang w:eastAsia="en-US"/>
        </w:rPr>
        <w:t xml:space="preserve">(4) </w:t>
      </w:r>
      <w:r w:rsidR="00876EBD">
        <w:rPr>
          <w:rFonts w:eastAsia="Calibri"/>
          <w:lang w:eastAsia="en-US"/>
        </w:rPr>
        <w:t>départements du Grand S</w:t>
      </w:r>
      <w:r w:rsidR="00074AB5">
        <w:rPr>
          <w:rFonts w:eastAsia="Calibri"/>
          <w:lang w:eastAsia="en-US"/>
        </w:rPr>
        <w:t>ud, à savoir : la Grand’</w:t>
      </w:r>
      <w:r w:rsidR="00D61474" w:rsidRPr="00066FA4">
        <w:rPr>
          <w:rFonts w:eastAsia="Calibri"/>
          <w:lang w:eastAsia="en-US"/>
        </w:rPr>
        <w:t xml:space="preserve">Anse, le Sud, les Nippes et le Sud-Est. </w:t>
      </w:r>
      <w:r w:rsidR="00D61474">
        <w:rPr>
          <w:rFonts w:eastAsia="Calibri"/>
          <w:lang w:eastAsia="en-US"/>
        </w:rPr>
        <w:t xml:space="preserve">Plusieurs </w:t>
      </w:r>
      <w:r w:rsidR="00D61474" w:rsidRPr="00066FA4">
        <w:rPr>
          <w:rFonts w:eastAsia="Calibri"/>
          <w:lang w:eastAsia="en-US"/>
        </w:rPr>
        <w:t xml:space="preserve">activités relatives </w:t>
      </w:r>
      <w:r w:rsidR="00876EBD">
        <w:rPr>
          <w:rFonts w:eastAsia="Calibri"/>
          <w:lang w:eastAsia="en-US"/>
        </w:rPr>
        <w:t xml:space="preserve">au renforcement de </w:t>
      </w:r>
      <w:r w:rsidR="00D61474" w:rsidRPr="00066FA4">
        <w:rPr>
          <w:rFonts w:eastAsia="Calibri"/>
          <w:lang w:eastAsia="en-US"/>
        </w:rPr>
        <w:t xml:space="preserve">la </w:t>
      </w:r>
      <w:r w:rsidR="00D61474">
        <w:rPr>
          <w:rFonts w:eastAsia="Calibri"/>
          <w:lang w:eastAsia="en-US"/>
        </w:rPr>
        <w:t>qualité de l’éducation et la g</w:t>
      </w:r>
      <w:r w:rsidR="00D61474" w:rsidRPr="00066FA4">
        <w:rPr>
          <w:rFonts w:eastAsia="Calibri"/>
          <w:lang w:eastAsia="en-US"/>
        </w:rPr>
        <w:t>ouvernance sont envisagées dans le cadre de ce projet.</w:t>
      </w:r>
      <w:r w:rsidRPr="001F6FA4">
        <w:rPr>
          <w:i/>
          <w:szCs w:val="24"/>
        </w:rPr>
        <w:t xml:space="preserve"> </w:t>
      </w:r>
      <w:r w:rsidR="00D61474">
        <w:rPr>
          <w:szCs w:val="24"/>
        </w:rPr>
        <w:t xml:space="preserve">Le </w:t>
      </w:r>
      <w:r w:rsidR="00D61474" w:rsidRPr="00BD5C17">
        <w:rPr>
          <w:b/>
          <w:szCs w:val="24"/>
        </w:rPr>
        <w:t>M</w:t>
      </w:r>
      <w:r w:rsidR="00BD5C17" w:rsidRPr="00BD5C17">
        <w:rPr>
          <w:b/>
          <w:szCs w:val="24"/>
        </w:rPr>
        <w:t>inistère de l’Education Nationale et de la Formation Professionnelle (ME</w:t>
      </w:r>
      <w:r w:rsidR="00D61474" w:rsidRPr="00BD5C17">
        <w:rPr>
          <w:b/>
          <w:szCs w:val="24"/>
        </w:rPr>
        <w:t>NFP</w:t>
      </w:r>
      <w:r w:rsidR="00BD5C17" w:rsidRPr="00BD5C17">
        <w:rPr>
          <w:b/>
          <w:szCs w:val="24"/>
        </w:rPr>
        <w:t>)</w:t>
      </w:r>
      <w:r w:rsidR="00C35011">
        <w:rPr>
          <w:b/>
          <w:szCs w:val="24"/>
        </w:rPr>
        <w:t>,</w:t>
      </w:r>
      <w:r w:rsidR="00BD5C17">
        <w:rPr>
          <w:szCs w:val="24"/>
        </w:rPr>
        <w:t xml:space="preserve"> en charge de la mise en œuvre du projet</w:t>
      </w:r>
      <w:r w:rsidR="00C35011">
        <w:rPr>
          <w:szCs w:val="24"/>
        </w:rPr>
        <w:t>,</w:t>
      </w:r>
      <w:r w:rsidR="00BD5C17">
        <w:rPr>
          <w:szCs w:val="24"/>
        </w:rPr>
        <w:t xml:space="preserve"> </w:t>
      </w:r>
      <w:r w:rsidRPr="001F6FA4">
        <w:rPr>
          <w:rFonts w:eastAsiaTheme="minorEastAsia"/>
          <w:szCs w:val="24"/>
        </w:rPr>
        <w:t xml:space="preserve">a l’intention d’utiliser une partie de ces fonds pour effectuer des paiements au titre d’un marché de services consistant à </w:t>
      </w:r>
      <w:r w:rsidRPr="001F6FA4">
        <w:rPr>
          <w:szCs w:val="24"/>
        </w:rPr>
        <w:t xml:space="preserve">recruter </w:t>
      </w:r>
      <w:r w:rsidR="00D61474" w:rsidRPr="00D61474">
        <w:rPr>
          <w:iCs/>
          <w:kern w:val="2"/>
          <w:szCs w:val="24"/>
        </w:rPr>
        <w:t xml:space="preserve">une </w:t>
      </w:r>
      <w:r w:rsidR="00D61474" w:rsidRPr="00D61474">
        <w:rPr>
          <w:b/>
          <w:iCs/>
          <w:kern w:val="2"/>
          <w:szCs w:val="24"/>
        </w:rPr>
        <w:t>Organisation Non Gouvernementale</w:t>
      </w:r>
      <w:r w:rsidR="00C35011">
        <w:rPr>
          <w:b/>
          <w:iCs/>
          <w:kern w:val="2"/>
          <w:szCs w:val="24"/>
        </w:rPr>
        <w:t xml:space="preserve">. </w:t>
      </w:r>
      <w:r w:rsidR="00C35011" w:rsidRPr="00C35011">
        <w:rPr>
          <w:iCs/>
          <w:kern w:val="2"/>
          <w:szCs w:val="24"/>
        </w:rPr>
        <w:t>Cette organisation</w:t>
      </w:r>
      <w:r w:rsidR="00D61474" w:rsidRPr="00D61474">
        <w:rPr>
          <w:iCs/>
          <w:kern w:val="2"/>
          <w:szCs w:val="24"/>
        </w:rPr>
        <w:t xml:space="preserve"> sera responsable de l’accompagnement des écoles dans la mise en œuvre du plan d’amélioration scolaire</w:t>
      </w:r>
      <w:r w:rsidR="00D61474">
        <w:rPr>
          <w:iCs/>
          <w:kern w:val="2"/>
          <w:szCs w:val="24"/>
        </w:rPr>
        <w:t>, de la prépa</w:t>
      </w:r>
      <w:r w:rsidR="00D61474" w:rsidRPr="00D61474">
        <w:rPr>
          <w:iCs/>
          <w:kern w:val="2"/>
          <w:szCs w:val="24"/>
        </w:rPr>
        <w:t>ra</w:t>
      </w:r>
      <w:r w:rsidR="00D61474">
        <w:rPr>
          <w:iCs/>
          <w:kern w:val="2"/>
          <w:szCs w:val="24"/>
        </w:rPr>
        <w:t>tion</w:t>
      </w:r>
      <w:r w:rsidR="00D61474" w:rsidRPr="00D61474">
        <w:rPr>
          <w:iCs/>
          <w:kern w:val="2"/>
          <w:szCs w:val="24"/>
        </w:rPr>
        <w:t xml:space="preserve"> et </w:t>
      </w:r>
      <w:r w:rsidR="00D61474">
        <w:rPr>
          <w:iCs/>
          <w:kern w:val="2"/>
          <w:szCs w:val="24"/>
        </w:rPr>
        <w:t>de l’anim</w:t>
      </w:r>
      <w:r w:rsidR="00D61474" w:rsidRPr="00D61474">
        <w:rPr>
          <w:iCs/>
          <w:kern w:val="2"/>
          <w:szCs w:val="24"/>
        </w:rPr>
        <w:t>a</w:t>
      </w:r>
      <w:r w:rsidR="00D61474">
        <w:rPr>
          <w:iCs/>
          <w:kern w:val="2"/>
          <w:szCs w:val="24"/>
        </w:rPr>
        <w:t>tion</w:t>
      </w:r>
      <w:r w:rsidR="00D61474" w:rsidRPr="00D61474">
        <w:rPr>
          <w:iCs/>
          <w:kern w:val="2"/>
          <w:szCs w:val="24"/>
        </w:rPr>
        <w:t xml:space="preserve"> des modules de formation pour les conseils d’écoles, et </w:t>
      </w:r>
      <w:r w:rsidR="00C35011">
        <w:rPr>
          <w:iCs/>
          <w:kern w:val="2"/>
          <w:szCs w:val="24"/>
        </w:rPr>
        <w:t xml:space="preserve">d’appuyer les écoles dans l’exécution des </w:t>
      </w:r>
      <w:r w:rsidR="00D61474" w:rsidRPr="00D61474">
        <w:rPr>
          <w:iCs/>
          <w:kern w:val="2"/>
          <w:szCs w:val="24"/>
        </w:rPr>
        <w:t xml:space="preserve">sous-projets suivant le manuel de procédures du </w:t>
      </w:r>
      <w:r w:rsidR="00D61474">
        <w:rPr>
          <w:iCs/>
          <w:kern w:val="2"/>
          <w:szCs w:val="24"/>
        </w:rPr>
        <w:t xml:space="preserve">projet </w:t>
      </w:r>
      <w:r w:rsidR="00D61474" w:rsidRPr="00D61474">
        <w:rPr>
          <w:iCs/>
          <w:kern w:val="2"/>
          <w:szCs w:val="24"/>
        </w:rPr>
        <w:t xml:space="preserve">PEQH et </w:t>
      </w:r>
      <w:r w:rsidR="00D61474">
        <w:rPr>
          <w:iCs/>
          <w:kern w:val="2"/>
          <w:szCs w:val="24"/>
        </w:rPr>
        <w:t>des Directives de la Banque M</w:t>
      </w:r>
      <w:r w:rsidR="00D61474" w:rsidRPr="00D61474">
        <w:rPr>
          <w:iCs/>
          <w:kern w:val="2"/>
          <w:szCs w:val="24"/>
        </w:rPr>
        <w:t xml:space="preserve">ondiale. </w:t>
      </w:r>
    </w:p>
    <w:p w:rsidR="00590BC5" w:rsidRDefault="00590BC5" w:rsidP="00D61474">
      <w:pPr>
        <w:widowControl w:val="0"/>
        <w:autoSpaceDE w:val="0"/>
        <w:autoSpaceDN w:val="0"/>
        <w:adjustRightInd w:val="0"/>
        <w:jc w:val="both"/>
        <w:rPr>
          <w:iCs/>
          <w:kern w:val="2"/>
          <w:szCs w:val="24"/>
        </w:rPr>
      </w:pPr>
    </w:p>
    <w:p w:rsidR="00590BC5" w:rsidRPr="00D61474" w:rsidRDefault="00590BC5" w:rsidP="00D61474">
      <w:pPr>
        <w:widowControl w:val="0"/>
        <w:autoSpaceDE w:val="0"/>
        <w:autoSpaceDN w:val="0"/>
        <w:adjustRightInd w:val="0"/>
        <w:jc w:val="both"/>
        <w:rPr>
          <w:iCs/>
          <w:kern w:val="2"/>
          <w:szCs w:val="24"/>
        </w:rPr>
      </w:pPr>
      <w:r>
        <w:t>Les Organisations Non G</w:t>
      </w:r>
      <w:r w:rsidRPr="002E4798">
        <w:t xml:space="preserve">ouvernementales (ONG) </w:t>
      </w:r>
      <w:r>
        <w:t xml:space="preserve">sont idéalement ciblées </w:t>
      </w:r>
      <w:r w:rsidRPr="002E4798">
        <w:t xml:space="preserve">pour </w:t>
      </w:r>
      <w:r>
        <w:t xml:space="preserve">accompagner ces écoles </w:t>
      </w:r>
      <w:r w:rsidR="00AF166C">
        <w:t>dans</w:t>
      </w:r>
      <w:r>
        <w:t xml:space="preserve"> la</w:t>
      </w:r>
      <w:r w:rsidRPr="002E4798">
        <w:t xml:space="preserve"> gestion et l’exécution de </w:t>
      </w:r>
      <w:r>
        <w:t>ces activités</w:t>
      </w:r>
      <w:r w:rsidRPr="002E4798">
        <w:t>, essentiellement du fait qu’elles sont en prise directe sur les problèmes locaux, les besoins communautaires et/ou les approches participatives.</w:t>
      </w:r>
    </w:p>
    <w:p w:rsidR="006331EC" w:rsidRPr="001D7525" w:rsidRDefault="006331EC" w:rsidP="006331EC">
      <w:pPr>
        <w:jc w:val="both"/>
        <w:rPr>
          <w:szCs w:val="24"/>
        </w:rPr>
      </w:pPr>
    </w:p>
    <w:p w:rsidR="006331EC" w:rsidRPr="001D7525" w:rsidRDefault="006331EC" w:rsidP="006331EC">
      <w:pPr>
        <w:jc w:val="both"/>
        <w:rPr>
          <w:szCs w:val="24"/>
        </w:rPr>
      </w:pPr>
      <w:r w:rsidRPr="001D7525">
        <w:rPr>
          <w:szCs w:val="24"/>
        </w:rPr>
        <w:t>Le</w:t>
      </w:r>
      <w:r w:rsidR="00D61474">
        <w:rPr>
          <w:szCs w:val="24"/>
        </w:rPr>
        <w:t xml:space="preserve"> Ministère </w:t>
      </w:r>
      <w:r w:rsidRPr="001D7525">
        <w:rPr>
          <w:szCs w:val="24"/>
        </w:rPr>
        <w:t xml:space="preserve">invite d’ores et déjà les </w:t>
      </w:r>
      <w:r w:rsidR="00D61474">
        <w:rPr>
          <w:szCs w:val="24"/>
        </w:rPr>
        <w:t>Organisations Non Gouvernementales éligibles</w:t>
      </w:r>
      <w:r w:rsidRPr="001D7525">
        <w:rPr>
          <w:szCs w:val="24"/>
        </w:rPr>
        <w:t xml:space="preserve"> à manifester leur intérêt </w:t>
      </w:r>
      <w:r w:rsidR="00D267A4">
        <w:rPr>
          <w:szCs w:val="24"/>
        </w:rPr>
        <w:t>pour</w:t>
      </w:r>
      <w:r w:rsidRPr="001D7525">
        <w:rPr>
          <w:szCs w:val="24"/>
        </w:rPr>
        <w:t xml:space="preserve"> la fourniture de</w:t>
      </w:r>
      <w:r w:rsidR="00D61474">
        <w:rPr>
          <w:szCs w:val="24"/>
        </w:rPr>
        <w:t>s</w:t>
      </w:r>
      <w:r w:rsidRPr="001D7525">
        <w:rPr>
          <w:szCs w:val="24"/>
        </w:rPr>
        <w:t xml:space="preserve"> services. Les </w:t>
      </w:r>
      <w:r w:rsidR="00D61474">
        <w:rPr>
          <w:szCs w:val="24"/>
        </w:rPr>
        <w:t>ONG</w:t>
      </w:r>
      <w:r w:rsidRPr="001D7525">
        <w:rPr>
          <w:szCs w:val="24"/>
        </w:rPr>
        <w:t xml:space="preserve"> intéressé</w:t>
      </w:r>
      <w:r w:rsidR="00D61474">
        <w:rPr>
          <w:szCs w:val="24"/>
        </w:rPr>
        <w:t>e</w:t>
      </w:r>
      <w:r w:rsidRPr="001D7525">
        <w:rPr>
          <w:szCs w:val="24"/>
        </w:rPr>
        <w:t>s doivent soumettre toutes les informations nécessaires démontr</w:t>
      </w:r>
      <w:r w:rsidR="00D267A4">
        <w:rPr>
          <w:szCs w:val="24"/>
        </w:rPr>
        <w:t>ant</w:t>
      </w:r>
      <w:r w:rsidRPr="001D7525">
        <w:rPr>
          <w:szCs w:val="24"/>
        </w:rPr>
        <w:t xml:space="preserve"> qu’</w:t>
      </w:r>
      <w:r w:rsidR="00D267A4">
        <w:rPr>
          <w:szCs w:val="24"/>
        </w:rPr>
        <w:t>elles</w:t>
      </w:r>
      <w:r w:rsidRPr="001D7525">
        <w:rPr>
          <w:szCs w:val="24"/>
        </w:rPr>
        <w:t xml:space="preserve"> sont compétent</w:t>
      </w:r>
      <w:r w:rsidR="00D267A4">
        <w:rPr>
          <w:szCs w:val="24"/>
        </w:rPr>
        <w:t>e</w:t>
      </w:r>
      <w:r w:rsidRPr="001D7525">
        <w:rPr>
          <w:szCs w:val="24"/>
        </w:rPr>
        <w:t>s pour fournir lesdits services</w:t>
      </w:r>
      <w:r w:rsidR="00D61474">
        <w:rPr>
          <w:szCs w:val="24"/>
        </w:rPr>
        <w:t xml:space="preserve">. </w:t>
      </w:r>
      <w:r w:rsidRPr="001D7525">
        <w:rPr>
          <w:szCs w:val="24"/>
        </w:rPr>
        <w:t xml:space="preserve"> </w:t>
      </w:r>
      <w:r w:rsidR="00590BC5" w:rsidRPr="002E4798">
        <w:t>Les</w:t>
      </w:r>
      <w:r w:rsidR="00590BC5">
        <w:t xml:space="preserve"> critères de sélection ref</w:t>
      </w:r>
      <w:r w:rsidR="00590BC5" w:rsidRPr="002E4798">
        <w:t>lèter</w:t>
      </w:r>
      <w:r w:rsidR="00590BC5">
        <w:t>ont</w:t>
      </w:r>
      <w:r w:rsidR="00590BC5" w:rsidRPr="002E4798">
        <w:t xml:space="preserve"> ce en quoi les qualifications des ONG sont uniques (statut d’organisme à but non lucratif, </w:t>
      </w:r>
      <w:r w:rsidR="00BD5C17">
        <w:t xml:space="preserve">connaissance du secteur éducatif haïtien, </w:t>
      </w:r>
      <w:r w:rsidR="00BD5C17" w:rsidRPr="002E4798">
        <w:t xml:space="preserve">connaissance du milieu local, </w:t>
      </w:r>
      <w:r w:rsidR="00BD5C17">
        <w:t>nature des  opérations et/ou projets,</w:t>
      </w:r>
      <w:r w:rsidR="00BD5C17" w:rsidRPr="002E4798">
        <w:t xml:space="preserve"> </w:t>
      </w:r>
      <w:r w:rsidR="00590BC5" w:rsidRPr="002E4798">
        <w:t>taille des opérations</w:t>
      </w:r>
      <w:r w:rsidR="00BD5C17">
        <w:t xml:space="preserve"> et/ou projets exécutés</w:t>
      </w:r>
      <w:r w:rsidR="00590BC5" w:rsidRPr="002E4798">
        <w:t>,</w:t>
      </w:r>
      <w:r w:rsidR="00BD5C17">
        <w:t xml:space="preserve"> </w:t>
      </w:r>
      <w:r w:rsidR="00590BC5" w:rsidRPr="002E4798">
        <w:t>ré</w:t>
      </w:r>
      <w:r w:rsidR="00876EBD">
        <w:t>putation,</w:t>
      </w:r>
      <w:r w:rsidR="00BD5C17" w:rsidRPr="002E4798">
        <w:t xml:space="preserve"> </w:t>
      </w:r>
      <w:r w:rsidR="00590BC5" w:rsidRPr="002E4798">
        <w:t>etc.).</w:t>
      </w:r>
    </w:p>
    <w:p w:rsidR="006331EC" w:rsidRPr="001D7525" w:rsidRDefault="00590BC5" w:rsidP="006331EC">
      <w:pPr>
        <w:pStyle w:val="Corpsdetexte"/>
        <w:rPr>
          <w:szCs w:val="24"/>
        </w:rPr>
      </w:pPr>
      <w:r>
        <w:rPr>
          <w:szCs w:val="24"/>
        </w:rPr>
        <w:lastRenderedPageBreak/>
        <w:t>Les ONG</w:t>
      </w:r>
      <w:r w:rsidR="006331EC" w:rsidRPr="001D7525">
        <w:rPr>
          <w:szCs w:val="24"/>
        </w:rPr>
        <w:t xml:space="preserve"> s</w:t>
      </w:r>
      <w:r>
        <w:rPr>
          <w:szCs w:val="24"/>
        </w:rPr>
        <w:t>er</w:t>
      </w:r>
      <w:r w:rsidR="006331EC" w:rsidRPr="001D7525">
        <w:rPr>
          <w:szCs w:val="24"/>
        </w:rPr>
        <w:t>ont sélectionné</w:t>
      </w:r>
      <w:r w:rsidR="00BD5C17">
        <w:rPr>
          <w:szCs w:val="24"/>
        </w:rPr>
        <w:t>e</w:t>
      </w:r>
      <w:r w:rsidR="006331EC" w:rsidRPr="001D7525">
        <w:rPr>
          <w:szCs w:val="24"/>
        </w:rPr>
        <w:t xml:space="preserve">s dans les conditions prévues par la Banque </w:t>
      </w:r>
      <w:r>
        <w:rPr>
          <w:szCs w:val="24"/>
        </w:rPr>
        <w:t>Mondiale</w:t>
      </w:r>
      <w:r w:rsidR="006331EC" w:rsidRPr="001D7525">
        <w:rPr>
          <w:szCs w:val="24"/>
        </w:rPr>
        <w:t xml:space="preserve"> : </w:t>
      </w:r>
      <w:hyperlink r:id="rId8" w:history="1">
        <w:r w:rsidRPr="00195468">
          <w:rPr>
            <w:rStyle w:val="Lienhypertexte"/>
            <w:i/>
            <w:iCs/>
            <w:color w:val="auto"/>
            <w:szCs w:val="24"/>
          </w:rPr>
          <w:t xml:space="preserve">Directives Emploi de Consultant pour les Emprunteurs de la Banque Mondiale </w:t>
        </w:r>
      </w:hyperlink>
      <w:r w:rsidR="006331EC" w:rsidRPr="00195468">
        <w:rPr>
          <w:szCs w:val="24"/>
          <w:u w:val="single"/>
        </w:rPr>
        <w:t>(</w:t>
      </w:r>
      <w:r w:rsidR="006331EC" w:rsidRPr="00195468">
        <w:rPr>
          <w:i/>
          <w:szCs w:val="24"/>
          <w:u w:val="single"/>
        </w:rPr>
        <w:t>version mise à jour</w:t>
      </w:r>
      <w:r w:rsidRPr="00195468">
        <w:rPr>
          <w:i/>
          <w:szCs w:val="24"/>
          <w:u w:val="single"/>
        </w:rPr>
        <w:t xml:space="preserve"> octobre 2006</w:t>
      </w:r>
      <w:r w:rsidR="006331EC" w:rsidRPr="00195468">
        <w:rPr>
          <w:i/>
          <w:szCs w:val="24"/>
          <w:u w:val="single"/>
        </w:rPr>
        <w:t>)</w:t>
      </w:r>
      <w:r w:rsidRPr="00195468">
        <w:rPr>
          <w:i/>
          <w:szCs w:val="24"/>
          <w:u w:val="single"/>
        </w:rPr>
        <w:t>, clause 3.16 Recours à des Organisations Non Gouvernementales (ONG)</w:t>
      </w:r>
      <w:r w:rsidR="006331EC" w:rsidRPr="001D7525">
        <w:rPr>
          <w:szCs w:val="24"/>
        </w:rPr>
        <w:t xml:space="preserve"> </w:t>
      </w:r>
      <w:r w:rsidR="00BD5C17">
        <w:rPr>
          <w:szCs w:val="24"/>
        </w:rPr>
        <w:t xml:space="preserve">qui </w:t>
      </w:r>
      <w:bookmarkStart w:id="0" w:name="_GoBack"/>
      <w:bookmarkEnd w:id="0"/>
      <w:r w:rsidR="006331EC" w:rsidRPr="001D7525">
        <w:rPr>
          <w:szCs w:val="24"/>
        </w:rPr>
        <w:t xml:space="preserve">est ouverte à tous les soumissionnaires éligibles dans les conditions </w:t>
      </w:r>
      <w:r>
        <w:rPr>
          <w:szCs w:val="24"/>
        </w:rPr>
        <w:t>décrites par lesdites Directives</w:t>
      </w:r>
      <w:r w:rsidR="00876EBD">
        <w:rPr>
          <w:szCs w:val="24"/>
        </w:rPr>
        <w:t xml:space="preserve"> que vous trouverez sur le site suivant : </w:t>
      </w:r>
      <w:hyperlink r:id="rId9" w:history="1">
        <w:r w:rsidR="00876EBD" w:rsidRPr="00B1100C">
          <w:rPr>
            <w:rStyle w:val="Lienhypertexte"/>
            <w:szCs w:val="24"/>
          </w:rPr>
          <w:t>www.worldbank.org/procure</w:t>
        </w:r>
      </w:hyperlink>
      <w:r w:rsidR="00876EBD">
        <w:rPr>
          <w:szCs w:val="24"/>
        </w:rPr>
        <w:t xml:space="preserve"> </w:t>
      </w:r>
      <w:r w:rsidR="006331EC">
        <w:rPr>
          <w:szCs w:val="24"/>
        </w:rPr>
        <w:t xml:space="preserve"> </w:t>
      </w:r>
    </w:p>
    <w:p w:rsidR="006331EC" w:rsidRPr="001D7525" w:rsidRDefault="006331EC" w:rsidP="006331EC">
      <w:pPr>
        <w:jc w:val="both"/>
        <w:rPr>
          <w:szCs w:val="24"/>
        </w:rPr>
      </w:pPr>
    </w:p>
    <w:p w:rsidR="006331EC" w:rsidRPr="006945F7" w:rsidRDefault="00590BC5" w:rsidP="006331EC">
      <w:pPr>
        <w:jc w:val="both"/>
        <w:rPr>
          <w:szCs w:val="24"/>
        </w:rPr>
      </w:pPr>
      <w:r>
        <w:rPr>
          <w:szCs w:val="24"/>
        </w:rPr>
        <w:t>Les ONG</w:t>
      </w:r>
      <w:r w:rsidR="006331EC" w:rsidRPr="001D7525">
        <w:rPr>
          <w:szCs w:val="24"/>
        </w:rPr>
        <w:t xml:space="preserve"> intéressé</w:t>
      </w:r>
      <w:r>
        <w:rPr>
          <w:szCs w:val="24"/>
        </w:rPr>
        <w:t>e</w:t>
      </w:r>
      <w:r w:rsidR="006331EC" w:rsidRPr="001D7525">
        <w:rPr>
          <w:szCs w:val="24"/>
        </w:rPr>
        <w:t>s peuvent obtenir de plus amples informations en adressant une demande à l’adresse</w:t>
      </w:r>
      <w:r>
        <w:rPr>
          <w:szCs w:val="24"/>
        </w:rPr>
        <w:t xml:space="preserve"> électronique</w:t>
      </w:r>
      <w:r w:rsidR="006331EC" w:rsidRPr="001D7525">
        <w:rPr>
          <w:szCs w:val="24"/>
        </w:rPr>
        <w:t xml:space="preserve"> </w:t>
      </w:r>
      <w:r>
        <w:rPr>
          <w:szCs w:val="24"/>
        </w:rPr>
        <w:t>suivante</w:t>
      </w:r>
      <w:r w:rsidR="006331EC" w:rsidRPr="001D7525">
        <w:rPr>
          <w:szCs w:val="24"/>
        </w:rPr>
        <w:t>, pendant les heures ouvrables</w:t>
      </w:r>
      <w:r>
        <w:rPr>
          <w:szCs w:val="24"/>
        </w:rPr>
        <w:t xml:space="preserve"> : </w:t>
      </w:r>
      <w:hyperlink r:id="rId10" w:history="1">
        <w:r w:rsidR="0004291B" w:rsidRPr="000958A6">
          <w:rPr>
            <w:rStyle w:val="Lienhypertexte"/>
            <w:szCs w:val="24"/>
            <w:u w:val="none"/>
          </w:rPr>
          <w:t>infomarches_EPT@menfp.gouv.ht</w:t>
        </w:r>
      </w:hyperlink>
    </w:p>
    <w:p w:rsidR="0004291B" w:rsidRDefault="0004291B" w:rsidP="006331EC">
      <w:pPr>
        <w:jc w:val="both"/>
        <w:rPr>
          <w:szCs w:val="24"/>
        </w:rPr>
      </w:pPr>
    </w:p>
    <w:p w:rsidR="006331EC" w:rsidRPr="006945F7" w:rsidRDefault="006331EC" w:rsidP="006331EC">
      <w:pPr>
        <w:jc w:val="both"/>
        <w:rPr>
          <w:szCs w:val="24"/>
        </w:rPr>
      </w:pPr>
      <w:r w:rsidRPr="006945F7">
        <w:rPr>
          <w:szCs w:val="24"/>
        </w:rPr>
        <w:t>Toute expression d'intérêt doit être déposée</w:t>
      </w:r>
      <w:r w:rsidR="00195468">
        <w:rPr>
          <w:szCs w:val="24"/>
        </w:rPr>
        <w:t xml:space="preserve"> sous enveloppe fermée</w:t>
      </w:r>
      <w:r w:rsidRPr="006945F7">
        <w:rPr>
          <w:szCs w:val="24"/>
        </w:rPr>
        <w:t xml:space="preserve"> à l’adresse </w:t>
      </w:r>
      <w:r w:rsidR="00FD2995">
        <w:rPr>
          <w:szCs w:val="24"/>
        </w:rPr>
        <w:t>suivante</w:t>
      </w:r>
      <w:r w:rsidR="00232463">
        <w:rPr>
          <w:szCs w:val="24"/>
        </w:rPr>
        <w:t xml:space="preserve"> : </w:t>
      </w:r>
      <w:r w:rsidR="00590BC5">
        <w:rPr>
          <w:szCs w:val="24"/>
        </w:rPr>
        <w:t xml:space="preserve"># </w:t>
      </w:r>
      <w:r w:rsidR="00590BC5" w:rsidRPr="000851C2">
        <w:rPr>
          <w:szCs w:val="24"/>
        </w:rPr>
        <w:t xml:space="preserve">21, Rue </w:t>
      </w:r>
      <w:r w:rsidR="00590BC5">
        <w:rPr>
          <w:szCs w:val="24"/>
        </w:rPr>
        <w:t xml:space="preserve">Pinchinat, Pétion Ville, Haïti, </w:t>
      </w:r>
      <w:r w:rsidRPr="006945F7">
        <w:rPr>
          <w:szCs w:val="24"/>
        </w:rPr>
        <w:t xml:space="preserve">avant </w:t>
      </w:r>
      <w:r w:rsidR="00C11EEF">
        <w:rPr>
          <w:szCs w:val="24"/>
        </w:rPr>
        <w:t>15 avril</w:t>
      </w:r>
      <w:r w:rsidR="00590BC5">
        <w:rPr>
          <w:szCs w:val="24"/>
        </w:rPr>
        <w:t xml:space="preserve"> 2017 jusqu’à 4 h P.M</w:t>
      </w:r>
      <w:r w:rsidRPr="006945F7">
        <w:rPr>
          <w:szCs w:val="24"/>
        </w:rPr>
        <w:t>.</w:t>
      </w:r>
    </w:p>
    <w:p w:rsidR="006331EC" w:rsidRDefault="006331EC" w:rsidP="006331EC">
      <w:pPr>
        <w:jc w:val="both"/>
        <w:rPr>
          <w:szCs w:val="24"/>
        </w:rPr>
      </w:pPr>
    </w:p>
    <w:p w:rsidR="00AF166C" w:rsidRDefault="00AF166C" w:rsidP="006331EC">
      <w:pPr>
        <w:jc w:val="both"/>
        <w:rPr>
          <w:szCs w:val="24"/>
        </w:rPr>
      </w:pPr>
    </w:p>
    <w:p w:rsidR="00AF166C" w:rsidRDefault="00AF166C" w:rsidP="006331EC">
      <w:pPr>
        <w:jc w:val="both"/>
        <w:rPr>
          <w:szCs w:val="24"/>
        </w:rPr>
      </w:pPr>
    </w:p>
    <w:p w:rsidR="00590BC5" w:rsidRDefault="00590BC5" w:rsidP="006331EC">
      <w:pPr>
        <w:jc w:val="both"/>
        <w:rPr>
          <w:szCs w:val="24"/>
        </w:rPr>
      </w:pPr>
    </w:p>
    <w:p w:rsidR="00590BC5" w:rsidRDefault="00590BC5" w:rsidP="006331EC">
      <w:pPr>
        <w:jc w:val="both"/>
        <w:rPr>
          <w:szCs w:val="24"/>
        </w:rPr>
      </w:pPr>
    </w:p>
    <w:p w:rsidR="00590BC5" w:rsidRPr="00590BC5" w:rsidRDefault="00590BC5" w:rsidP="00590BC5">
      <w:pPr>
        <w:jc w:val="right"/>
        <w:rPr>
          <w:b/>
          <w:szCs w:val="24"/>
        </w:rPr>
      </w:pPr>
      <w:r w:rsidRPr="00590BC5">
        <w:rPr>
          <w:b/>
          <w:szCs w:val="24"/>
        </w:rPr>
        <w:t>Norbert STIMPHIL</w:t>
      </w:r>
    </w:p>
    <w:p w:rsidR="00590BC5" w:rsidRPr="00590BC5" w:rsidRDefault="00590BC5" w:rsidP="00590BC5">
      <w:pPr>
        <w:jc w:val="right"/>
        <w:rPr>
          <w:b/>
          <w:szCs w:val="24"/>
        </w:rPr>
      </w:pPr>
      <w:r w:rsidRPr="00590BC5">
        <w:rPr>
          <w:b/>
          <w:szCs w:val="24"/>
        </w:rPr>
        <w:t>Coordonnateur Général du Projet</w:t>
      </w:r>
    </w:p>
    <w:p w:rsidR="006331EC" w:rsidRDefault="006331EC" w:rsidP="006331EC">
      <w:pPr>
        <w:jc w:val="both"/>
        <w:rPr>
          <w:szCs w:val="24"/>
        </w:rPr>
      </w:pPr>
    </w:p>
    <w:p w:rsidR="006331EC" w:rsidRPr="006945F7" w:rsidRDefault="006331EC" w:rsidP="006331EC">
      <w:pPr>
        <w:jc w:val="both"/>
        <w:rPr>
          <w:szCs w:val="24"/>
        </w:rPr>
      </w:pPr>
    </w:p>
    <w:p w:rsidR="006331EC" w:rsidRDefault="006331EC" w:rsidP="006331EC">
      <w:pPr>
        <w:autoSpaceDE w:val="0"/>
        <w:autoSpaceDN w:val="0"/>
        <w:adjustRightInd w:val="0"/>
        <w:rPr>
          <w:szCs w:val="24"/>
        </w:rPr>
      </w:pPr>
    </w:p>
    <w:p w:rsidR="006331EC" w:rsidRDefault="006331EC" w:rsidP="006331EC">
      <w:pPr>
        <w:autoSpaceDE w:val="0"/>
        <w:autoSpaceDN w:val="0"/>
        <w:adjustRightInd w:val="0"/>
        <w:rPr>
          <w:szCs w:val="24"/>
        </w:rPr>
      </w:pPr>
    </w:p>
    <w:p w:rsidR="00C048BE" w:rsidRDefault="00C048BE"/>
    <w:sectPr w:rsidR="00C0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F3" w:rsidRDefault="006908F3" w:rsidP="006331EC">
      <w:r>
        <w:separator/>
      </w:r>
    </w:p>
  </w:endnote>
  <w:endnote w:type="continuationSeparator" w:id="0">
    <w:p w:rsidR="006908F3" w:rsidRDefault="006908F3" w:rsidP="006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F3" w:rsidRDefault="006908F3" w:rsidP="006331EC">
      <w:r>
        <w:separator/>
      </w:r>
    </w:p>
  </w:footnote>
  <w:footnote w:type="continuationSeparator" w:id="0">
    <w:p w:rsidR="006908F3" w:rsidRDefault="006908F3" w:rsidP="0063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81E19"/>
    <w:multiLevelType w:val="hybridMultilevel"/>
    <w:tmpl w:val="C15CA184"/>
    <w:lvl w:ilvl="0" w:tplc="2A58E0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EC"/>
    <w:rsid w:val="00004BFC"/>
    <w:rsid w:val="0004291B"/>
    <w:rsid w:val="00074AB5"/>
    <w:rsid w:val="00195468"/>
    <w:rsid w:val="00232463"/>
    <w:rsid w:val="003128A7"/>
    <w:rsid w:val="004A307F"/>
    <w:rsid w:val="005351FF"/>
    <w:rsid w:val="00590BC5"/>
    <w:rsid w:val="005C3409"/>
    <w:rsid w:val="006331EC"/>
    <w:rsid w:val="006908F3"/>
    <w:rsid w:val="00876EBD"/>
    <w:rsid w:val="00AF166C"/>
    <w:rsid w:val="00B61AAD"/>
    <w:rsid w:val="00BD5C17"/>
    <w:rsid w:val="00C048BE"/>
    <w:rsid w:val="00C11EEF"/>
    <w:rsid w:val="00C35011"/>
    <w:rsid w:val="00D267A4"/>
    <w:rsid w:val="00D61474"/>
    <w:rsid w:val="00E37EE7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3A3B-44AB-440A-825E-8112530C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331EC"/>
    <w:pPr>
      <w:keepNext/>
      <w:jc w:val="center"/>
      <w:outlineLvl w:val="0"/>
    </w:pPr>
    <w:rPr>
      <w:b/>
      <w:bCs/>
      <w:color w:val="FF0000"/>
      <w:sz w:val="28"/>
      <w:lang w:eastAsia="en-US"/>
    </w:rPr>
  </w:style>
  <w:style w:type="paragraph" w:styleId="Titre3">
    <w:name w:val="heading 3"/>
    <w:basedOn w:val="Normal"/>
    <w:next w:val="Normal"/>
    <w:link w:val="Titre3Car"/>
    <w:qFormat/>
    <w:rsid w:val="006331EC"/>
    <w:pPr>
      <w:keepNext/>
      <w:jc w:val="center"/>
      <w:outlineLvl w:val="2"/>
    </w:pPr>
    <w:rPr>
      <w:b/>
      <w:bCs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31EC"/>
    <w:rPr>
      <w:rFonts w:ascii="Times New Roman" w:eastAsia="Times New Roman" w:hAnsi="Times New Roman" w:cs="Times New Roman"/>
      <w:b/>
      <w:bCs/>
      <w:color w:val="FF0000"/>
      <w:sz w:val="28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6331E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Lienhypertexte">
    <w:name w:val="Hyperlink"/>
    <w:basedOn w:val="Policepardfaut"/>
    <w:rsid w:val="006331E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331EC"/>
    <w:pPr>
      <w:spacing w:before="240"/>
      <w:jc w:val="both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rsid w:val="006331E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otedefin">
    <w:name w:val="endnote text"/>
    <w:basedOn w:val="Normal"/>
    <w:link w:val="NotedefinCar"/>
    <w:semiHidden/>
    <w:rsid w:val="006331EC"/>
    <w:pPr>
      <w:tabs>
        <w:tab w:val="left" w:pos="-720"/>
      </w:tabs>
      <w:suppressAutoHyphens/>
    </w:pPr>
    <w:rPr>
      <w:sz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semiHidden/>
    <w:rsid w:val="006331EC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semiHidden/>
    <w:rsid w:val="006331EC"/>
    <w:rPr>
      <w:rFonts w:ascii="CG Times" w:hAnsi="CG Times"/>
      <w:noProof w:val="0"/>
      <w:sz w:val="22"/>
      <w:vertAlign w:val="superscript"/>
      <w:lang w:val="en-US"/>
    </w:rPr>
  </w:style>
  <w:style w:type="paragraph" w:styleId="Paragraphedeliste">
    <w:name w:val="List Paragraph"/>
    <w:basedOn w:val="Normal"/>
    <w:uiPriority w:val="34"/>
    <w:qFormat/>
    <w:rsid w:val="006331EC"/>
    <w:pPr>
      <w:ind w:left="720"/>
      <w:contextualSpacing/>
    </w:pPr>
    <w:rPr>
      <w:rFonts w:ascii="Arial" w:hAnsi="Arial"/>
      <w:sz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6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66C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dc05.iadb.org/idbppis/aspx/ppProcurement.aspx?pLanguage=FRENCH&amp;pMenuOption=oMenuPolic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marches_EPT@menfp.gouv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bank.org/proc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</dc:creator>
  <cp:keywords/>
  <dc:description/>
  <cp:lastModifiedBy>EPT</cp:lastModifiedBy>
  <cp:revision>3</cp:revision>
  <cp:lastPrinted>2017-03-17T21:29:00Z</cp:lastPrinted>
  <dcterms:created xsi:type="dcterms:W3CDTF">2017-03-20T14:41:00Z</dcterms:created>
  <dcterms:modified xsi:type="dcterms:W3CDTF">2017-03-20T14:46:00Z</dcterms:modified>
</cp:coreProperties>
</file>