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901731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-84719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65pt,-6.65pt" to="546.8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  <w:r w:rsidR="00A657AA">
        <w:rPr>
          <w:b/>
          <w:sz w:val="20"/>
          <w:szCs w:val="20"/>
          <w:u w:val="single"/>
        </w:rPr>
        <w:t xml:space="preserve"> OF WATER FILTER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A657AA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>Provision o</w:t>
      </w:r>
      <w:r w:rsidR="0001688C">
        <w:rPr>
          <w:b/>
          <w:bCs/>
          <w:i/>
          <w:sz w:val="22"/>
          <w:szCs w:val="22"/>
        </w:rPr>
        <w:t>f</w:t>
      </w:r>
      <w:r>
        <w:rPr>
          <w:b/>
          <w:bCs/>
          <w:i/>
          <w:sz w:val="22"/>
          <w:szCs w:val="22"/>
        </w:rPr>
        <w:t xml:space="preserve"> Water filter for WASH </w:t>
      </w:r>
      <w:proofErr w:type="gramStart"/>
      <w:r>
        <w:rPr>
          <w:b/>
          <w:bCs/>
          <w:i/>
          <w:sz w:val="22"/>
          <w:szCs w:val="22"/>
        </w:rPr>
        <w:t>In</w:t>
      </w:r>
      <w:proofErr w:type="gramEnd"/>
      <w:r>
        <w:rPr>
          <w:b/>
          <w:bCs/>
          <w:i/>
          <w:sz w:val="22"/>
          <w:szCs w:val="22"/>
        </w:rPr>
        <w:t xml:space="preserve"> School Program</w:t>
      </w:r>
      <w:r w:rsidR="00805951" w:rsidRPr="00805951">
        <w:rPr>
          <w:b/>
          <w:bCs/>
          <w:i/>
          <w:sz w:val="22"/>
          <w:szCs w:val="22"/>
          <w:lang w:val="en-029"/>
        </w:rPr>
        <w:t xml:space="preserve"> at </w:t>
      </w:r>
      <w:r>
        <w:rPr>
          <w:b/>
          <w:bCs/>
          <w:i/>
          <w:sz w:val="22"/>
          <w:szCs w:val="22"/>
          <w:lang w:val="en-029"/>
        </w:rPr>
        <w:t xml:space="preserve">Cabaret, </w:t>
      </w:r>
      <w:proofErr w:type="spellStart"/>
      <w:r>
        <w:rPr>
          <w:b/>
          <w:bCs/>
          <w:i/>
          <w:sz w:val="22"/>
          <w:szCs w:val="22"/>
          <w:lang w:val="en-029"/>
        </w:rPr>
        <w:t>Tomazeau</w:t>
      </w:r>
      <w:proofErr w:type="spellEnd"/>
      <w:r>
        <w:rPr>
          <w:b/>
          <w:bCs/>
          <w:i/>
          <w:sz w:val="22"/>
          <w:szCs w:val="22"/>
          <w:lang w:val="en-029"/>
        </w:rPr>
        <w:t xml:space="preserve"> and </w:t>
      </w:r>
      <w:proofErr w:type="spellStart"/>
      <w:r>
        <w:rPr>
          <w:b/>
          <w:bCs/>
          <w:i/>
          <w:sz w:val="22"/>
          <w:szCs w:val="22"/>
          <w:lang w:val="en-029"/>
        </w:rPr>
        <w:t>Delmas</w:t>
      </w:r>
      <w:proofErr w:type="spellEnd"/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8F3970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Municipality of </w:t>
      </w:r>
      <w:proofErr w:type="spellStart"/>
      <w:r w:rsidRPr="009D273A">
        <w:rPr>
          <w:rFonts w:ascii="Book Antiqua" w:hAnsi="Book Antiqua"/>
          <w:sz w:val="22"/>
          <w:szCs w:val="22"/>
        </w:rPr>
        <w:t>Tabarre</w:t>
      </w:r>
      <w:proofErr w:type="spellEnd"/>
      <w:r w:rsidRPr="009D273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273A">
        <w:rPr>
          <w:rFonts w:ascii="Book Antiqua" w:hAnsi="Book Antiqua"/>
          <w:sz w:val="22"/>
          <w:szCs w:val="22"/>
        </w:rPr>
        <w:t>Thomaseau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Delmas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>.The overall goal of the Water, sanitation and Hygiene (WASH</w:t>
      </w:r>
      <w:r w:rsidRPr="009D273A">
        <w:rPr>
          <w:rFonts w:ascii="Book Antiqua" w:hAnsi="Book Antiqua"/>
          <w:b/>
          <w:bCs/>
          <w:i/>
          <w:sz w:val="22"/>
          <w:szCs w:val="22"/>
        </w:rPr>
        <w:t xml:space="preserve">) </w:t>
      </w:r>
      <w:r w:rsidRPr="009D273A">
        <w:rPr>
          <w:rFonts w:ascii="Book Antiqua" w:hAnsi="Book Antiqua"/>
          <w:bCs/>
          <w:sz w:val="22"/>
          <w:szCs w:val="22"/>
        </w:rPr>
        <w:t>program</w:t>
      </w:r>
      <w:r w:rsidRPr="009D273A">
        <w:rPr>
          <w:rFonts w:ascii="Book Antiqua" w:hAnsi="Book Antiqua"/>
          <w:bCs/>
          <w:i/>
          <w:sz w:val="22"/>
          <w:szCs w:val="22"/>
        </w:rPr>
        <w:t xml:space="preserve"> </w:t>
      </w:r>
      <w:r w:rsidRPr="009D273A">
        <w:rPr>
          <w:rFonts w:ascii="Book Antiqua" w:hAnsi="Book Antiqua"/>
          <w:bCs/>
          <w:sz w:val="22"/>
          <w:szCs w:val="22"/>
        </w:rPr>
        <w:t>is</w:t>
      </w:r>
      <w:r w:rsidRPr="009D273A">
        <w:rPr>
          <w:rFonts w:ascii="Book Antiqua" w:hAnsi="Book Antiqua"/>
          <w:sz w:val="22"/>
          <w:szCs w:val="22"/>
        </w:rPr>
        <w:t xml:space="preserve"> to address and facilitate the </w:t>
      </w:r>
      <w:r w:rsidRPr="009D273A">
        <w:rPr>
          <w:rFonts w:ascii="Book Antiqua" w:hAnsi="Book Antiqua"/>
          <w:color w:val="000000"/>
          <w:sz w:val="22"/>
          <w:szCs w:val="22"/>
        </w:rPr>
        <w:t xml:space="preserve">communities concerning health, sanitation &amp; hygiene issues through variety of interventions. </w:t>
      </w:r>
      <w:r w:rsidRPr="009D273A">
        <w:rPr>
          <w:rFonts w:ascii="Book Antiqua" w:hAnsi="Book Antiqua"/>
          <w:sz w:val="22"/>
          <w:szCs w:val="22"/>
        </w:rPr>
        <w:t xml:space="preserve">In order to </w:t>
      </w:r>
      <w:r w:rsidR="00A657AA">
        <w:rPr>
          <w:rFonts w:ascii="Book Antiqua" w:hAnsi="Book Antiqua"/>
          <w:sz w:val="22"/>
          <w:szCs w:val="22"/>
        </w:rPr>
        <w:t>help people to have access to treated water at school</w:t>
      </w:r>
      <w:r w:rsidRPr="009D273A">
        <w:rPr>
          <w:rFonts w:ascii="Book Antiqua" w:hAnsi="Book Antiqua"/>
          <w:sz w:val="22"/>
          <w:szCs w:val="22"/>
        </w:rPr>
        <w:t xml:space="preserve"> in communities of the West department</w:t>
      </w:r>
      <w:r>
        <w:rPr>
          <w:rFonts w:ascii="Book Antiqua" w:hAnsi="Book Antiqua"/>
          <w:sz w:val="22"/>
          <w:szCs w:val="22"/>
        </w:rPr>
        <w:t xml:space="preserve">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>
        <w:rPr>
          <w:rFonts w:ascii="Book Antiqua" w:hAnsi="Book Antiqua"/>
          <w:sz w:val="22"/>
          <w:szCs w:val="22"/>
        </w:rPr>
        <w:t xml:space="preserve"> intends to </w:t>
      </w:r>
      <w:r w:rsidR="00A657AA">
        <w:rPr>
          <w:rFonts w:ascii="Book Antiqua" w:hAnsi="Book Antiqua"/>
          <w:sz w:val="22"/>
          <w:szCs w:val="22"/>
        </w:rPr>
        <w:t xml:space="preserve">purchased </w:t>
      </w:r>
      <w:proofErr w:type="spellStart"/>
      <w:r w:rsidR="0001688C">
        <w:rPr>
          <w:rFonts w:ascii="Book Antiqua" w:hAnsi="Book Antiqua"/>
          <w:b/>
          <w:sz w:val="22"/>
          <w:szCs w:val="22"/>
        </w:rPr>
        <w:t>Lif</w:t>
      </w:r>
      <w:r w:rsidR="00A657AA" w:rsidRPr="00A657AA">
        <w:rPr>
          <w:rFonts w:ascii="Book Antiqua" w:hAnsi="Book Antiqua"/>
          <w:b/>
          <w:sz w:val="22"/>
          <w:szCs w:val="22"/>
        </w:rPr>
        <w:t>e</w:t>
      </w:r>
      <w:r w:rsidR="0001688C">
        <w:rPr>
          <w:rFonts w:ascii="Book Antiqua" w:hAnsi="Book Antiqua"/>
          <w:b/>
          <w:sz w:val="22"/>
          <w:szCs w:val="22"/>
        </w:rPr>
        <w:t>S</w:t>
      </w:r>
      <w:r w:rsidR="00A657AA" w:rsidRPr="00A657AA">
        <w:rPr>
          <w:rFonts w:ascii="Book Antiqua" w:hAnsi="Book Antiqua"/>
          <w:b/>
          <w:sz w:val="22"/>
          <w:szCs w:val="22"/>
        </w:rPr>
        <w:t>traw</w:t>
      </w:r>
      <w:proofErr w:type="spellEnd"/>
      <w:r w:rsidR="00A657AA" w:rsidRPr="00A657AA">
        <w:rPr>
          <w:rFonts w:ascii="Book Antiqua" w:hAnsi="Book Antiqua"/>
          <w:b/>
          <w:sz w:val="22"/>
          <w:szCs w:val="22"/>
        </w:rPr>
        <w:t xml:space="preserve"> community water filters</w:t>
      </w:r>
      <w:r w:rsidR="00A657A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in identified schools</w:t>
      </w:r>
      <w:r w:rsidRPr="009D273A">
        <w:rPr>
          <w:rFonts w:ascii="Book Antiqua" w:hAnsi="Book Antiqua"/>
          <w:sz w:val="22"/>
          <w:szCs w:val="22"/>
        </w:rPr>
        <w:t xml:space="preserve">;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Haiti se</w:t>
      </w:r>
      <w:r w:rsidR="00FE5AA1">
        <w:rPr>
          <w:rFonts w:ascii="Book Antiqua" w:hAnsi="Book Antiqua"/>
          <w:sz w:val="22"/>
          <w:szCs w:val="22"/>
        </w:rPr>
        <w:t>eks service provider/ contractor,</w:t>
      </w:r>
      <w:r w:rsidR="00A657AA">
        <w:rPr>
          <w:sz w:val="22"/>
          <w:szCs w:val="22"/>
        </w:rPr>
        <w:t xml:space="preserve"> will </w:t>
      </w:r>
      <w:r w:rsidR="002F7FB6" w:rsidRPr="00E57167">
        <w:rPr>
          <w:sz w:val="22"/>
          <w:szCs w:val="22"/>
        </w:rPr>
        <w:t xml:space="preserve">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 xml:space="preserve">deliver </w:t>
      </w:r>
      <w:r w:rsidR="00A657AA">
        <w:rPr>
          <w:sz w:val="22"/>
          <w:szCs w:val="22"/>
        </w:rPr>
        <w:t>the filters and training on O&amp;M to the beneficiaries at the schools.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901731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A657AA">
        <w:rPr>
          <w:sz w:val="22"/>
          <w:szCs w:val="22"/>
        </w:rPr>
        <w:t xml:space="preserve">provide the filters in </w:t>
      </w:r>
      <w:r w:rsidR="004D7B0C" w:rsidRPr="00E57167">
        <w:rPr>
          <w:sz w:val="22"/>
          <w:szCs w:val="22"/>
        </w:rPr>
        <w:t xml:space="preserve">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4A3CB9">
        <w:rPr>
          <w:sz w:val="22"/>
          <w:szCs w:val="22"/>
        </w:rPr>
        <w:t xml:space="preserve"> </w:t>
      </w:r>
    </w:p>
    <w:p w:rsidR="00A55E86" w:rsidRDefault="00901731" w:rsidP="00F429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items are comprised of:</w:t>
      </w:r>
    </w:p>
    <w:tbl>
      <w:tblPr>
        <w:tblW w:w="8866" w:type="dxa"/>
        <w:tblInd w:w="93" w:type="dxa"/>
        <w:tblLook w:val="04A0" w:firstRow="1" w:lastRow="0" w:firstColumn="1" w:lastColumn="0" w:noHBand="0" w:noVBand="1"/>
      </w:tblPr>
      <w:tblGrid>
        <w:gridCol w:w="873"/>
        <w:gridCol w:w="2441"/>
        <w:gridCol w:w="495"/>
        <w:gridCol w:w="1134"/>
        <w:gridCol w:w="1306"/>
        <w:gridCol w:w="1312"/>
        <w:gridCol w:w="1305"/>
      </w:tblGrid>
      <w:tr w:rsidR="00901731" w:rsidRPr="00901731" w:rsidTr="00901731">
        <w:trPr>
          <w:trHeight w:val="7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Items #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17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Description Specification / 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Unit / Measure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Currency</w:t>
            </w:r>
          </w:p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HTG/USD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901731" w:rsidRPr="00306979" w:rsidTr="00901731">
        <w:trPr>
          <w:trHeight w:val="31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Livestraw Community Filters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FE5AA1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01688C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731" w:rsidRPr="00306979" w:rsidTr="00901731">
        <w:trPr>
          <w:trHeight w:val="161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Training on O&amp;M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01688C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01688C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731" w:rsidRPr="00306979" w:rsidTr="00901731">
        <w:trPr>
          <w:trHeight w:val="22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1688C" w:rsidRDefault="006D3D49" w:rsidP="00901731">
      <w:pPr>
        <w:shd w:val="clear" w:color="auto" w:fill="FFFFFF"/>
        <w:spacing w:before="375" w:line="270" w:lineRule="atLeast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SPECIFICATIONS OF THE FILTERS:</w:t>
      </w: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Protection</w:t>
      </w:r>
      <w:r w:rsidR="006D3D49">
        <w:rPr>
          <w:rFonts w:ascii="inherit" w:hAnsi="inherit"/>
          <w:b/>
          <w:sz w:val="22"/>
          <w:szCs w:val="22"/>
        </w:rPr>
        <w:t xml:space="preserve"> </w:t>
      </w:r>
    </w:p>
    <w:p w:rsidR="0001688C" w:rsidRPr="0001688C" w:rsidRDefault="0001688C" w:rsidP="0001688C">
      <w:pPr>
        <w:pStyle w:val="NoSpacing"/>
        <w:rPr>
          <w:rFonts w:ascii="inherit" w:hAnsi="inherit"/>
          <w:sz w:val="22"/>
          <w:szCs w:val="22"/>
        </w:rPr>
      </w:pP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Hollow </w:t>
      </w:r>
      <w:r w:rsidR="0001688C" w:rsidRPr="0001688C">
        <w:rPr>
          <w:rFonts w:ascii="inherit" w:hAnsi="inherit"/>
          <w:sz w:val="22"/>
          <w:szCs w:val="22"/>
        </w:rPr>
        <w:t>fiber</w:t>
      </w:r>
      <w:r w:rsidRPr="0001688C">
        <w:rPr>
          <w:rFonts w:ascii="inherit" w:hAnsi="inherit"/>
          <w:sz w:val="22"/>
          <w:szCs w:val="22"/>
        </w:rPr>
        <w:t xml:space="preserve"> filtration technology converts contaminated water into safe drinking water</w:t>
      </w: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>Removes a minimum of 99.9999% of bacteria, 99.999 % of viruses and 99.99% of protozoan cysts</w:t>
      </w: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Meets the standard for the “highly protective” category of household water treatment options by the World Health Organization and complies with </w:t>
      </w:r>
      <w:r w:rsidR="0001688C" w:rsidRPr="0001688C">
        <w:rPr>
          <w:rFonts w:ascii="inherit" w:hAnsi="inherit"/>
          <w:sz w:val="22"/>
          <w:szCs w:val="22"/>
        </w:rPr>
        <w:t>DINEPA</w:t>
      </w:r>
      <w:r w:rsidRPr="0001688C">
        <w:rPr>
          <w:rFonts w:ascii="inherit" w:hAnsi="inherit"/>
          <w:sz w:val="22"/>
          <w:szCs w:val="22"/>
        </w:rPr>
        <w:t xml:space="preserve"> guidelines for microbiological water purifiers</w:t>
      </w: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Capacity</w:t>
      </w:r>
      <w:r w:rsidR="006D3D49">
        <w:rPr>
          <w:rFonts w:ascii="inherit" w:hAnsi="inherit"/>
          <w:b/>
          <w:sz w:val="22"/>
          <w:szCs w:val="22"/>
        </w:rPr>
        <w:t xml:space="preserve"> of the filter</w:t>
      </w:r>
    </w:p>
    <w:p w:rsidR="00901731" w:rsidRPr="0001688C" w:rsidRDefault="00901731" w:rsidP="0001688C">
      <w:pPr>
        <w:pStyle w:val="NoSpacing"/>
        <w:numPr>
          <w:ilvl w:val="0"/>
          <w:numId w:val="38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25 </w:t>
      </w:r>
      <w:proofErr w:type="spellStart"/>
      <w:r w:rsidRPr="0001688C">
        <w:rPr>
          <w:rFonts w:ascii="inherit" w:hAnsi="inherit"/>
          <w:sz w:val="22"/>
          <w:szCs w:val="22"/>
        </w:rPr>
        <w:t>litre</w:t>
      </w:r>
      <w:proofErr w:type="spellEnd"/>
      <w:r w:rsidRPr="0001688C">
        <w:rPr>
          <w:rFonts w:ascii="inherit" w:hAnsi="inherit"/>
          <w:sz w:val="22"/>
          <w:szCs w:val="22"/>
        </w:rPr>
        <w:t xml:space="preserve"> dirty water tank and 25 </w:t>
      </w:r>
      <w:proofErr w:type="spellStart"/>
      <w:r w:rsidRPr="0001688C">
        <w:rPr>
          <w:rFonts w:ascii="inherit" w:hAnsi="inherit"/>
          <w:sz w:val="22"/>
          <w:szCs w:val="22"/>
        </w:rPr>
        <w:t>litre</w:t>
      </w:r>
      <w:proofErr w:type="spellEnd"/>
      <w:r w:rsidRPr="0001688C">
        <w:rPr>
          <w:rFonts w:ascii="inherit" w:hAnsi="inherit"/>
          <w:sz w:val="22"/>
          <w:szCs w:val="22"/>
        </w:rPr>
        <w:t xml:space="preserve"> safe storage tank: total capacity of 50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</w:p>
    <w:p w:rsidR="00901731" w:rsidRDefault="00901731" w:rsidP="0001688C">
      <w:pPr>
        <w:pStyle w:val="NoSpacing"/>
        <w:numPr>
          <w:ilvl w:val="0"/>
          <w:numId w:val="38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Filtration rate: 12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  <w:r w:rsidRPr="0001688C">
        <w:rPr>
          <w:rFonts w:ascii="inherit" w:hAnsi="inherit"/>
          <w:sz w:val="22"/>
          <w:szCs w:val="22"/>
        </w:rPr>
        <w:t>/hour</w:t>
      </w:r>
    </w:p>
    <w:p w:rsidR="0001688C" w:rsidRPr="0001688C" w:rsidRDefault="0001688C" w:rsidP="0001688C">
      <w:pPr>
        <w:pStyle w:val="NoSpacing"/>
        <w:ind w:left="720"/>
        <w:rPr>
          <w:rFonts w:ascii="inherit" w:hAnsi="inherit"/>
          <w:sz w:val="22"/>
          <w:szCs w:val="22"/>
        </w:rPr>
      </w:pP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Lifetime</w:t>
      </w:r>
    </w:p>
    <w:p w:rsidR="00901731" w:rsidRPr="0001688C" w:rsidRDefault="00901731" w:rsidP="0001688C">
      <w:pPr>
        <w:pStyle w:val="NoSpacing"/>
        <w:numPr>
          <w:ilvl w:val="0"/>
          <w:numId w:val="39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Can purify between 70,000 -100,000*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  <w:r w:rsidRPr="0001688C">
        <w:rPr>
          <w:rFonts w:ascii="inherit" w:hAnsi="inherit"/>
          <w:sz w:val="22"/>
          <w:szCs w:val="22"/>
        </w:rPr>
        <w:t xml:space="preserve"> of water, enough to serve community settings for several years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lastRenderedPageBreak/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 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FE5AA1">
        <w:rPr>
          <w:rFonts w:ascii="inherit" w:hAnsi="inherit"/>
          <w:sz w:val="22"/>
          <w:szCs w:val="22"/>
        </w:rPr>
        <w:t xml:space="preserve"> deliver the filter and training at the specified</w:t>
      </w:r>
      <w:r>
        <w:rPr>
          <w:rFonts w:ascii="inherit" w:hAnsi="inherit"/>
          <w:sz w:val="22"/>
          <w:szCs w:val="22"/>
        </w:rPr>
        <w:t xml:space="preserve"> school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D815F8" w:rsidRDefault="008960B3" w:rsidP="00D815F8">
      <w:pPr>
        <w:jc w:val="center"/>
        <w:rPr>
          <w:rStyle w:val="hps"/>
          <w:sz w:val="22"/>
          <w:szCs w:val="22"/>
          <w:lang w:val="en-029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  <w:r w:rsidR="00D815F8">
        <w:rPr>
          <w:sz w:val="22"/>
          <w:szCs w:val="22"/>
          <w:lang w:val="en-029"/>
        </w:rPr>
        <w:t xml:space="preserve"> </w:t>
      </w:r>
      <w:r w:rsidR="003A5749">
        <w:rPr>
          <w:sz w:val="22"/>
          <w:szCs w:val="22"/>
          <w:highlight w:val="yellow"/>
          <w:u w:val="single"/>
        </w:rPr>
        <w:t>2</w:t>
      </w:r>
      <w:r w:rsidRPr="00C34F12">
        <w:rPr>
          <w:sz w:val="22"/>
          <w:szCs w:val="22"/>
          <w:highlight w:val="yellow"/>
          <w:u w:val="single"/>
        </w:rPr>
        <w:t xml:space="preserve">pm </w:t>
      </w:r>
      <w:r w:rsidR="00FE5AA1">
        <w:rPr>
          <w:sz w:val="22"/>
          <w:szCs w:val="22"/>
          <w:highlight w:val="yellow"/>
          <w:u w:val="single"/>
        </w:rPr>
        <w:t xml:space="preserve">September </w:t>
      </w:r>
      <w:r w:rsidR="00825FAC">
        <w:rPr>
          <w:sz w:val="22"/>
          <w:szCs w:val="22"/>
          <w:highlight w:val="yellow"/>
          <w:u w:val="single"/>
        </w:rPr>
        <w:t>14</w:t>
      </w:r>
      <w:r w:rsidR="00FE5AA1" w:rsidRPr="00FE5AA1">
        <w:rPr>
          <w:sz w:val="22"/>
          <w:szCs w:val="22"/>
          <w:highlight w:val="yellow"/>
          <w:u w:val="single"/>
          <w:vertAlign w:val="superscript"/>
        </w:rPr>
        <w:t>th</w:t>
      </w:r>
      <w:r w:rsidR="00FE5AA1">
        <w:rPr>
          <w:sz w:val="22"/>
          <w:szCs w:val="22"/>
          <w:highlight w:val="yellow"/>
          <w:u w:val="single"/>
        </w:rPr>
        <w:t xml:space="preserve"> </w:t>
      </w:r>
      <w:r w:rsidRPr="00C34F12">
        <w:rPr>
          <w:sz w:val="22"/>
          <w:szCs w:val="22"/>
          <w:highlight w:val="yellow"/>
          <w:u w:val="single"/>
        </w:rPr>
        <w:t>2016</w:t>
      </w:r>
      <w:r>
        <w:rPr>
          <w:sz w:val="22"/>
          <w:szCs w:val="22"/>
          <w:u w:val="single"/>
        </w:rPr>
        <w:t xml:space="preserve"> </w:t>
      </w:r>
      <w:r w:rsidR="00D815F8">
        <w:rPr>
          <w:rStyle w:val="hps"/>
          <w:sz w:val="22"/>
          <w:szCs w:val="22"/>
        </w:rPr>
        <w:t xml:space="preserve">after advertisement </w:t>
      </w:r>
      <w:r w:rsidRPr="00F4292E">
        <w:rPr>
          <w:rStyle w:val="hps"/>
          <w:sz w:val="22"/>
          <w:szCs w:val="22"/>
        </w:rPr>
        <w:t xml:space="preserve">for consideration and bids should be submitted in </w:t>
      </w:r>
      <w:r w:rsidRPr="00F4292E">
        <w:rPr>
          <w:rStyle w:val="hps"/>
          <w:b/>
          <w:i/>
          <w:sz w:val="22"/>
          <w:szCs w:val="22"/>
          <w:u w:val="single"/>
        </w:rPr>
        <w:t>English</w:t>
      </w:r>
      <w:r w:rsidRPr="00F4292E">
        <w:rPr>
          <w:rStyle w:val="hps"/>
          <w:sz w:val="22"/>
          <w:szCs w:val="22"/>
        </w:rPr>
        <w:t>.</w:t>
      </w:r>
    </w:p>
    <w:p w:rsidR="008960B3" w:rsidRPr="008960B3" w:rsidRDefault="008960B3" w:rsidP="008960B3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 w:rsidRPr="00C34F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</w:p>
    <w:p w:rsidR="008960B3" w:rsidRPr="00C34F12" w:rsidRDefault="008960B3" w:rsidP="007D1767">
      <w:pPr>
        <w:rPr>
          <w:sz w:val="22"/>
          <w:szCs w:val="22"/>
        </w:rPr>
      </w:pPr>
      <w:r w:rsidRPr="008960B3">
        <w:rPr>
          <w:sz w:val="22"/>
          <w:szCs w:val="22"/>
          <w:lang w:val="en-029"/>
        </w:rPr>
        <w:t>On:</w:t>
      </w:r>
      <w:r w:rsidRPr="00C34F12">
        <w:rPr>
          <w:sz w:val="22"/>
          <w:szCs w:val="22"/>
          <w:highlight w:val="yellow"/>
          <w:u w:val="single"/>
        </w:rPr>
        <w:t xml:space="preserve"> </w:t>
      </w:r>
      <w:r w:rsidR="003A5749">
        <w:rPr>
          <w:sz w:val="22"/>
          <w:szCs w:val="22"/>
          <w:highlight w:val="yellow"/>
          <w:u w:val="single"/>
        </w:rPr>
        <w:t>3</w:t>
      </w:r>
      <w:r w:rsidRPr="00C34F12">
        <w:rPr>
          <w:sz w:val="22"/>
          <w:szCs w:val="22"/>
          <w:highlight w:val="yellow"/>
          <w:u w:val="single"/>
        </w:rPr>
        <w:t xml:space="preserve">pm </w:t>
      </w:r>
      <w:r w:rsidR="00FE5AA1">
        <w:rPr>
          <w:sz w:val="22"/>
          <w:szCs w:val="22"/>
          <w:highlight w:val="yellow"/>
          <w:u w:val="single"/>
        </w:rPr>
        <w:t xml:space="preserve">September </w:t>
      </w:r>
      <w:proofErr w:type="gramStart"/>
      <w:r w:rsidR="00825FAC">
        <w:rPr>
          <w:sz w:val="22"/>
          <w:szCs w:val="22"/>
          <w:highlight w:val="yellow"/>
          <w:u w:val="single"/>
        </w:rPr>
        <w:t>14</w:t>
      </w:r>
      <w:r w:rsidR="00FE5AA1" w:rsidRPr="00FE5AA1">
        <w:rPr>
          <w:sz w:val="22"/>
          <w:szCs w:val="22"/>
          <w:highlight w:val="yellow"/>
          <w:u w:val="single"/>
          <w:vertAlign w:val="superscript"/>
        </w:rPr>
        <w:t>th</w:t>
      </w:r>
      <w:r w:rsidR="00FE5AA1">
        <w:rPr>
          <w:sz w:val="22"/>
          <w:szCs w:val="22"/>
          <w:highlight w:val="yellow"/>
          <w:u w:val="single"/>
        </w:rPr>
        <w:t xml:space="preserve"> </w:t>
      </w:r>
      <w:r w:rsidR="00FE5AA1" w:rsidRPr="00C34F12">
        <w:rPr>
          <w:sz w:val="22"/>
          <w:szCs w:val="22"/>
          <w:highlight w:val="yellow"/>
          <w:u w:val="single"/>
        </w:rPr>
        <w:t xml:space="preserve"> 2016</w:t>
      </w:r>
      <w:proofErr w:type="gramEnd"/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D815F8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Estimated Costs</w:t>
      </w:r>
      <w:r w:rsidR="00913C80" w:rsidRPr="00F4292E">
        <w:rPr>
          <w:sz w:val="22"/>
          <w:szCs w:val="22"/>
        </w:rPr>
        <w:t>. These should include all costs, including materials, labor, transport, administration and any other</w:t>
      </w:r>
      <w:bookmarkStart w:id="0" w:name="_GoBack"/>
      <w:bookmarkEnd w:id="0"/>
      <w:r w:rsidR="00913C80" w:rsidRPr="00F4292E">
        <w:rPr>
          <w:sz w:val="22"/>
          <w:szCs w:val="22"/>
        </w:rPr>
        <w:t xml:space="preserve">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ork plan for </w:t>
      </w:r>
      <w:r w:rsidR="00D815F8">
        <w:rPr>
          <w:rStyle w:val="longtext"/>
          <w:sz w:val="22"/>
          <w:szCs w:val="22"/>
          <w:shd w:val="clear" w:color="auto" w:fill="FFFFFF"/>
        </w:rPr>
        <w:t>the training on Operation and Maintenance of the filters and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 including technical </w:t>
      </w:r>
      <w:r w:rsidR="00D815F8">
        <w:rPr>
          <w:rStyle w:val="longtext"/>
          <w:sz w:val="22"/>
          <w:szCs w:val="22"/>
          <w:shd w:val="clear" w:color="auto" w:fill="FFFFFF"/>
        </w:rPr>
        <w:t xml:space="preserve">CV of the 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human resources involved directly </w:t>
      </w:r>
      <w:r w:rsidR="00D815F8">
        <w:rPr>
          <w:rStyle w:val="longtext"/>
          <w:sz w:val="22"/>
          <w:szCs w:val="22"/>
          <w:shd w:val="clear" w:color="auto" w:fill="FFFFFF"/>
        </w:rPr>
        <w:t>in the training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.</w:t>
      </w:r>
    </w:p>
    <w:p w:rsidR="00E80298" w:rsidRPr="006D3D49" w:rsidRDefault="0084771D" w:rsidP="006A3612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615601" w:rsidRDefault="00E17EA0" w:rsidP="006A3612">
      <w:pPr>
        <w:rPr>
          <w:rStyle w:val="longtext"/>
          <w:sz w:val="22"/>
          <w:szCs w:val="22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                        </w:t>
      </w:r>
      <w:r w:rsidR="006A3612" w:rsidRPr="00615601">
        <w:rPr>
          <w:rStyle w:val="longtext"/>
          <w:sz w:val="22"/>
          <w:szCs w:val="22"/>
          <w:shd w:val="clear" w:color="auto" w:fill="FFFFFF"/>
        </w:rPr>
        <w:t xml:space="preserve">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Delmas 54 office UMCOR-Haiti </w:t>
      </w:r>
    </w:p>
    <w:p w:rsidR="00392489" w:rsidRPr="00615601" w:rsidRDefault="00E80298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B3656B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>
        <w:rPr>
          <w:rStyle w:val="longtext"/>
          <w:sz w:val="22"/>
          <w:szCs w:val="22"/>
          <w:shd w:val="clear" w:color="auto" w:fill="FFFFFF"/>
        </w:rPr>
        <w:t>For question or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clarification, please can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6D3D49">
      <w:headerReference w:type="default" r:id="rId8"/>
      <w:footerReference w:type="default" r:id="rId9"/>
      <w:pgSz w:w="12240" w:h="15840"/>
      <w:pgMar w:top="990" w:right="900" w:bottom="90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42" w:rsidRDefault="000E2442" w:rsidP="008A4E42">
      <w:r>
        <w:separator/>
      </w:r>
    </w:p>
  </w:endnote>
  <w:endnote w:type="continuationSeparator" w:id="0">
    <w:p w:rsidR="000E2442" w:rsidRDefault="000E2442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1B7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FAC">
      <w:rPr>
        <w:noProof/>
      </w:rPr>
      <w:t>1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42" w:rsidRDefault="000E2442" w:rsidP="008A4E42">
      <w:r>
        <w:separator/>
      </w:r>
    </w:p>
  </w:footnote>
  <w:footnote w:type="continuationSeparator" w:id="0">
    <w:p w:rsidR="000E2442" w:rsidRDefault="000E2442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2" w:rsidRDefault="00B02FCB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D9064F" wp14:editId="54D3D76B">
          <wp:simplePos x="0" y="0"/>
          <wp:positionH relativeFrom="margin">
            <wp:posOffset>1560830</wp:posOffset>
          </wp:positionH>
          <wp:positionV relativeFrom="paragraph">
            <wp:posOffset>-129540</wp:posOffset>
          </wp:positionV>
          <wp:extent cx="2596515" cy="852805"/>
          <wp:effectExtent l="0" t="0" r="0" b="4445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6086" w:rsidRDefault="008A6086" w:rsidP="008A6086">
    <w:pPr>
      <w:pStyle w:val="Header"/>
      <w:rPr>
        <w:noProof/>
      </w:rPr>
    </w:pPr>
  </w:p>
  <w:p w:rsidR="008A6086" w:rsidRDefault="008A6086" w:rsidP="008A6086">
    <w:pPr>
      <w:pStyle w:val="Header"/>
      <w:rPr>
        <w:noProof/>
      </w:rPr>
    </w:pPr>
  </w:p>
  <w:p w:rsidR="008A4E42" w:rsidRDefault="008A4E42">
    <w:pPr>
      <w:pStyle w:val="Header"/>
      <w:rPr>
        <w:noProof/>
      </w:rPr>
    </w:pPr>
  </w:p>
  <w:p w:rsidR="0001688C" w:rsidRDefault="00016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64F04"/>
    <w:multiLevelType w:val="multilevel"/>
    <w:tmpl w:val="2BA0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885248"/>
    <w:multiLevelType w:val="hybridMultilevel"/>
    <w:tmpl w:val="9A10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7FC636F"/>
    <w:multiLevelType w:val="hybridMultilevel"/>
    <w:tmpl w:val="F050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A33EA0"/>
    <w:multiLevelType w:val="multilevel"/>
    <w:tmpl w:val="86D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B716BA8"/>
    <w:multiLevelType w:val="hybridMultilevel"/>
    <w:tmpl w:val="CF9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1"/>
  </w:num>
  <w:num w:numId="5">
    <w:abstractNumId w:val="7"/>
  </w:num>
  <w:num w:numId="6">
    <w:abstractNumId w:val="8"/>
  </w:num>
  <w:num w:numId="7">
    <w:abstractNumId w:val="29"/>
  </w:num>
  <w:num w:numId="8">
    <w:abstractNumId w:val="9"/>
  </w:num>
  <w:num w:numId="9">
    <w:abstractNumId w:val="30"/>
  </w:num>
  <w:num w:numId="10">
    <w:abstractNumId w:val="34"/>
  </w:num>
  <w:num w:numId="11">
    <w:abstractNumId w:val="28"/>
  </w:num>
  <w:num w:numId="12">
    <w:abstractNumId w:val="16"/>
  </w:num>
  <w:num w:numId="13">
    <w:abstractNumId w:val="17"/>
  </w:num>
  <w:num w:numId="14">
    <w:abstractNumId w:val="24"/>
  </w:num>
  <w:num w:numId="15">
    <w:abstractNumId w:val="19"/>
  </w:num>
  <w:num w:numId="16">
    <w:abstractNumId w:val="3"/>
  </w:num>
  <w:num w:numId="17">
    <w:abstractNumId w:val="33"/>
  </w:num>
  <w:num w:numId="18">
    <w:abstractNumId w:val="38"/>
  </w:num>
  <w:num w:numId="19">
    <w:abstractNumId w:val="13"/>
  </w:num>
  <w:num w:numId="20">
    <w:abstractNumId w:val="1"/>
  </w:num>
  <w:num w:numId="21">
    <w:abstractNumId w:val="36"/>
  </w:num>
  <w:num w:numId="22">
    <w:abstractNumId w:val="0"/>
  </w:num>
  <w:num w:numId="23">
    <w:abstractNumId w:val="26"/>
  </w:num>
  <w:num w:numId="24">
    <w:abstractNumId w:val="20"/>
  </w:num>
  <w:num w:numId="25">
    <w:abstractNumId w:val="12"/>
  </w:num>
  <w:num w:numId="26">
    <w:abstractNumId w:val="5"/>
  </w:num>
  <w:num w:numId="27">
    <w:abstractNumId w:val="2"/>
  </w:num>
  <w:num w:numId="28">
    <w:abstractNumId w:val="18"/>
  </w:num>
  <w:num w:numId="29">
    <w:abstractNumId w:val="22"/>
  </w:num>
  <w:num w:numId="30">
    <w:abstractNumId w:val="14"/>
  </w:num>
  <w:num w:numId="31">
    <w:abstractNumId w:val="32"/>
  </w:num>
  <w:num w:numId="32">
    <w:abstractNumId w:val="27"/>
  </w:num>
  <w:num w:numId="33">
    <w:abstractNumId w:val="37"/>
  </w:num>
  <w:num w:numId="34">
    <w:abstractNumId w:val="6"/>
  </w:num>
  <w:num w:numId="35">
    <w:abstractNumId w:val="25"/>
  </w:num>
  <w:num w:numId="36">
    <w:abstractNumId w:val="4"/>
  </w:num>
  <w:num w:numId="37">
    <w:abstractNumId w:val="21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1688C"/>
    <w:rsid w:val="00052E0A"/>
    <w:rsid w:val="0005350E"/>
    <w:rsid w:val="000537F6"/>
    <w:rsid w:val="00054111"/>
    <w:rsid w:val="0006585B"/>
    <w:rsid w:val="000778BB"/>
    <w:rsid w:val="00094849"/>
    <w:rsid w:val="000977E0"/>
    <w:rsid w:val="000A485C"/>
    <w:rsid w:val="000A4A29"/>
    <w:rsid w:val="000B0F76"/>
    <w:rsid w:val="000B6BEF"/>
    <w:rsid w:val="000E2442"/>
    <w:rsid w:val="000F3610"/>
    <w:rsid w:val="000F6B77"/>
    <w:rsid w:val="001179AA"/>
    <w:rsid w:val="001813F4"/>
    <w:rsid w:val="001933F0"/>
    <w:rsid w:val="001A7A6D"/>
    <w:rsid w:val="001B26F7"/>
    <w:rsid w:val="001B5419"/>
    <w:rsid w:val="001B7950"/>
    <w:rsid w:val="001C272B"/>
    <w:rsid w:val="001C298B"/>
    <w:rsid w:val="001C7993"/>
    <w:rsid w:val="001D3F6A"/>
    <w:rsid w:val="001D5D2D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D1EF3"/>
    <w:rsid w:val="003D798D"/>
    <w:rsid w:val="003F194A"/>
    <w:rsid w:val="003F3256"/>
    <w:rsid w:val="00413DD2"/>
    <w:rsid w:val="00424487"/>
    <w:rsid w:val="00426ED9"/>
    <w:rsid w:val="00443CFC"/>
    <w:rsid w:val="00443D4C"/>
    <w:rsid w:val="0044476F"/>
    <w:rsid w:val="00447806"/>
    <w:rsid w:val="00447F94"/>
    <w:rsid w:val="00452C7F"/>
    <w:rsid w:val="004547B4"/>
    <w:rsid w:val="00455447"/>
    <w:rsid w:val="004857A7"/>
    <w:rsid w:val="00492B61"/>
    <w:rsid w:val="004A0E86"/>
    <w:rsid w:val="004A3CB9"/>
    <w:rsid w:val="004C2F03"/>
    <w:rsid w:val="004D4550"/>
    <w:rsid w:val="004D7B0C"/>
    <w:rsid w:val="004D7BC1"/>
    <w:rsid w:val="004F3CF4"/>
    <w:rsid w:val="004F6A65"/>
    <w:rsid w:val="00504437"/>
    <w:rsid w:val="00506A9B"/>
    <w:rsid w:val="0051005F"/>
    <w:rsid w:val="00523DA5"/>
    <w:rsid w:val="00554491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435A9"/>
    <w:rsid w:val="0064777F"/>
    <w:rsid w:val="00662959"/>
    <w:rsid w:val="00663AE0"/>
    <w:rsid w:val="00684CF3"/>
    <w:rsid w:val="006A19CD"/>
    <w:rsid w:val="006A3612"/>
    <w:rsid w:val="006A4E2F"/>
    <w:rsid w:val="006B4EDB"/>
    <w:rsid w:val="006B5804"/>
    <w:rsid w:val="006C7436"/>
    <w:rsid w:val="006D355A"/>
    <w:rsid w:val="006D3D49"/>
    <w:rsid w:val="006E78E2"/>
    <w:rsid w:val="006F54CB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25FAC"/>
    <w:rsid w:val="008348FE"/>
    <w:rsid w:val="00836769"/>
    <w:rsid w:val="00841DAD"/>
    <w:rsid w:val="008440A9"/>
    <w:rsid w:val="00845998"/>
    <w:rsid w:val="0084771D"/>
    <w:rsid w:val="008574EB"/>
    <w:rsid w:val="008724AC"/>
    <w:rsid w:val="00877881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01731"/>
    <w:rsid w:val="00913C80"/>
    <w:rsid w:val="00922891"/>
    <w:rsid w:val="0093094E"/>
    <w:rsid w:val="009327AB"/>
    <w:rsid w:val="00961B50"/>
    <w:rsid w:val="0098681E"/>
    <w:rsid w:val="009D38BD"/>
    <w:rsid w:val="009D4C5F"/>
    <w:rsid w:val="009E1F3B"/>
    <w:rsid w:val="009E5A67"/>
    <w:rsid w:val="009E5FE1"/>
    <w:rsid w:val="009F047B"/>
    <w:rsid w:val="009F67C1"/>
    <w:rsid w:val="009F6C66"/>
    <w:rsid w:val="00A12930"/>
    <w:rsid w:val="00A301C7"/>
    <w:rsid w:val="00A3792B"/>
    <w:rsid w:val="00A55E86"/>
    <w:rsid w:val="00A657AA"/>
    <w:rsid w:val="00A6729B"/>
    <w:rsid w:val="00A7089B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233A2"/>
    <w:rsid w:val="00B3656B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7DCA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815F8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2248C"/>
    <w:rsid w:val="00F32E17"/>
    <w:rsid w:val="00F4292E"/>
    <w:rsid w:val="00F64FCA"/>
    <w:rsid w:val="00F66833"/>
    <w:rsid w:val="00F7678C"/>
    <w:rsid w:val="00F80AFB"/>
    <w:rsid w:val="00F95C05"/>
    <w:rsid w:val="00FA1D3D"/>
    <w:rsid w:val="00FB1B19"/>
    <w:rsid w:val="00FD142C"/>
    <w:rsid w:val="00FD4CA3"/>
    <w:rsid w:val="00FE4781"/>
    <w:rsid w:val="00FE5AA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688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688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2016-09-07T20:36:00Z</cp:lastPrinted>
  <dcterms:created xsi:type="dcterms:W3CDTF">2016-09-09T15:06:00Z</dcterms:created>
  <dcterms:modified xsi:type="dcterms:W3CDTF">2016-09-09T15:06:00Z</dcterms:modified>
</cp:coreProperties>
</file>