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8E" w:rsidRPr="00374D60" w:rsidRDefault="009D758E" w:rsidP="009D758E">
      <w:pPr>
        <w:spacing w:after="0" w:line="240" w:lineRule="auto"/>
        <w:jc w:val="both"/>
        <w:rPr>
          <w:rFonts w:ascii="Times New Roman" w:hAnsi="Times New Roman"/>
          <w:sz w:val="24"/>
          <w:szCs w:val="24"/>
        </w:rPr>
      </w:pPr>
    </w:p>
    <w:p w:rsidR="009D758E" w:rsidRPr="00374D60" w:rsidRDefault="009D758E" w:rsidP="009D758E">
      <w:pPr>
        <w:spacing w:after="0" w:line="240" w:lineRule="auto"/>
        <w:jc w:val="both"/>
        <w:rPr>
          <w:rFonts w:ascii="Times New Roman" w:hAnsi="Times New Roman"/>
          <w:sz w:val="24"/>
          <w:szCs w:val="24"/>
        </w:rPr>
      </w:pPr>
    </w:p>
    <w:p w:rsidR="009D758E" w:rsidRPr="00374D60" w:rsidRDefault="009D758E" w:rsidP="009D758E">
      <w:pPr>
        <w:spacing w:after="0"/>
        <w:jc w:val="center"/>
        <w:rPr>
          <w:rFonts w:ascii="Times New Roman" w:hAnsi="Times New Roman"/>
          <w:sz w:val="24"/>
          <w:szCs w:val="24"/>
        </w:rPr>
      </w:pPr>
      <w:r w:rsidRPr="00374D60">
        <w:rPr>
          <w:rFonts w:ascii="Times New Roman" w:hAnsi="Times New Roman"/>
          <w:noProof/>
          <w:sz w:val="24"/>
          <w:szCs w:val="24"/>
          <w:lang w:val="en-US" w:eastAsia="en-US"/>
        </w:rPr>
        <w:drawing>
          <wp:inline distT="0" distB="0" distL="0" distR="0">
            <wp:extent cx="1339850"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50" cy="840105"/>
                    </a:xfrm>
                    <a:prstGeom prst="rect">
                      <a:avLst/>
                    </a:prstGeom>
                    <a:noFill/>
                    <a:ln>
                      <a:noFill/>
                    </a:ln>
                  </pic:spPr>
                </pic:pic>
              </a:graphicData>
            </a:graphic>
          </wp:inline>
        </w:drawing>
      </w:r>
    </w:p>
    <w:p w:rsidR="009D758E" w:rsidRPr="00374D60" w:rsidRDefault="009D758E" w:rsidP="009D758E">
      <w:pPr>
        <w:spacing w:after="0"/>
        <w:jc w:val="center"/>
        <w:rPr>
          <w:rFonts w:ascii="Times New Roman" w:hAnsi="Times New Roman"/>
          <w:sz w:val="20"/>
          <w:szCs w:val="20"/>
          <w:u w:val="single"/>
        </w:rPr>
      </w:pPr>
      <w:r w:rsidRPr="00374D60">
        <w:rPr>
          <w:rFonts w:ascii="Times New Roman" w:hAnsi="Times New Roman"/>
          <w:sz w:val="20"/>
          <w:szCs w:val="20"/>
          <w:u w:val="single"/>
        </w:rPr>
        <w:t>REPUBLIQUE D’HAITI</w:t>
      </w:r>
    </w:p>
    <w:p w:rsidR="009D758E" w:rsidRPr="00374D60" w:rsidRDefault="009D758E" w:rsidP="009D758E">
      <w:pPr>
        <w:spacing w:after="0"/>
        <w:jc w:val="center"/>
        <w:rPr>
          <w:rFonts w:ascii="Times New Roman" w:hAnsi="Times New Roman"/>
          <w:sz w:val="16"/>
          <w:szCs w:val="16"/>
          <w:u w:val="single"/>
        </w:rPr>
      </w:pPr>
    </w:p>
    <w:p w:rsidR="009D758E" w:rsidRPr="00374D60" w:rsidRDefault="009D758E" w:rsidP="009D758E">
      <w:pPr>
        <w:spacing w:after="0"/>
        <w:jc w:val="center"/>
        <w:rPr>
          <w:rFonts w:ascii="Times New Roman" w:hAnsi="Times New Roman"/>
          <w:sz w:val="16"/>
          <w:szCs w:val="16"/>
          <w:u w:val="single"/>
        </w:rPr>
      </w:pPr>
    </w:p>
    <w:p w:rsidR="009D758E" w:rsidRPr="00374D60" w:rsidRDefault="009D758E" w:rsidP="009D758E">
      <w:pPr>
        <w:spacing w:after="0"/>
        <w:jc w:val="center"/>
        <w:rPr>
          <w:rFonts w:ascii="Times New Roman" w:hAnsi="Times New Roman"/>
          <w:sz w:val="16"/>
          <w:szCs w:val="16"/>
          <w:u w:val="single"/>
        </w:rPr>
      </w:pPr>
    </w:p>
    <w:p w:rsidR="009D758E" w:rsidRPr="00374D60" w:rsidRDefault="009D758E" w:rsidP="009D758E">
      <w:pPr>
        <w:spacing w:after="0"/>
        <w:jc w:val="center"/>
        <w:rPr>
          <w:rFonts w:ascii="Times New Roman" w:hAnsi="Times New Roman"/>
          <w:b/>
          <w:sz w:val="36"/>
          <w:szCs w:val="36"/>
        </w:rPr>
      </w:pPr>
      <w:r w:rsidRPr="00374D60">
        <w:rPr>
          <w:rFonts w:ascii="Times New Roman" w:hAnsi="Times New Roman"/>
          <w:b/>
          <w:sz w:val="36"/>
          <w:szCs w:val="36"/>
        </w:rPr>
        <w:t>COMMISSION PRÉSIDENTIELLE D’ENQUÊTE</w:t>
      </w:r>
    </w:p>
    <w:p w:rsidR="009D758E" w:rsidRPr="00374D60" w:rsidRDefault="009D758E" w:rsidP="009D758E">
      <w:pPr>
        <w:spacing w:after="0"/>
        <w:jc w:val="center"/>
        <w:rPr>
          <w:rFonts w:ascii="Times New Roman" w:hAnsi="Times New Roman"/>
          <w:b/>
          <w:sz w:val="36"/>
          <w:szCs w:val="36"/>
        </w:rPr>
      </w:pPr>
      <w:r w:rsidRPr="00374D60">
        <w:rPr>
          <w:rFonts w:ascii="Times New Roman" w:hAnsi="Times New Roman"/>
          <w:b/>
          <w:sz w:val="36"/>
          <w:szCs w:val="36"/>
        </w:rPr>
        <w:t xml:space="preserve"> SUR LA SITUATION CARCÉRALE EN HAÏTI</w:t>
      </w:r>
    </w:p>
    <w:p w:rsidR="009D758E" w:rsidRPr="00A62B2A" w:rsidRDefault="009D758E" w:rsidP="00A62B2A">
      <w:pPr>
        <w:spacing w:after="0"/>
        <w:jc w:val="center"/>
        <w:rPr>
          <w:rFonts w:ascii="Times New Roman" w:hAnsi="Times New Roman"/>
          <w:b/>
          <w:sz w:val="36"/>
          <w:szCs w:val="36"/>
        </w:rPr>
      </w:pPr>
      <w:r w:rsidRPr="00374D60">
        <w:rPr>
          <w:rFonts w:ascii="Times New Roman" w:hAnsi="Times New Roman"/>
          <w:b/>
          <w:sz w:val="36"/>
          <w:szCs w:val="36"/>
        </w:rPr>
        <w:t>(</w:t>
      </w:r>
      <w:r w:rsidRPr="00A62B2A">
        <w:rPr>
          <w:rFonts w:ascii="Times New Roman" w:hAnsi="Times New Roman"/>
          <w:b/>
          <w:sz w:val="36"/>
          <w:szCs w:val="36"/>
        </w:rPr>
        <w:t>CPESCAH</w:t>
      </w:r>
      <w:r w:rsidRPr="00374D60">
        <w:rPr>
          <w:rFonts w:ascii="Times New Roman" w:hAnsi="Times New Roman"/>
          <w:b/>
          <w:sz w:val="36"/>
          <w:szCs w:val="36"/>
        </w:rPr>
        <w:t xml:space="preserve">) </w:t>
      </w:r>
    </w:p>
    <w:p w:rsidR="009D758E" w:rsidRPr="00374D60" w:rsidRDefault="009D758E" w:rsidP="009D758E">
      <w:pPr>
        <w:spacing w:after="0" w:line="240" w:lineRule="auto"/>
        <w:rPr>
          <w:rFonts w:ascii="Times New Roman" w:hAnsi="Times New Roman"/>
          <w:b/>
          <w:sz w:val="32"/>
          <w:szCs w:val="32"/>
          <w:u w:val="single"/>
        </w:rPr>
      </w:pPr>
    </w:p>
    <w:p w:rsidR="009D758E" w:rsidRPr="00374D60" w:rsidRDefault="009D758E" w:rsidP="009D758E">
      <w:pPr>
        <w:spacing w:after="0" w:line="240" w:lineRule="auto"/>
        <w:jc w:val="center"/>
        <w:rPr>
          <w:rFonts w:ascii="Times New Roman" w:hAnsi="Times New Roman"/>
          <w:b/>
          <w:sz w:val="32"/>
          <w:szCs w:val="32"/>
        </w:rPr>
      </w:pPr>
    </w:p>
    <w:p w:rsidR="009D758E" w:rsidRPr="00374D60" w:rsidRDefault="009D758E" w:rsidP="009D758E">
      <w:pPr>
        <w:spacing w:after="0" w:line="240" w:lineRule="auto"/>
        <w:jc w:val="center"/>
        <w:rPr>
          <w:rFonts w:ascii="Times New Roman" w:hAnsi="Times New Roman"/>
          <w:b/>
          <w:bCs/>
          <w:sz w:val="36"/>
          <w:szCs w:val="36"/>
        </w:rPr>
      </w:pPr>
      <w:r w:rsidRPr="00374D60">
        <w:rPr>
          <w:rFonts w:ascii="Times New Roman" w:hAnsi="Times New Roman"/>
          <w:b/>
          <w:bCs/>
          <w:sz w:val="36"/>
          <w:szCs w:val="36"/>
        </w:rPr>
        <w:t>Version synthétique du rapport d’étape</w:t>
      </w:r>
      <w:r w:rsidR="006D699C" w:rsidRPr="00374D60">
        <w:rPr>
          <w:rFonts w:ascii="Times New Roman" w:hAnsi="Times New Roman"/>
          <w:b/>
          <w:bCs/>
          <w:sz w:val="36"/>
          <w:szCs w:val="36"/>
        </w:rPr>
        <w:t> : constats et recommandations</w:t>
      </w:r>
    </w:p>
    <w:p w:rsidR="009D758E" w:rsidRPr="00374D60" w:rsidRDefault="009D758E" w:rsidP="009D758E">
      <w:pPr>
        <w:spacing w:after="0" w:line="240" w:lineRule="auto"/>
        <w:rPr>
          <w:rFonts w:ascii="Times New Roman" w:hAnsi="Times New Roman"/>
          <w:b/>
          <w:bCs/>
          <w:sz w:val="32"/>
          <w:szCs w:val="32"/>
        </w:rPr>
      </w:pPr>
    </w:p>
    <w:p w:rsidR="00A62B2A" w:rsidRPr="00A62B2A" w:rsidRDefault="00A62B2A" w:rsidP="00A62B2A">
      <w:pPr>
        <w:numPr>
          <w:ilvl w:val="1"/>
          <w:numId w:val="0"/>
        </w:numPr>
        <w:spacing w:line="240" w:lineRule="auto"/>
        <w:jc w:val="center"/>
        <w:rPr>
          <w:rFonts w:ascii="Times New Roman" w:eastAsia="MS Mincho" w:hAnsi="Times New Roman"/>
          <w:b/>
          <w:iCs/>
          <w:spacing w:val="15"/>
          <w:sz w:val="28"/>
          <w:szCs w:val="28"/>
        </w:rPr>
      </w:pPr>
      <w:r w:rsidRPr="00A62B2A">
        <w:rPr>
          <w:rFonts w:ascii="Times New Roman" w:eastAsia="MS Mincho" w:hAnsi="Times New Roman"/>
          <w:b/>
          <w:iCs/>
          <w:spacing w:val="15"/>
          <w:sz w:val="28"/>
          <w:szCs w:val="28"/>
        </w:rPr>
        <w:t>Présentée par :</w:t>
      </w:r>
    </w:p>
    <w:p w:rsidR="00A62B2A" w:rsidRDefault="00A62B2A" w:rsidP="00A62B2A">
      <w:pPr>
        <w:numPr>
          <w:ilvl w:val="1"/>
          <w:numId w:val="0"/>
        </w:numPr>
        <w:spacing w:line="240" w:lineRule="auto"/>
        <w:jc w:val="center"/>
        <w:rPr>
          <w:rFonts w:ascii="Times New Roman" w:eastAsia="MS Mincho" w:hAnsi="Times New Roman"/>
          <w:iCs/>
          <w:spacing w:val="15"/>
          <w:sz w:val="28"/>
          <w:szCs w:val="28"/>
        </w:rPr>
      </w:pPr>
      <w:r>
        <w:rPr>
          <w:rFonts w:ascii="Times New Roman" w:eastAsia="MS Mincho" w:hAnsi="Times New Roman"/>
          <w:b/>
          <w:iCs/>
          <w:spacing w:val="15"/>
          <w:sz w:val="28"/>
          <w:szCs w:val="28"/>
        </w:rPr>
        <w:t xml:space="preserve">Maitre </w:t>
      </w:r>
      <w:r w:rsidRPr="00E85E9C">
        <w:rPr>
          <w:rFonts w:ascii="Times New Roman" w:eastAsia="MS Mincho" w:hAnsi="Times New Roman"/>
          <w:b/>
          <w:iCs/>
          <w:spacing w:val="15"/>
          <w:sz w:val="28"/>
          <w:szCs w:val="28"/>
        </w:rPr>
        <w:t>Clamé-Ocnam DAMÉUS</w:t>
      </w:r>
      <w:r w:rsidRPr="00374D60">
        <w:rPr>
          <w:rFonts w:ascii="Times New Roman" w:eastAsia="MS Mincho" w:hAnsi="Times New Roman"/>
          <w:iCs/>
          <w:spacing w:val="15"/>
          <w:sz w:val="28"/>
          <w:szCs w:val="28"/>
        </w:rPr>
        <w:t>,</w:t>
      </w:r>
    </w:p>
    <w:p w:rsidR="00A62B2A" w:rsidRPr="00374D60" w:rsidRDefault="00A62B2A" w:rsidP="00A62B2A">
      <w:pPr>
        <w:numPr>
          <w:ilvl w:val="1"/>
          <w:numId w:val="0"/>
        </w:numPr>
        <w:spacing w:line="240" w:lineRule="auto"/>
        <w:jc w:val="center"/>
        <w:rPr>
          <w:rFonts w:ascii="Times New Roman" w:eastAsia="MS Mincho" w:hAnsi="Times New Roman"/>
          <w:b/>
          <w:iCs/>
          <w:spacing w:val="15"/>
          <w:sz w:val="28"/>
          <w:szCs w:val="28"/>
        </w:rPr>
      </w:pPr>
      <w:r w:rsidRPr="00374D60">
        <w:rPr>
          <w:rFonts w:ascii="Times New Roman" w:eastAsia="MS Mincho" w:hAnsi="Times New Roman"/>
          <w:b/>
          <w:iCs/>
          <w:spacing w:val="15"/>
          <w:sz w:val="28"/>
          <w:szCs w:val="28"/>
        </w:rPr>
        <w:t>Président</w:t>
      </w:r>
    </w:p>
    <w:p w:rsidR="009D758E" w:rsidRPr="00374D60" w:rsidRDefault="009D758E" w:rsidP="009D758E">
      <w:pPr>
        <w:spacing w:after="0" w:line="240" w:lineRule="auto"/>
        <w:rPr>
          <w:rFonts w:ascii="Times New Roman" w:hAnsi="Times New Roman"/>
          <w:b/>
          <w:bCs/>
          <w:sz w:val="32"/>
          <w:szCs w:val="32"/>
        </w:rPr>
      </w:pPr>
    </w:p>
    <w:p w:rsidR="009D758E" w:rsidRPr="00374D60" w:rsidRDefault="009D758E" w:rsidP="009D758E">
      <w:pPr>
        <w:spacing w:after="0" w:line="240" w:lineRule="auto"/>
        <w:rPr>
          <w:rFonts w:ascii="Times New Roman" w:hAnsi="Times New Roman"/>
          <w:b/>
          <w:bCs/>
          <w:sz w:val="32"/>
          <w:szCs w:val="32"/>
        </w:rPr>
      </w:pPr>
    </w:p>
    <w:p w:rsidR="009D758E" w:rsidRPr="00374D60" w:rsidRDefault="009D758E" w:rsidP="009D758E">
      <w:pPr>
        <w:spacing w:after="0" w:line="240" w:lineRule="auto"/>
        <w:jc w:val="center"/>
        <w:rPr>
          <w:rFonts w:ascii="Times New Roman" w:hAnsi="Times New Roman"/>
          <w:b/>
          <w:bCs/>
          <w:sz w:val="32"/>
          <w:szCs w:val="32"/>
        </w:rPr>
      </w:pPr>
      <w:r w:rsidRPr="00374D60">
        <w:rPr>
          <w:rFonts w:ascii="Times New Roman" w:hAnsi="Times New Roman"/>
          <w:b/>
          <w:bCs/>
          <w:sz w:val="32"/>
          <w:szCs w:val="32"/>
        </w:rPr>
        <w:t>Enquête sur les cas de décès des détenus survenus                                            au cours de la période de septembre 2016 à février 2017</w:t>
      </w:r>
    </w:p>
    <w:p w:rsidR="009D758E" w:rsidRPr="007929B6" w:rsidRDefault="009D758E" w:rsidP="007929B6">
      <w:pPr>
        <w:spacing w:after="0" w:line="240" w:lineRule="auto"/>
        <w:jc w:val="center"/>
        <w:rPr>
          <w:rFonts w:ascii="Times New Roman" w:hAnsi="Times New Roman"/>
          <w:b/>
          <w:bCs/>
          <w:sz w:val="32"/>
          <w:szCs w:val="32"/>
        </w:rPr>
      </w:pPr>
      <w:r w:rsidRPr="00374D60">
        <w:rPr>
          <w:rFonts w:ascii="Times New Roman" w:hAnsi="Times New Roman"/>
          <w:b/>
          <w:bCs/>
          <w:sz w:val="32"/>
          <w:szCs w:val="32"/>
        </w:rPr>
        <w:t xml:space="preserve">à la Prison Civile de Port-au-Prince </w:t>
      </w:r>
    </w:p>
    <w:p w:rsidR="009D758E" w:rsidRPr="00374D60" w:rsidRDefault="009D758E" w:rsidP="009D758E">
      <w:pPr>
        <w:spacing w:line="240" w:lineRule="auto"/>
        <w:rPr>
          <w:rFonts w:ascii="Times New Roman" w:eastAsia="MS Mincho" w:hAnsi="Times New Roman"/>
          <w:sz w:val="28"/>
          <w:szCs w:val="28"/>
          <w:lang w:bidi="en-US"/>
        </w:rPr>
      </w:pPr>
    </w:p>
    <w:p w:rsidR="009D758E" w:rsidRPr="00374D60" w:rsidRDefault="007D2CCE" w:rsidP="009D758E">
      <w:pPr>
        <w:spacing w:line="240" w:lineRule="auto"/>
        <w:jc w:val="center"/>
        <w:rPr>
          <w:rFonts w:ascii="Times New Roman" w:hAnsi="Times New Roman"/>
          <w:b/>
          <w:sz w:val="28"/>
          <w:szCs w:val="28"/>
        </w:rPr>
      </w:pPr>
      <w:r w:rsidRPr="007D2CCE">
        <w:rPr>
          <w:rFonts w:ascii="Times New Roman" w:hAnsi="Times New Roman"/>
          <w:b/>
          <w:noProof/>
          <w:sz w:val="28"/>
          <w:szCs w:val="28"/>
          <w:lang w:eastAsia="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79.5pt;margin-top:8.95pt;width:305.25pt;height:10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">
            <v:textbox>
              <w:txbxContent>
                <w:p w:rsidR="00FB0220" w:rsidRPr="00E82449" w:rsidRDefault="00FB0220" w:rsidP="009D758E">
                  <w:pPr>
                    <w:spacing w:after="0" w:line="240" w:lineRule="auto"/>
                    <w:jc w:val="center"/>
                    <w:rPr>
                      <w:rFonts w:ascii="Times New Roman" w:hAnsi="Times New Roman"/>
                      <w:b/>
                      <w:sz w:val="28"/>
                      <w:szCs w:val="28"/>
                    </w:rPr>
                  </w:pPr>
                  <w:r>
                    <w:rPr>
                      <w:rFonts w:ascii="Times New Roman" w:hAnsi="Times New Roman"/>
                      <w:b/>
                      <w:sz w:val="28"/>
                      <w:szCs w:val="28"/>
                    </w:rPr>
                    <w:t>A la Haute A</w:t>
                  </w:r>
                  <w:r w:rsidRPr="00E82449">
                    <w:rPr>
                      <w:rFonts w:ascii="Times New Roman" w:hAnsi="Times New Roman"/>
                      <w:b/>
                      <w:sz w:val="28"/>
                      <w:szCs w:val="28"/>
                    </w:rPr>
                    <w:t xml:space="preserve">ttention </w:t>
                  </w:r>
                </w:p>
                <w:p w:rsidR="00FB0220" w:rsidRPr="00E82449" w:rsidRDefault="00FB0220" w:rsidP="009D758E">
                  <w:pPr>
                    <w:spacing w:after="0" w:line="240" w:lineRule="auto"/>
                    <w:jc w:val="center"/>
                    <w:rPr>
                      <w:rFonts w:ascii="Times New Roman" w:hAnsi="Times New Roman"/>
                      <w:b/>
                      <w:sz w:val="28"/>
                      <w:szCs w:val="28"/>
                    </w:rPr>
                  </w:pPr>
                  <w:r w:rsidRPr="00E82449">
                    <w:rPr>
                      <w:rFonts w:ascii="Times New Roman" w:hAnsi="Times New Roman"/>
                      <w:b/>
                      <w:sz w:val="28"/>
                      <w:szCs w:val="28"/>
                    </w:rPr>
                    <w:t>du Président de la République</w:t>
                  </w:r>
                </w:p>
                <w:p w:rsidR="00FB0220" w:rsidRPr="00E82449" w:rsidRDefault="00FB0220" w:rsidP="009D758E">
                  <w:pPr>
                    <w:spacing w:after="0" w:line="240" w:lineRule="auto"/>
                    <w:jc w:val="center"/>
                    <w:rPr>
                      <w:rFonts w:ascii="Times New Roman" w:hAnsi="Times New Roman"/>
                      <w:b/>
                      <w:sz w:val="28"/>
                      <w:szCs w:val="28"/>
                    </w:rPr>
                  </w:pPr>
                  <w:r w:rsidRPr="00E82449">
                    <w:rPr>
                      <w:rFonts w:ascii="Times New Roman" w:hAnsi="Times New Roman"/>
                      <w:b/>
                      <w:sz w:val="28"/>
                      <w:szCs w:val="28"/>
                    </w:rPr>
                    <w:t>Son Excellence Monsieur Jovenel MOISE</w:t>
                  </w:r>
                </w:p>
                <w:p w:rsidR="00FB0220" w:rsidRDefault="00FB0220" w:rsidP="009D758E"/>
              </w:txbxContent>
            </v:textbox>
          </v:shape>
        </w:pict>
      </w:r>
    </w:p>
    <w:p w:rsidR="009D758E" w:rsidRPr="00374D60" w:rsidRDefault="009D758E" w:rsidP="009D758E">
      <w:pPr>
        <w:spacing w:line="240" w:lineRule="auto"/>
        <w:jc w:val="center"/>
        <w:rPr>
          <w:rFonts w:ascii="Times New Roman" w:hAnsi="Times New Roman"/>
          <w:b/>
          <w:sz w:val="28"/>
          <w:szCs w:val="28"/>
        </w:rPr>
      </w:pPr>
    </w:p>
    <w:p w:rsidR="009D758E" w:rsidRPr="00374D60" w:rsidRDefault="009D758E" w:rsidP="009D758E">
      <w:pPr>
        <w:spacing w:line="240" w:lineRule="auto"/>
        <w:jc w:val="center"/>
        <w:rPr>
          <w:rFonts w:ascii="Times New Roman" w:hAnsi="Times New Roman"/>
          <w:b/>
          <w:sz w:val="28"/>
          <w:szCs w:val="28"/>
        </w:rPr>
      </w:pPr>
    </w:p>
    <w:p w:rsidR="009D758E" w:rsidRPr="00374D60" w:rsidRDefault="009D758E" w:rsidP="009D758E">
      <w:pPr>
        <w:spacing w:line="240" w:lineRule="auto"/>
        <w:jc w:val="center"/>
        <w:rPr>
          <w:rFonts w:ascii="Times New Roman" w:hAnsi="Times New Roman"/>
          <w:b/>
          <w:sz w:val="28"/>
          <w:szCs w:val="28"/>
        </w:rPr>
      </w:pPr>
    </w:p>
    <w:p w:rsidR="009D758E" w:rsidRPr="00374D60" w:rsidRDefault="00804730" w:rsidP="00804730">
      <w:pPr>
        <w:tabs>
          <w:tab w:val="left" w:pos="8355"/>
        </w:tabs>
        <w:spacing w:after="0" w:line="240" w:lineRule="auto"/>
        <w:ind w:left="2880" w:firstLine="720"/>
        <w:jc w:val="both"/>
        <w:rPr>
          <w:rFonts w:ascii="Times New Roman" w:hAnsi="Times New Roman"/>
          <w:b/>
          <w:sz w:val="18"/>
          <w:szCs w:val="18"/>
        </w:rPr>
      </w:pPr>
      <w:r w:rsidRPr="00374D60">
        <w:rPr>
          <w:rFonts w:ascii="Times New Roman" w:hAnsi="Times New Roman"/>
          <w:b/>
          <w:sz w:val="18"/>
          <w:szCs w:val="18"/>
        </w:rPr>
        <w:tab/>
      </w:r>
    </w:p>
    <w:p w:rsidR="004C5CA8" w:rsidRPr="007929B6" w:rsidRDefault="009D758E" w:rsidP="007929B6">
      <w:pPr>
        <w:spacing w:after="0" w:line="240" w:lineRule="auto"/>
        <w:ind w:left="4320" w:firstLine="720"/>
        <w:jc w:val="both"/>
        <w:rPr>
          <w:rFonts w:ascii="Times New Roman" w:hAnsi="Times New Roman"/>
          <w:b/>
          <w:sz w:val="24"/>
          <w:szCs w:val="24"/>
        </w:rPr>
      </w:pPr>
      <w:r w:rsidRPr="00374D60">
        <w:rPr>
          <w:rFonts w:ascii="Times New Roman" w:hAnsi="Times New Roman"/>
          <w:b/>
          <w:sz w:val="24"/>
          <w:szCs w:val="24"/>
        </w:rPr>
        <w:t>Port-au-Prince, le 15 mai</w:t>
      </w:r>
      <w:r w:rsidR="007929B6">
        <w:rPr>
          <w:rFonts w:ascii="Times New Roman" w:hAnsi="Times New Roman"/>
          <w:b/>
          <w:sz w:val="24"/>
          <w:szCs w:val="24"/>
        </w:rPr>
        <w:t xml:space="preserve"> 2017</w:t>
      </w:r>
    </w:p>
    <w:p w:rsidR="004C5CA8" w:rsidRPr="00374D60" w:rsidRDefault="004C5CA8" w:rsidP="00580139">
      <w:pPr>
        <w:spacing w:after="0" w:line="240" w:lineRule="auto"/>
        <w:jc w:val="both"/>
        <w:rPr>
          <w:rFonts w:ascii="Times New Roman" w:hAnsi="Times New Roman"/>
          <w:b/>
          <w:sz w:val="24"/>
          <w:szCs w:val="24"/>
        </w:rPr>
      </w:pPr>
    </w:p>
    <w:p w:rsidR="004C5CA8" w:rsidRPr="00374D60" w:rsidRDefault="004C5CA8" w:rsidP="009D758E">
      <w:pPr>
        <w:spacing w:after="0" w:line="240" w:lineRule="auto"/>
        <w:ind w:left="4320" w:firstLine="720"/>
        <w:jc w:val="both"/>
        <w:rPr>
          <w:rFonts w:ascii="Times New Roman" w:hAnsi="Times New Roman"/>
          <w:b/>
          <w:sz w:val="24"/>
          <w:szCs w:val="24"/>
        </w:rPr>
      </w:pPr>
    </w:p>
    <w:p w:rsidR="004C5CA8" w:rsidRPr="00374D60" w:rsidRDefault="004C5CA8" w:rsidP="009D758E">
      <w:pPr>
        <w:spacing w:after="0" w:line="240" w:lineRule="auto"/>
        <w:ind w:left="4320" w:firstLine="720"/>
        <w:jc w:val="both"/>
        <w:rPr>
          <w:rFonts w:ascii="Times New Roman" w:hAnsi="Times New Roman"/>
          <w:b/>
          <w:sz w:val="24"/>
          <w:szCs w:val="24"/>
        </w:rPr>
      </w:pPr>
    </w:p>
    <w:p w:rsidR="004C5CA8" w:rsidRPr="00374D60" w:rsidRDefault="004C5CA8" w:rsidP="009D758E">
      <w:pPr>
        <w:spacing w:after="0" w:line="240" w:lineRule="auto"/>
        <w:ind w:left="4320" w:firstLine="720"/>
        <w:jc w:val="both"/>
        <w:rPr>
          <w:rFonts w:ascii="Times New Roman" w:hAnsi="Times New Roman"/>
          <w:b/>
          <w:sz w:val="24"/>
          <w:szCs w:val="24"/>
        </w:rPr>
      </w:pPr>
    </w:p>
    <w:sdt>
      <w:sdtPr>
        <w:rPr>
          <w:rFonts w:ascii="Times New Roman" w:eastAsia="Times New Roman" w:hAnsi="Times New Roman" w:cs="Times New Roman"/>
          <w:b w:val="0"/>
          <w:bCs w:val="0"/>
          <w:color w:val="auto"/>
          <w:sz w:val="22"/>
          <w:szCs w:val="22"/>
          <w:lang w:val="fr-FR" w:eastAsia="fr-FR"/>
        </w:rPr>
        <w:id w:val="1749770989"/>
        <w:docPartObj>
          <w:docPartGallery w:val="Table of Contents"/>
          <w:docPartUnique/>
        </w:docPartObj>
      </w:sdtPr>
      <w:sdtEndPr>
        <w:rPr>
          <w:noProof/>
        </w:rPr>
      </w:sdtEndPr>
      <w:sdtContent>
        <w:p w:rsidR="0017259A" w:rsidRPr="00374D60" w:rsidRDefault="004C5CA8" w:rsidP="004C5CA8">
          <w:pPr>
            <w:pStyle w:val="TOCHeading"/>
            <w:jc w:val="center"/>
            <w:rPr>
              <w:rFonts w:ascii="Times New Roman" w:hAnsi="Times New Roman" w:cs="Times New Roman"/>
              <w:color w:val="auto"/>
              <w:lang w:val="fr-FR"/>
            </w:rPr>
          </w:pPr>
          <w:r w:rsidRPr="00374D60">
            <w:rPr>
              <w:rFonts w:ascii="Times New Roman" w:hAnsi="Times New Roman" w:cs="Times New Roman"/>
              <w:color w:val="auto"/>
              <w:lang w:val="fr-FR"/>
            </w:rPr>
            <w:t>Table des matières</w:t>
          </w:r>
        </w:p>
        <w:p w:rsidR="004C5CA8" w:rsidRPr="00374D60" w:rsidRDefault="004C5CA8" w:rsidP="004C5CA8">
          <w:pPr>
            <w:rPr>
              <w:rFonts w:ascii="Times New Roman" w:hAnsi="Times New Roman"/>
              <w:lang w:eastAsia="ja-JP"/>
            </w:rPr>
          </w:pPr>
        </w:p>
        <w:p w:rsidR="003304F7" w:rsidRPr="00374D60" w:rsidRDefault="007D2CCE">
          <w:pPr>
            <w:pStyle w:val="TOC1"/>
            <w:tabs>
              <w:tab w:val="left" w:pos="440"/>
              <w:tab w:val="right" w:leader="dot" w:pos="9350"/>
            </w:tabs>
            <w:rPr>
              <w:rFonts w:asciiTheme="minorHAnsi" w:eastAsiaTheme="minorEastAsia" w:hAnsiTheme="minorHAnsi" w:cstheme="minorBidi"/>
              <w:noProof/>
              <w:lang w:eastAsia="en-US"/>
            </w:rPr>
          </w:pPr>
          <w:r w:rsidRPr="007D2CCE">
            <w:rPr>
              <w:rFonts w:ascii="Times New Roman" w:hAnsi="Times New Roman"/>
            </w:rPr>
            <w:fldChar w:fldCharType="begin"/>
          </w:r>
          <w:r w:rsidR="0017259A" w:rsidRPr="00374D60">
            <w:rPr>
              <w:rFonts w:ascii="Times New Roman" w:hAnsi="Times New Roman"/>
            </w:rPr>
            <w:instrText xml:space="preserve"> TOC \o "1-3" \h \z \u </w:instrText>
          </w:r>
          <w:r w:rsidRPr="007D2CCE">
            <w:rPr>
              <w:rFonts w:ascii="Times New Roman" w:hAnsi="Times New Roman"/>
            </w:rPr>
            <w:fldChar w:fldCharType="separate"/>
          </w:r>
          <w:hyperlink w:anchor="_Toc482779518" w:history="1">
            <w:r w:rsidR="003304F7" w:rsidRPr="00374D60">
              <w:rPr>
                <w:rStyle w:val="Hyperlink"/>
                <w:rFonts w:ascii="Times New Roman" w:hAnsi="Times New Roman"/>
                <w:noProof/>
              </w:rPr>
              <w:t>1.</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rPr>
              <w:t>Constat global</w:t>
            </w:r>
            <w:r w:rsidR="003304F7" w:rsidRPr="00374D60">
              <w:rPr>
                <w:noProof/>
                <w:webHidden/>
              </w:rPr>
              <w:tab/>
            </w:r>
            <w:r w:rsidRPr="00374D60">
              <w:rPr>
                <w:noProof/>
                <w:webHidden/>
              </w:rPr>
              <w:fldChar w:fldCharType="begin"/>
            </w:r>
            <w:r w:rsidR="003304F7" w:rsidRPr="00374D60">
              <w:rPr>
                <w:noProof/>
                <w:webHidden/>
              </w:rPr>
              <w:instrText xml:space="preserve"> PAGEREF _Toc482779518 \h </w:instrText>
            </w:r>
            <w:r w:rsidRPr="00374D60">
              <w:rPr>
                <w:noProof/>
                <w:webHidden/>
              </w:rPr>
            </w:r>
            <w:r w:rsidRPr="00374D60">
              <w:rPr>
                <w:noProof/>
                <w:webHidden/>
              </w:rPr>
              <w:fldChar w:fldCharType="separate"/>
            </w:r>
            <w:r w:rsidR="003304F7" w:rsidRPr="00374D60">
              <w:rPr>
                <w:noProof/>
                <w:webHidden/>
              </w:rPr>
              <w:t>4</w:t>
            </w:r>
            <w:r w:rsidRPr="00374D60">
              <w:rPr>
                <w:noProof/>
                <w:webHidden/>
              </w:rPr>
              <w:fldChar w:fldCharType="end"/>
            </w:r>
          </w:hyperlink>
        </w:p>
        <w:p w:rsidR="003304F7" w:rsidRPr="00374D60" w:rsidRDefault="007D2CCE">
          <w:pPr>
            <w:pStyle w:val="TOC1"/>
            <w:tabs>
              <w:tab w:val="left" w:pos="440"/>
              <w:tab w:val="right" w:leader="dot" w:pos="9350"/>
            </w:tabs>
            <w:rPr>
              <w:rFonts w:asciiTheme="minorHAnsi" w:eastAsiaTheme="minorEastAsia" w:hAnsiTheme="minorHAnsi" w:cstheme="minorBidi"/>
              <w:noProof/>
              <w:lang w:eastAsia="en-US"/>
            </w:rPr>
          </w:pPr>
          <w:hyperlink w:anchor="_Toc482779519" w:history="1">
            <w:r w:rsidR="003304F7" w:rsidRPr="00374D60">
              <w:rPr>
                <w:rStyle w:val="Hyperlink"/>
                <w:rFonts w:ascii="Times New Roman" w:hAnsi="Times New Roman"/>
                <w:noProof/>
              </w:rPr>
              <w:t>2.</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rPr>
              <w:t>Situation à la Prison civile de Port-au-Prince</w:t>
            </w:r>
            <w:r w:rsidR="003304F7" w:rsidRPr="00374D60">
              <w:rPr>
                <w:noProof/>
                <w:webHidden/>
              </w:rPr>
              <w:tab/>
            </w:r>
            <w:r w:rsidRPr="00374D60">
              <w:rPr>
                <w:noProof/>
                <w:webHidden/>
              </w:rPr>
              <w:fldChar w:fldCharType="begin"/>
            </w:r>
            <w:r w:rsidR="003304F7" w:rsidRPr="00374D60">
              <w:rPr>
                <w:noProof/>
                <w:webHidden/>
              </w:rPr>
              <w:instrText xml:space="preserve"> PAGEREF _Toc482779519 \h </w:instrText>
            </w:r>
            <w:r w:rsidRPr="00374D60">
              <w:rPr>
                <w:noProof/>
                <w:webHidden/>
              </w:rPr>
            </w:r>
            <w:r w:rsidRPr="00374D60">
              <w:rPr>
                <w:noProof/>
                <w:webHidden/>
              </w:rPr>
              <w:fldChar w:fldCharType="separate"/>
            </w:r>
            <w:r w:rsidR="003304F7" w:rsidRPr="00374D60">
              <w:rPr>
                <w:noProof/>
                <w:webHidden/>
              </w:rPr>
              <w:t>4</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0" w:history="1">
            <w:r w:rsidR="003304F7" w:rsidRPr="00374D60">
              <w:rPr>
                <w:rStyle w:val="Hyperlink"/>
                <w:rFonts w:ascii="Times New Roman" w:hAnsi="Times New Roman"/>
                <w:noProof/>
              </w:rPr>
              <w:t>2.1.</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rPr>
              <w:t>Présentation de la prison, statistiques</w:t>
            </w:r>
            <w:r w:rsidR="003304F7" w:rsidRPr="00374D60">
              <w:rPr>
                <w:noProof/>
                <w:webHidden/>
              </w:rPr>
              <w:tab/>
            </w:r>
            <w:r w:rsidRPr="00374D60">
              <w:rPr>
                <w:noProof/>
                <w:webHidden/>
              </w:rPr>
              <w:fldChar w:fldCharType="begin"/>
            </w:r>
            <w:r w:rsidR="003304F7" w:rsidRPr="00374D60">
              <w:rPr>
                <w:noProof/>
                <w:webHidden/>
              </w:rPr>
              <w:instrText xml:space="preserve"> PAGEREF _Toc482779520 \h </w:instrText>
            </w:r>
            <w:r w:rsidRPr="00374D60">
              <w:rPr>
                <w:noProof/>
                <w:webHidden/>
              </w:rPr>
            </w:r>
            <w:r w:rsidRPr="00374D60">
              <w:rPr>
                <w:noProof/>
                <w:webHidden/>
              </w:rPr>
              <w:fldChar w:fldCharType="separate"/>
            </w:r>
            <w:r w:rsidR="003304F7" w:rsidRPr="00374D60">
              <w:rPr>
                <w:noProof/>
                <w:webHidden/>
              </w:rPr>
              <w:t>4</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1" w:history="1">
            <w:r w:rsidR="003304F7" w:rsidRPr="00374D60">
              <w:rPr>
                <w:rStyle w:val="Hyperlink"/>
                <w:rFonts w:ascii="Times New Roman" w:eastAsia="MS Mincho" w:hAnsi="Times New Roman"/>
                <w:noProof/>
                <w:lang w:bidi="en-US"/>
              </w:rPr>
              <w:t>2.2.</w:t>
            </w:r>
            <w:r w:rsidR="003304F7" w:rsidRPr="00374D60">
              <w:rPr>
                <w:rFonts w:asciiTheme="minorHAnsi" w:eastAsiaTheme="minorEastAsia" w:hAnsiTheme="minorHAnsi" w:cstheme="minorBidi"/>
                <w:noProof/>
                <w:lang w:eastAsia="en-US"/>
              </w:rPr>
              <w:tab/>
            </w:r>
            <w:r w:rsidR="003304F7" w:rsidRPr="00374D60">
              <w:rPr>
                <w:rStyle w:val="Hyperlink"/>
                <w:rFonts w:ascii="Times New Roman" w:eastAsia="MS Mincho" w:hAnsi="Times New Roman"/>
                <w:noProof/>
                <w:lang w:bidi="en-US"/>
              </w:rPr>
              <w:t>Sur la question logistique</w:t>
            </w:r>
            <w:r w:rsidR="003304F7" w:rsidRPr="00374D60">
              <w:rPr>
                <w:noProof/>
                <w:webHidden/>
              </w:rPr>
              <w:tab/>
            </w:r>
            <w:r w:rsidRPr="00374D60">
              <w:rPr>
                <w:noProof/>
                <w:webHidden/>
              </w:rPr>
              <w:fldChar w:fldCharType="begin"/>
            </w:r>
            <w:r w:rsidR="003304F7" w:rsidRPr="00374D60">
              <w:rPr>
                <w:noProof/>
                <w:webHidden/>
              </w:rPr>
              <w:instrText xml:space="preserve"> PAGEREF _Toc482779521 \h </w:instrText>
            </w:r>
            <w:r w:rsidRPr="00374D60">
              <w:rPr>
                <w:noProof/>
                <w:webHidden/>
              </w:rPr>
            </w:r>
            <w:r w:rsidRPr="00374D60">
              <w:rPr>
                <w:noProof/>
                <w:webHidden/>
              </w:rPr>
              <w:fldChar w:fldCharType="separate"/>
            </w:r>
            <w:r w:rsidR="003304F7" w:rsidRPr="00374D60">
              <w:rPr>
                <w:noProof/>
                <w:webHidden/>
              </w:rPr>
              <w:t>5</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2" w:history="1">
            <w:r w:rsidR="003304F7" w:rsidRPr="00374D60">
              <w:rPr>
                <w:rStyle w:val="Hyperlink"/>
                <w:rFonts w:ascii="Times New Roman" w:hAnsi="Times New Roman"/>
                <w:noProof/>
              </w:rPr>
              <w:t>2.3.</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rPr>
              <w:t>Hygiène</w:t>
            </w:r>
            <w:r w:rsidR="003304F7" w:rsidRPr="00374D60">
              <w:rPr>
                <w:noProof/>
                <w:webHidden/>
              </w:rPr>
              <w:tab/>
            </w:r>
            <w:r w:rsidRPr="00374D60">
              <w:rPr>
                <w:noProof/>
                <w:webHidden/>
              </w:rPr>
              <w:fldChar w:fldCharType="begin"/>
            </w:r>
            <w:r w:rsidR="003304F7" w:rsidRPr="00374D60">
              <w:rPr>
                <w:noProof/>
                <w:webHidden/>
              </w:rPr>
              <w:instrText xml:space="preserve"> PAGEREF _Toc482779522 \h </w:instrText>
            </w:r>
            <w:r w:rsidRPr="00374D60">
              <w:rPr>
                <w:noProof/>
                <w:webHidden/>
              </w:rPr>
            </w:r>
            <w:r w:rsidRPr="00374D60">
              <w:rPr>
                <w:noProof/>
                <w:webHidden/>
              </w:rPr>
              <w:fldChar w:fldCharType="separate"/>
            </w:r>
            <w:r w:rsidR="003304F7" w:rsidRPr="00374D60">
              <w:rPr>
                <w:noProof/>
                <w:webHidden/>
              </w:rPr>
              <w:t>6</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3" w:history="1">
            <w:r w:rsidR="003304F7" w:rsidRPr="00374D60">
              <w:rPr>
                <w:rStyle w:val="Hyperlink"/>
                <w:rFonts w:ascii="Times New Roman" w:eastAsia="MS Mincho" w:hAnsi="Times New Roman"/>
                <w:noProof/>
                <w:lang w:bidi="en-US"/>
              </w:rPr>
              <w:t>2.4.</w:t>
            </w:r>
            <w:r w:rsidR="003304F7" w:rsidRPr="00374D60">
              <w:rPr>
                <w:rFonts w:asciiTheme="minorHAnsi" w:eastAsiaTheme="minorEastAsia" w:hAnsiTheme="minorHAnsi" w:cstheme="minorBidi"/>
                <w:noProof/>
                <w:lang w:eastAsia="en-US"/>
              </w:rPr>
              <w:tab/>
            </w:r>
            <w:r w:rsidR="003304F7" w:rsidRPr="00374D60">
              <w:rPr>
                <w:rStyle w:val="Hyperlink"/>
                <w:rFonts w:ascii="Times New Roman" w:eastAsia="MS Mincho" w:hAnsi="Times New Roman"/>
                <w:noProof/>
                <w:lang w:bidi="en-US"/>
              </w:rPr>
              <w:t>Santé</w:t>
            </w:r>
            <w:r w:rsidR="003304F7" w:rsidRPr="00374D60">
              <w:rPr>
                <w:noProof/>
                <w:webHidden/>
              </w:rPr>
              <w:tab/>
            </w:r>
            <w:r w:rsidRPr="00374D60">
              <w:rPr>
                <w:noProof/>
                <w:webHidden/>
              </w:rPr>
              <w:fldChar w:fldCharType="begin"/>
            </w:r>
            <w:r w:rsidR="003304F7" w:rsidRPr="00374D60">
              <w:rPr>
                <w:noProof/>
                <w:webHidden/>
              </w:rPr>
              <w:instrText xml:space="preserve"> PAGEREF _Toc482779523 \h </w:instrText>
            </w:r>
            <w:r w:rsidRPr="00374D60">
              <w:rPr>
                <w:noProof/>
                <w:webHidden/>
              </w:rPr>
            </w:r>
            <w:r w:rsidRPr="00374D60">
              <w:rPr>
                <w:noProof/>
                <w:webHidden/>
              </w:rPr>
              <w:fldChar w:fldCharType="separate"/>
            </w:r>
            <w:r w:rsidR="003304F7" w:rsidRPr="00374D60">
              <w:rPr>
                <w:noProof/>
                <w:webHidden/>
              </w:rPr>
              <w:t>6</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4" w:history="1">
            <w:r w:rsidR="003304F7" w:rsidRPr="00374D60">
              <w:rPr>
                <w:rStyle w:val="Hyperlink"/>
                <w:rFonts w:ascii="Times New Roman" w:eastAsia="MS Mincho" w:hAnsi="Times New Roman"/>
                <w:noProof/>
                <w:lang w:bidi="en-US"/>
              </w:rPr>
              <w:t>2.5.</w:t>
            </w:r>
            <w:r w:rsidR="003304F7" w:rsidRPr="00374D60">
              <w:rPr>
                <w:rFonts w:asciiTheme="minorHAnsi" w:eastAsiaTheme="minorEastAsia" w:hAnsiTheme="minorHAnsi" w:cstheme="minorBidi"/>
                <w:noProof/>
                <w:lang w:eastAsia="en-US"/>
              </w:rPr>
              <w:tab/>
            </w:r>
            <w:r w:rsidR="003304F7" w:rsidRPr="00374D60">
              <w:rPr>
                <w:rStyle w:val="Hyperlink"/>
                <w:rFonts w:ascii="Times New Roman" w:eastAsia="MS Mincho" w:hAnsi="Times New Roman"/>
                <w:noProof/>
                <w:lang w:bidi="en-US"/>
              </w:rPr>
              <w:t>Alimentation</w:t>
            </w:r>
            <w:r w:rsidR="003304F7" w:rsidRPr="00374D60">
              <w:rPr>
                <w:noProof/>
                <w:webHidden/>
              </w:rPr>
              <w:tab/>
            </w:r>
            <w:r w:rsidRPr="00374D60">
              <w:rPr>
                <w:noProof/>
                <w:webHidden/>
              </w:rPr>
              <w:fldChar w:fldCharType="begin"/>
            </w:r>
            <w:r w:rsidR="003304F7" w:rsidRPr="00374D60">
              <w:rPr>
                <w:noProof/>
                <w:webHidden/>
              </w:rPr>
              <w:instrText xml:space="preserve"> PAGEREF _Toc482779524 \h </w:instrText>
            </w:r>
            <w:r w:rsidRPr="00374D60">
              <w:rPr>
                <w:noProof/>
                <w:webHidden/>
              </w:rPr>
            </w:r>
            <w:r w:rsidRPr="00374D60">
              <w:rPr>
                <w:noProof/>
                <w:webHidden/>
              </w:rPr>
              <w:fldChar w:fldCharType="separate"/>
            </w:r>
            <w:r w:rsidR="003304F7" w:rsidRPr="00374D60">
              <w:rPr>
                <w:noProof/>
                <w:webHidden/>
              </w:rPr>
              <w:t>6</w:t>
            </w:r>
            <w:r w:rsidRPr="00374D60">
              <w:rPr>
                <w:noProof/>
                <w:webHidden/>
              </w:rPr>
              <w:fldChar w:fldCharType="end"/>
            </w:r>
          </w:hyperlink>
        </w:p>
        <w:p w:rsidR="003304F7" w:rsidRPr="00374D60" w:rsidRDefault="007D2CCE">
          <w:pPr>
            <w:pStyle w:val="TOC1"/>
            <w:tabs>
              <w:tab w:val="left" w:pos="440"/>
              <w:tab w:val="right" w:leader="dot" w:pos="9350"/>
            </w:tabs>
            <w:rPr>
              <w:rFonts w:asciiTheme="minorHAnsi" w:eastAsiaTheme="minorEastAsia" w:hAnsiTheme="minorHAnsi" w:cstheme="minorBidi"/>
              <w:noProof/>
              <w:lang w:eastAsia="en-US"/>
            </w:rPr>
          </w:pPr>
          <w:hyperlink w:anchor="_Toc482779525" w:history="1">
            <w:r w:rsidR="003304F7" w:rsidRPr="00374D60">
              <w:rPr>
                <w:rStyle w:val="Hyperlink"/>
                <w:rFonts w:ascii="Times New Roman" w:eastAsia="MS Mincho" w:hAnsi="Times New Roman"/>
                <w:noProof/>
              </w:rPr>
              <w:t>3.</w:t>
            </w:r>
            <w:r w:rsidR="003304F7" w:rsidRPr="00374D60">
              <w:rPr>
                <w:rFonts w:asciiTheme="minorHAnsi" w:eastAsiaTheme="minorEastAsia" w:hAnsiTheme="minorHAnsi" w:cstheme="minorBidi"/>
                <w:noProof/>
                <w:lang w:eastAsia="en-US"/>
              </w:rPr>
              <w:tab/>
            </w:r>
            <w:r w:rsidR="003304F7" w:rsidRPr="00374D60">
              <w:rPr>
                <w:rStyle w:val="Hyperlink"/>
                <w:rFonts w:ascii="Times New Roman" w:eastAsia="MS Mincho" w:hAnsi="Times New Roman"/>
                <w:noProof/>
              </w:rPr>
              <w:t>Cas de décès des détenus à la Prison Civile de Port-au-Prince</w:t>
            </w:r>
            <w:r w:rsidR="003304F7" w:rsidRPr="00374D60">
              <w:rPr>
                <w:noProof/>
                <w:webHidden/>
              </w:rPr>
              <w:tab/>
            </w:r>
            <w:r w:rsidRPr="00374D60">
              <w:rPr>
                <w:noProof/>
                <w:webHidden/>
              </w:rPr>
              <w:fldChar w:fldCharType="begin"/>
            </w:r>
            <w:r w:rsidR="003304F7" w:rsidRPr="00374D60">
              <w:rPr>
                <w:noProof/>
                <w:webHidden/>
              </w:rPr>
              <w:instrText xml:space="preserve"> PAGEREF _Toc482779525 \h </w:instrText>
            </w:r>
            <w:r w:rsidRPr="00374D60">
              <w:rPr>
                <w:noProof/>
                <w:webHidden/>
              </w:rPr>
            </w:r>
            <w:r w:rsidRPr="00374D60">
              <w:rPr>
                <w:noProof/>
                <w:webHidden/>
              </w:rPr>
              <w:fldChar w:fldCharType="separate"/>
            </w:r>
            <w:r w:rsidR="003304F7" w:rsidRPr="00374D60">
              <w:rPr>
                <w:noProof/>
                <w:webHidden/>
              </w:rPr>
              <w:t>7</w:t>
            </w:r>
            <w:r w:rsidRPr="00374D60">
              <w:rPr>
                <w:noProof/>
                <w:webHidden/>
              </w:rPr>
              <w:fldChar w:fldCharType="end"/>
            </w:r>
          </w:hyperlink>
        </w:p>
        <w:p w:rsidR="003304F7" w:rsidRPr="00374D60" w:rsidRDefault="007D2CCE">
          <w:pPr>
            <w:pStyle w:val="TOC1"/>
            <w:tabs>
              <w:tab w:val="left" w:pos="440"/>
              <w:tab w:val="right" w:leader="dot" w:pos="9350"/>
            </w:tabs>
            <w:rPr>
              <w:rFonts w:asciiTheme="minorHAnsi" w:eastAsiaTheme="minorEastAsia" w:hAnsiTheme="minorHAnsi" w:cstheme="minorBidi"/>
              <w:noProof/>
              <w:lang w:eastAsia="en-US"/>
            </w:rPr>
          </w:pPr>
          <w:hyperlink w:anchor="_Toc482779526" w:history="1">
            <w:r w:rsidR="003304F7" w:rsidRPr="00374D60">
              <w:rPr>
                <w:rStyle w:val="Hyperlink"/>
                <w:rFonts w:ascii="Times New Roman" w:eastAsia="MS Mincho" w:hAnsi="Times New Roman"/>
                <w:noProof/>
              </w:rPr>
              <w:t>4.</w:t>
            </w:r>
            <w:r w:rsidR="003304F7" w:rsidRPr="00374D60">
              <w:rPr>
                <w:rFonts w:asciiTheme="minorHAnsi" w:eastAsiaTheme="minorEastAsia" w:hAnsiTheme="minorHAnsi" w:cstheme="minorBidi"/>
                <w:noProof/>
                <w:lang w:eastAsia="en-US"/>
              </w:rPr>
              <w:tab/>
            </w:r>
            <w:r w:rsidR="003304F7" w:rsidRPr="00374D60">
              <w:rPr>
                <w:rStyle w:val="Hyperlink"/>
                <w:rFonts w:ascii="Times New Roman" w:eastAsia="MS Mincho" w:hAnsi="Times New Roman"/>
                <w:noProof/>
              </w:rPr>
              <w:t>Encombrement carcéral : Irrégularités au niveau du traitement des dossiers judiciaires</w:t>
            </w:r>
            <w:r w:rsidR="003304F7" w:rsidRPr="00374D60">
              <w:rPr>
                <w:noProof/>
                <w:webHidden/>
              </w:rPr>
              <w:tab/>
            </w:r>
            <w:r w:rsidRPr="00374D60">
              <w:rPr>
                <w:noProof/>
                <w:webHidden/>
              </w:rPr>
              <w:fldChar w:fldCharType="begin"/>
            </w:r>
            <w:r w:rsidR="003304F7" w:rsidRPr="00374D60">
              <w:rPr>
                <w:noProof/>
                <w:webHidden/>
              </w:rPr>
              <w:instrText xml:space="preserve"> PAGEREF _Toc482779526 \h </w:instrText>
            </w:r>
            <w:r w:rsidRPr="00374D60">
              <w:rPr>
                <w:noProof/>
                <w:webHidden/>
              </w:rPr>
            </w:r>
            <w:r w:rsidRPr="00374D60">
              <w:rPr>
                <w:noProof/>
                <w:webHidden/>
              </w:rPr>
              <w:fldChar w:fldCharType="separate"/>
            </w:r>
            <w:r w:rsidR="003304F7" w:rsidRPr="00374D60">
              <w:rPr>
                <w:noProof/>
                <w:webHidden/>
              </w:rPr>
              <w:t>7</w:t>
            </w:r>
            <w:r w:rsidRPr="00374D60">
              <w:rPr>
                <w:noProof/>
                <w:webHidden/>
              </w:rPr>
              <w:fldChar w:fldCharType="end"/>
            </w:r>
          </w:hyperlink>
        </w:p>
        <w:p w:rsidR="003304F7" w:rsidRPr="00374D60" w:rsidRDefault="007D2CCE">
          <w:pPr>
            <w:pStyle w:val="TOC1"/>
            <w:tabs>
              <w:tab w:val="left" w:pos="440"/>
              <w:tab w:val="right" w:leader="dot" w:pos="9350"/>
            </w:tabs>
            <w:rPr>
              <w:rFonts w:asciiTheme="minorHAnsi" w:eastAsiaTheme="minorEastAsia" w:hAnsiTheme="minorHAnsi" w:cstheme="minorBidi"/>
              <w:noProof/>
              <w:lang w:eastAsia="en-US"/>
            </w:rPr>
          </w:pPr>
          <w:hyperlink w:anchor="_Toc482779527" w:history="1">
            <w:r w:rsidR="003304F7" w:rsidRPr="00374D60">
              <w:rPr>
                <w:rStyle w:val="Hyperlink"/>
                <w:rFonts w:ascii="Times New Roman" w:eastAsia="MS Mincho" w:hAnsi="Times New Roman"/>
                <w:noProof/>
              </w:rPr>
              <w:t>5.</w:t>
            </w:r>
            <w:r w:rsidR="003304F7" w:rsidRPr="00374D60">
              <w:rPr>
                <w:rFonts w:asciiTheme="minorHAnsi" w:eastAsiaTheme="minorEastAsia" w:hAnsiTheme="minorHAnsi" w:cstheme="minorBidi"/>
                <w:noProof/>
                <w:lang w:eastAsia="en-US"/>
              </w:rPr>
              <w:tab/>
            </w:r>
            <w:r w:rsidR="003304F7" w:rsidRPr="00374D60">
              <w:rPr>
                <w:rStyle w:val="Hyperlink"/>
                <w:rFonts w:ascii="Times New Roman" w:eastAsia="MS Mincho" w:hAnsi="Times New Roman"/>
                <w:noProof/>
              </w:rPr>
              <w:t>Principales recommandations</w:t>
            </w:r>
            <w:r w:rsidR="003304F7" w:rsidRPr="00374D60">
              <w:rPr>
                <w:noProof/>
                <w:webHidden/>
              </w:rPr>
              <w:tab/>
            </w:r>
            <w:r w:rsidRPr="00374D60">
              <w:rPr>
                <w:noProof/>
                <w:webHidden/>
              </w:rPr>
              <w:fldChar w:fldCharType="begin"/>
            </w:r>
            <w:r w:rsidR="003304F7" w:rsidRPr="00374D60">
              <w:rPr>
                <w:noProof/>
                <w:webHidden/>
              </w:rPr>
              <w:instrText xml:space="preserve"> PAGEREF _Toc482779527 \h </w:instrText>
            </w:r>
            <w:r w:rsidRPr="00374D60">
              <w:rPr>
                <w:noProof/>
                <w:webHidden/>
              </w:rPr>
            </w:r>
            <w:r w:rsidRPr="00374D60">
              <w:rPr>
                <w:noProof/>
                <w:webHidden/>
              </w:rPr>
              <w:fldChar w:fldCharType="separate"/>
            </w:r>
            <w:r w:rsidR="003304F7" w:rsidRPr="00374D60">
              <w:rPr>
                <w:noProof/>
                <w:webHidden/>
              </w:rPr>
              <w:t>8</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8" w:history="1">
            <w:r w:rsidR="003304F7" w:rsidRPr="00374D60">
              <w:rPr>
                <w:rStyle w:val="Hyperlink"/>
                <w:rFonts w:ascii="Times New Roman" w:hAnsi="Times New Roman"/>
                <w:noProof/>
                <w:lang w:bidi="en-US"/>
              </w:rPr>
              <w:t>5.1.</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Détention préventive prolongée et encombrement carcéral</w:t>
            </w:r>
            <w:r w:rsidR="003304F7" w:rsidRPr="00374D60">
              <w:rPr>
                <w:noProof/>
                <w:webHidden/>
              </w:rPr>
              <w:tab/>
            </w:r>
            <w:r w:rsidRPr="00374D60">
              <w:rPr>
                <w:noProof/>
                <w:webHidden/>
              </w:rPr>
              <w:fldChar w:fldCharType="begin"/>
            </w:r>
            <w:r w:rsidR="003304F7" w:rsidRPr="00374D60">
              <w:rPr>
                <w:noProof/>
                <w:webHidden/>
              </w:rPr>
              <w:instrText xml:space="preserve"> PAGEREF _Toc482779528 \h </w:instrText>
            </w:r>
            <w:r w:rsidRPr="00374D60">
              <w:rPr>
                <w:noProof/>
                <w:webHidden/>
              </w:rPr>
            </w:r>
            <w:r w:rsidRPr="00374D60">
              <w:rPr>
                <w:noProof/>
                <w:webHidden/>
              </w:rPr>
              <w:fldChar w:fldCharType="separate"/>
            </w:r>
            <w:r w:rsidR="003304F7" w:rsidRPr="00374D60">
              <w:rPr>
                <w:noProof/>
                <w:webHidden/>
              </w:rPr>
              <w:t>8</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29" w:history="1">
            <w:r w:rsidR="003304F7" w:rsidRPr="00374D60">
              <w:rPr>
                <w:rStyle w:val="Hyperlink"/>
                <w:rFonts w:ascii="Times New Roman" w:hAnsi="Times New Roman"/>
                <w:noProof/>
                <w:lang w:bidi="en-US"/>
              </w:rPr>
              <w:t>5.2.</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Corruption et détournement</w:t>
            </w:r>
            <w:r w:rsidR="003304F7" w:rsidRPr="00374D60">
              <w:rPr>
                <w:noProof/>
                <w:webHidden/>
              </w:rPr>
              <w:tab/>
            </w:r>
            <w:r w:rsidRPr="00374D60">
              <w:rPr>
                <w:noProof/>
                <w:webHidden/>
              </w:rPr>
              <w:fldChar w:fldCharType="begin"/>
            </w:r>
            <w:r w:rsidR="003304F7" w:rsidRPr="00374D60">
              <w:rPr>
                <w:noProof/>
                <w:webHidden/>
              </w:rPr>
              <w:instrText xml:space="preserve"> PAGEREF _Toc482779529 \h </w:instrText>
            </w:r>
            <w:r w:rsidRPr="00374D60">
              <w:rPr>
                <w:noProof/>
                <w:webHidden/>
              </w:rPr>
            </w:r>
            <w:r w:rsidRPr="00374D60">
              <w:rPr>
                <w:noProof/>
                <w:webHidden/>
              </w:rPr>
              <w:fldChar w:fldCharType="separate"/>
            </w:r>
            <w:r w:rsidR="003304F7" w:rsidRPr="00374D60">
              <w:rPr>
                <w:noProof/>
                <w:webHidden/>
              </w:rPr>
              <w:t>8</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0" w:history="1">
            <w:r w:rsidR="003304F7" w:rsidRPr="00374D60">
              <w:rPr>
                <w:rStyle w:val="Hyperlink"/>
                <w:rFonts w:ascii="Times New Roman" w:hAnsi="Times New Roman"/>
                <w:noProof/>
                <w:lang w:bidi="en-US"/>
              </w:rPr>
              <w:t>5.3.</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Logistique et approvisionnement</w:t>
            </w:r>
            <w:r w:rsidR="003304F7" w:rsidRPr="00374D60">
              <w:rPr>
                <w:noProof/>
                <w:webHidden/>
              </w:rPr>
              <w:tab/>
            </w:r>
            <w:r w:rsidRPr="00374D60">
              <w:rPr>
                <w:noProof/>
                <w:webHidden/>
              </w:rPr>
              <w:fldChar w:fldCharType="begin"/>
            </w:r>
            <w:r w:rsidR="003304F7" w:rsidRPr="00374D60">
              <w:rPr>
                <w:noProof/>
                <w:webHidden/>
              </w:rPr>
              <w:instrText xml:space="preserve"> PAGEREF _Toc482779530 \h </w:instrText>
            </w:r>
            <w:r w:rsidRPr="00374D60">
              <w:rPr>
                <w:noProof/>
                <w:webHidden/>
              </w:rPr>
            </w:r>
            <w:r w:rsidRPr="00374D60">
              <w:rPr>
                <w:noProof/>
                <w:webHidden/>
              </w:rPr>
              <w:fldChar w:fldCharType="separate"/>
            </w:r>
            <w:r w:rsidR="003304F7" w:rsidRPr="00374D60">
              <w:rPr>
                <w:noProof/>
                <w:webHidden/>
              </w:rPr>
              <w:t>9</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1" w:history="1">
            <w:r w:rsidR="003304F7" w:rsidRPr="00374D60">
              <w:rPr>
                <w:rStyle w:val="Hyperlink"/>
                <w:rFonts w:ascii="Times New Roman" w:hAnsi="Times New Roman"/>
                <w:noProof/>
                <w:lang w:bidi="en-US"/>
              </w:rPr>
              <w:t>5.4.</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Alimentation</w:t>
            </w:r>
            <w:r w:rsidR="003304F7" w:rsidRPr="00374D60">
              <w:rPr>
                <w:noProof/>
                <w:webHidden/>
              </w:rPr>
              <w:tab/>
            </w:r>
            <w:r w:rsidRPr="00374D60">
              <w:rPr>
                <w:noProof/>
                <w:webHidden/>
              </w:rPr>
              <w:fldChar w:fldCharType="begin"/>
            </w:r>
            <w:r w:rsidR="003304F7" w:rsidRPr="00374D60">
              <w:rPr>
                <w:noProof/>
                <w:webHidden/>
              </w:rPr>
              <w:instrText xml:space="preserve"> PAGEREF _Toc482779531 \h </w:instrText>
            </w:r>
            <w:r w:rsidRPr="00374D60">
              <w:rPr>
                <w:noProof/>
                <w:webHidden/>
              </w:rPr>
            </w:r>
            <w:r w:rsidRPr="00374D60">
              <w:rPr>
                <w:noProof/>
                <w:webHidden/>
              </w:rPr>
              <w:fldChar w:fldCharType="separate"/>
            </w:r>
            <w:r w:rsidR="003304F7" w:rsidRPr="00374D60">
              <w:rPr>
                <w:noProof/>
                <w:webHidden/>
              </w:rPr>
              <w:t>9</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2" w:history="1">
            <w:r w:rsidR="003304F7" w:rsidRPr="00374D60">
              <w:rPr>
                <w:rStyle w:val="Hyperlink"/>
                <w:rFonts w:ascii="Times New Roman" w:hAnsi="Times New Roman"/>
                <w:noProof/>
                <w:lang w:bidi="en-US"/>
              </w:rPr>
              <w:t>5.5.</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Services médicaux</w:t>
            </w:r>
            <w:r w:rsidR="003304F7" w:rsidRPr="00374D60">
              <w:rPr>
                <w:noProof/>
                <w:webHidden/>
              </w:rPr>
              <w:tab/>
            </w:r>
            <w:r w:rsidRPr="00374D60">
              <w:rPr>
                <w:noProof/>
                <w:webHidden/>
              </w:rPr>
              <w:fldChar w:fldCharType="begin"/>
            </w:r>
            <w:r w:rsidR="003304F7" w:rsidRPr="00374D60">
              <w:rPr>
                <w:noProof/>
                <w:webHidden/>
              </w:rPr>
              <w:instrText xml:space="preserve"> PAGEREF _Toc482779532 \h </w:instrText>
            </w:r>
            <w:r w:rsidRPr="00374D60">
              <w:rPr>
                <w:noProof/>
                <w:webHidden/>
              </w:rPr>
            </w:r>
            <w:r w:rsidRPr="00374D60">
              <w:rPr>
                <w:noProof/>
                <w:webHidden/>
              </w:rPr>
              <w:fldChar w:fldCharType="separate"/>
            </w:r>
            <w:r w:rsidR="003304F7" w:rsidRPr="00374D60">
              <w:rPr>
                <w:noProof/>
                <w:webHidden/>
              </w:rPr>
              <w:t>9</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3" w:history="1">
            <w:r w:rsidR="003304F7" w:rsidRPr="00374D60">
              <w:rPr>
                <w:rStyle w:val="Hyperlink"/>
                <w:rFonts w:ascii="Times New Roman" w:hAnsi="Times New Roman"/>
                <w:noProof/>
                <w:lang w:bidi="en-US"/>
              </w:rPr>
              <w:t>5.6.</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Suivi psychologique des détenus</w:t>
            </w:r>
            <w:r w:rsidR="003304F7" w:rsidRPr="00374D60">
              <w:rPr>
                <w:noProof/>
                <w:webHidden/>
              </w:rPr>
              <w:tab/>
            </w:r>
            <w:r w:rsidRPr="00374D60">
              <w:rPr>
                <w:noProof/>
                <w:webHidden/>
              </w:rPr>
              <w:fldChar w:fldCharType="begin"/>
            </w:r>
            <w:r w:rsidR="003304F7" w:rsidRPr="00374D60">
              <w:rPr>
                <w:noProof/>
                <w:webHidden/>
              </w:rPr>
              <w:instrText xml:space="preserve"> PAGEREF _Toc482779533 \h </w:instrText>
            </w:r>
            <w:r w:rsidRPr="00374D60">
              <w:rPr>
                <w:noProof/>
                <w:webHidden/>
              </w:rPr>
            </w:r>
            <w:r w:rsidRPr="00374D60">
              <w:rPr>
                <w:noProof/>
                <w:webHidden/>
              </w:rPr>
              <w:fldChar w:fldCharType="separate"/>
            </w:r>
            <w:r w:rsidR="003304F7" w:rsidRPr="00374D60">
              <w:rPr>
                <w:noProof/>
                <w:webHidden/>
              </w:rPr>
              <w:t>9</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4" w:history="1">
            <w:r w:rsidR="003304F7" w:rsidRPr="00374D60">
              <w:rPr>
                <w:rStyle w:val="Hyperlink"/>
                <w:rFonts w:ascii="Times New Roman" w:hAnsi="Times New Roman"/>
                <w:noProof/>
                <w:lang w:bidi="en-US"/>
              </w:rPr>
              <w:t>5.7.</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Réinsertion</w:t>
            </w:r>
            <w:r w:rsidR="003304F7" w:rsidRPr="00374D60">
              <w:rPr>
                <w:noProof/>
                <w:webHidden/>
              </w:rPr>
              <w:tab/>
            </w:r>
            <w:r w:rsidRPr="00374D60">
              <w:rPr>
                <w:noProof/>
                <w:webHidden/>
              </w:rPr>
              <w:fldChar w:fldCharType="begin"/>
            </w:r>
            <w:r w:rsidR="003304F7" w:rsidRPr="00374D60">
              <w:rPr>
                <w:noProof/>
                <w:webHidden/>
              </w:rPr>
              <w:instrText xml:space="preserve"> PAGEREF _Toc482779534 \h </w:instrText>
            </w:r>
            <w:r w:rsidRPr="00374D60">
              <w:rPr>
                <w:noProof/>
                <w:webHidden/>
              </w:rPr>
            </w:r>
            <w:r w:rsidRPr="00374D60">
              <w:rPr>
                <w:noProof/>
                <w:webHidden/>
              </w:rPr>
              <w:fldChar w:fldCharType="separate"/>
            </w:r>
            <w:r w:rsidR="003304F7" w:rsidRPr="00374D60">
              <w:rPr>
                <w:noProof/>
                <w:webHidden/>
              </w:rPr>
              <w:t>9</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5" w:history="1">
            <w:r w:rsidR="003304F7" w:rsidRPr="00374D60">
              <w:rPr>
                <w:rStyle w:val="Hyperlink"/>
                <w:rFonts w:ascii="Times New Roman" w:hAnsi="Times New Roman"/>
                <w:noProof/>
                <w:lang w:eastAsia="ja-JP" w:bidi="en-US"/>
              </w:rPr>
              <w:t>5.8.</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Décès et prise en charge des cadavres des détenus</w:t>
            </w:r>
            <w:r w:rsidR="003304F7" w:rsidRPr="00374D60">
              <w:rPr>
                <w:noProof/>
                <w:webHidden/>
              </w:rPr>
              <w:tab/>
            </w:r>
            <w:r w:rsidRPr="00374D60">
              <w:rPr>
                <w:noProof/>
                <w:webHidden/>
              </w:rPr>
              <w:fldChar w:fldCharType="begin"/>
            </w:r>
            <w:r w:rsidR="003304F7" w:rsidRPr="00374D60">
              <w:rPr>
                <w:noProof/>
                <w:webHidden/>
              </w:rPr>
              <w:instrText xml:space="preserve"> PAGEREF _Toc482779535 \h </w:instrText>
            </w:r>
            <w:r w:rsidRPr="00374D60">
              <w:rPr>
                <w:noProof/>
                <w:webHidden/>
              </w:rPr>
            </w:r>
            <w:r w:rsidRPr="00374D60">
              <w:rPr>
                <w:noProof/>
                <w:webHidden/>
              </w:rPr>
              <w:fldChar w:fldCharType="separate"/>
            </w:r>
            <w:r w:rsidR="003304F7" w:rsidRPr="00374D60">
              <w:rPr>
                <w:noProof/>
                <w:webHidden/>
              </w:rPr>
              <w:t>9</w:t>
            </w:r>
            <w:r w:rsidRPr="00374D60">
              <w:rPr>
                <w:noProof/>
                <w:webHidden/>
              </w:rPr>
              <w:fldChar w:fldCharType="end"/>
            </w:r>
          </w:hyperlink>
        </w:p>
        <w:p w:rsidR="003304F7" w:rsidRPr="00374D60" w:rsidRDefault="007D2CCE">
          <w:pPr>
            <w:pStyle w:val="TOC2"/>
            <w:tabs>
              <w:tab w:val="left" w:pos="880"/>
              <w:tab w:val="right" w:leader="dot" w:pos="9350"/>
            </w:tabs>
            <w:rPr>
              <w:rFonts w:asciiTheme="minorHAnsi" w:eastAsiaTheme="minorEastAsia" w:hAnsiTheme="minorHAnsi" w:cstheme="minorBidi"/>
              <w:noProof/>
              <w:lang w:eastAsia="en-US"/>
            </w:rPr>
          </w:pPr>
          <w:hyperlink w:anchor="_Toc482779536" w:history="1">
            <w:r w:rsidR="003304F7" w:rsidRPr="00374D60">
              <w:rPr>
                <w:rStyle w:val="Hyperlink"/>
                <w:rFonts w:ascii="Times New Roman" w:hAnsi="Times New Roman"/>
                <w:noProof/>
                <w:lang w:bidi="en-US"/>
              </w:rPr>
              <w:t>5.9.</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lang w:bidi="en-US"/>
              </w:rPr>
              <w:t>Enquêtes judiciaires</w:t>
            </w:r>
            <w:r w:rsidR="003304F7" w:rsidRPr="00374D60">
              <w:rPr>
                <w:noProof/>
                <w:webHidden/>
              </w:rPr>
              <w:tab/>
            </w:r>
            <w:r w:rsidRPr="00374D60">
              <w:rPr>
                <w:noProof/>
                <w:webHidden/>
              </w:rPr>
              <w:fldChar w:fldCharType="begin"/>
            </w:r>
            <w:r w:rsidR="003304F7" w:rsidRPr="00374D60">
              <w:rPr>
                <w:noProof/>
                <w:webHidden/>
              </w:rPr>
              <w:instrText xml:space="preserve"> PAGEREF _Toc482779536 \h </w:instrText>
            </w:r>
            <w:r w:rsidRPr="00374D60">
              <w:rPr>
                <w:noProof/>
                <w:webHidden/>
              </w:rPr>
            </w:r>
            <w:r w:rsidRPr="00374D60">
              <w:rPr>
                <w:noProof/>
                <w:webHidden/>
              </w:rPr>
              <w:fldChar w:fldCharType="separate"/>
            </w:r>
            <w:r w:rsidR="003304F7" w:rsidRPr="00374D60">
              <w:rPr>
                <w:noProof/>
                <w:webHidden/>
              </w:rPr>
              <w:t>10</w:t>
            </w:r>
            <w:r w:rsidRPr="00374D60">
              <w:rPr>
                <w:noProof/>
                <w:webHidden/>
              </w:rPr>
              <w:fldChar w:fldCharType="end"/>
            </w:r>
          </w:hyperlink>
        </w:p>
        <w:p w:rsidR="003304F7" w:rsidRPr="00374D60" w:rsidRDefault="007D2CCE">
          <w:pPr>
            <w:pStyle w:val="TOC1"/>
            <w:tabs>
              <w:tab w:val="left" w:pos="440"/>
              <w:tab w:val="right" w:leader="dot" w:pos="9350"/>
            </w:tabs>
            <w:rPr>
              <w:rFonts w:asciiTheme="minorHAnsi" w:eastAsiaTheme="minorEastAsia" w:hAnsiTheme="minorHAnsi" w:cstheme="minorBidi"/>
              <w:noProof/>
              <w:lang w:eastAsia="en-US"/>
            </w:rPr>
          </w:pPr>
          <w:hyperlink w:anchor="_Toc482779537" w:history="1">
            <w:r w:rsidR="003304F7" w:rsidRPr="00374D60">
              <w:rPr>
                <w:rStyle w:val="Hyperlink"/>
                <w:rFonts w:ascii="Times New Roman" w:hAnsi="Times New Roman"/>
                <w:noProof/>
              </w:rPr>
              <w:t>6.</w:t>
            </w:r>
            <w:r w:rsidR="003304F7" w:rsidRPr="00374D60">
              <w:rPr>
                <w:rFonts w:asciiTheme="minorHAnsi" w:eastAsiaTheme="minorEastAsia" w:hAnsiTheme="minorHAnsi" w:cstheme="minorBidi"/>
                <w:noProof/>
                <w:lang w:eastAsia="en-US"/>
              </w:rPr>
              <w:tab/>
            </w:r>
            <w:r w:rsidR="003304F7" w:rsidRPr="00374D60">
              <w:rPr>
                <w:rStyle w:val="Hyperlink"/>
                <w:rFonts w:ascii="Times New Roman" w:hAnsi="Times New Roman"/>
                <w:noProof/>
              </w:rPr>
              <w:t>Vue synoptique des principaux constats et des recommandations</w:t>
            </w:r>
            <w:r w:rsidR="003304F7" w:rsidRPr="00374D60">
              <w:rPr>
                <w:noProof/>
                <w:webHidden/>
              </w:rPr>
              <w:tab/>
            </w:r>
            <w:r w:rsidRPr="00374D60">
              <w:rPr>
                <w:noProof/>
                <w:webHidden/>
              </w:rPr>
              <w:fldChar w:fldCharType="begin"/>
            </w:r>
            <w:r w:rsidR="003304F7" w:rsidRPr="00374D60">
              <w:rPr>
                <w:noProof/>
                <w:webHidden/>
              </w:rPr>
              <w:instrText xml:space="preserve"> PAGEREF _Toc482779537 \h </w:instrText>
            </w:r>
            <w:r w:rsidRPr="00374D60">
              <w:rPr>
                <w:noProof/>
                <w:webHidden/>
              </w:rPr>
            </w:r>
            <w:r w:rsidRPr="00374D60">
              <w:rPr>
                <w:noProof/>
                <w:webHidden/>
              </w:rPr>
              <w:fldChar w:fldCharType="separate"/>
            </w:r>
            <w:r w:rsidR="003304F7" w:rsidRPr="00374D60">
              <w:rPr>
                <w:noProof/>
                <w:webHidden/>
              </w:rPr>
              <w:t>11</w:t>
            </w:r>
            <w:r w:rsidRPr="00374D60">
              <w:rPr>
                <w:noProof/>
                <w:webHidden/>
              </w:rPr>
              <w:fldChar w:fldCharType="end"/>
            </w:r>
          </w:hyperlink>
        </w:p>
        <w:p w:rsidR="0017259A" w:rsidRPr="00374D60" w:rsidRDefault="007D2CCE">
          <w:pPr>
            <w:rPr>
              <w:rFonts w:ascii="Times New Roman" w:hAnsi="Times New Roman"/>
            </w:rPr>
          </w:pPr>
          <w:r w:rsidRPr="00374D60">
            <w:rPr>
              <w:rFonts w:ascii="Times New Roman" w:hAnsi="Times New Roman"/>
              <w:b/>
              <w:bCs/>
              <w:noProof/>
            </w:rPr>
            <w:fldChar w:fldCharType="end"/>
          </w:r>
        </w:p>
      </w:sdtContent>
    </w:sdt>
    <w:p w:rsidR="009D758E" w:rsidRPr="00374D60" w:rsidRDefault="009D758E" w:rsidP="009D758E">
      <w:pPr>
        <w:spacing w:after="0" w:line="240" w:lineRule="auto"/>
        <w:jc w:val="both"/>
        <w:rPr>
          <w:rFonts w:ascii="Times New Roman" w:hAnsi="Times New Roman"/>
          <w:b/>
          <w:sz w:val="18"/>
          <w:szCs w:val="18"/>
        </w:rPr>
      </w:pPr>
    </w:p>
    <w:p w:rsidR="009D758E" w:rsidRPr="00374D60" w:rsidRDefault="009D758E" w:rsidP="009D758E">
      <w:pPr>
        <w:spacing w:after="0" w:line="240" w:lineRule="auto"/>
        <w:jc w:val="both"/>
        <w:rPr>
          <w:rFonts w:ascii="Times New Roman" w:hAnsi="Times New Roman"/>
          <w:sz w:val="24"/>
          <w:szCs w:val="24"/>
        </w:rPr>
      </w:pPr>
    </w:p>
    <w:p w:rsidR="0017259A" w:rsidRPr="00374D60" w:rsidRDefault="0017259A" w:rsidP="00A4566A">
      <w:pPr>
        <w:pStyle w:val="Heading1"/>
        <w:rPr>
          <w:rFonts w:ascii="Times New Roman" w:hAnsi="Times New Roman" w:cs="Times New Roman"/>
          <w:color w:val="auto"/>
        </w:rPr>
      </w:pPr>
    </w:p>
    <w:p w:rsidR="0017259A" w:rsidRPr="00374D60" w:rsidRDefault="0017259A" w:rsidP="0017259A">
      <w:pPr>
        <w:rPr>
          <w:rFonts w:ascii="Times New Roman" w:hAnsi="Times New Roman"/>
        </w:rPr>
      </w:pPr>
    </w:p>
    <w:p w:rsidR="0017259A" w:rsidRPr="00374D60" w:rsidRDefault="0017259A" w:rsidP="0017259A">
      <w:pPr>
        <w:rPr>
          <w:rFonts w:ascii="Times New Roman" w:hAnsi="Times New Roman"/>
        </w:rPr>
      </w:pPr>
    </w:p>
    <w:p w:rsidR="0017259A" w:rsidRPr="00374D60" w:rsidRDefault="0017259A" w:rsidP="0017259A">
      <w:pPr>
        <w:rPr>
          <w:rFonts w:ascii="Times New Roman" w:hAnsi="Times New Roman"/>
        </w:rPr>
      </w:pPr>
    </w:p>
    <w:p w:rsidR="009B4C80" w:rsidRPr="00374D60" w:rsidRDefault="009B4C80" w:rsidP="0017259A">
      <w:pPr>
        <w:rPr>
          <w:rFonts w:ascii="Times New Roman" w:hAnsi="Times New Roman"/>
        </w:rPr>
      </w:pPr>
    </w:p>
    <w:p w:rsidR="00A4566A" w:rsidRPr="00374D60" w:rsidRDefault="00A4566A" w:rsidP="005A55B0">
      <w:pPr>
        <w:pStyle w:val="Heading1"/>
        <w:numPr>
          <w:ilvl w:val="0"/>
          <w:numId w:val="16"/>
        </w:numPr>
        <w:rPr>
          <w:rFonts w:ascii="Times New Roman" w:hAnsi="Times New Roman" w:cs="Times New Roman"/>
          <w:color w:val="auto"/>
        </w:rPr>
      </w:pPr>
      <w:bookmarkStart w:id="0" w:name="_Toc482779518"/>
      <w:r w:rsidRPr="00374D60">
        <w:rPr>
          <w:rFonts w:ascii="Times New Roman" w:hAnsi="Times New Roman" w:cs="Times New Roman"/>
          <w:color w:val="auto"/>
        </w:rPr>
        <w:t>Constat global</w:t>
      </w:r>
      <w:bookmarkEnd w:id="0"/>
      <w:r w:rsidRPr="00374D60">
        <w:rPr>
          <w:rFonts w:ascii="Times New Roman" w:hAnsi="Times New Roman" w:cs="Times New Roman"/>
          <w:color w:val="auto"/>
        </w:rPr>
        <w:t> </w:t>
      </w:r>
    </w:p>
    <w:p w:rsidR="00A4566A" w:rsidRPr="00374D60" w:rsidRDefault="00A4566A" w:rsidP="009D758E">
      <w:pPr>
        <w:spacing w:after="0" w:line="240" w:lineRule="auto"/>
        <w:jc w:val="both"/>
        <w:rPr>
          <w:rFonts w:ascii="Times New Roman" w:hAnsi="Times New Roman"/>
          <w:sz w:val="24"/>
          <w:szCs w:val="24"/>
        </w:rPr>
      </w:pPr>
    </w:p>
    <w:p w:rsidR="009D758E" w:rsidRPr="00374D60" w:rsidRDefault="009D758E" w:rsidP="009D758E">
      <w:pPr>
        <w:spacing w:after="0" w:line="240" w:lineRule="auto"/>
        <w:jc w:val="both"/>
        <w:rPr>
          <w:rFonts w:ascii="Times New Roman" w:hAnsi="Times New Roman"/>
        </w:rPr>
      </w:pPr>
      <w:r w:rsidRPr="00374D60">
        <w:rPr>
          <w:rFonts w:ascii="Times New Roman" w:hAnsi="Times New Roman"/>
        </w:rPr>
        <w:t>La Commission Présidentielle d’Enquête sur la Situation Carcérale en Haïti (CPESCAH) a été mise en place sur la base des faits relatifs au cas des décès enregistrés au cours de la période allant de septembre 2016 à février 2017, une augmentation momentanée du nombre de décès dans la Prison Civile de Port-au-Prince (PCPP). Toutefois, l’analyse des données recueillies dans l’enquête a montré que, s’il y a eu, certes, un accroissement du nombre des cas de décès par rapport aux chiffres des six dernières années, il demeure que cette augmentation reste à peine significative. La particularité de la mortalité carcérale attire actuellement davantage l’attention et l’opinion publique en raison de sa forte médiatisation. Les nombreux cas de décès enregistrés pour ces six dernières années s’expliquent par la dégradation persistante des conditions d’incarcération dans le pays. Cette dégradation a été exacerbée par des facteurs plus ou moins conjoncturels.</w:t>
      </w:r>
    </w:p>
    <w:p w:rsidR="009D758E" w:rsidRPr="00374D60" w:rsidRDefault="009D758E" w:rsidP="009D758E">
      <w:pPr>
        <w:spacing w:after="0" w:line="240" w:lineRule="auto"/>
        <w:jc w:val="both"/>
        <w:rPr>
          <w:rFonts w:ascii="Times New Roman" w:hAnsi="Times New Roman"/>
        </w:rPr>
      </w:pPr>
    </w:p>
    <w:p w:rsidR="00FB0220" w:rsidRPr="00374D60" w:rsidRDefault="00FB0220" w:rsidP="00FB0220">
      <w:pPr>
        <w:spacing w:after="0" w:line="240" w:lineRule="auto"/>
        <w:jc w:val="both"/>
        <w:rPr>
          <w:rFonts w:ascii="Times New Roman" w:hAnsi="Times New Roman"/>
        </w:rPr>
      </w:pPr>
      <w:r w:rsidRPr="00374D60">
        <w:rPr>
          <w:rFonts w:ascii="Times New Roman" w:hAnsi="Times New Roman"/>
        </w:rPr>
        <w:t xml:space="preserve">En outre, les constats sont nombreux et concernent plusieurs aspects de la gestion carcérale. Les recommandations touchent une panoplie de questions et interpellent plusieurs acteurs. </w:t>
      </w:r>
    </w:p>
    <w:p w:rsidR="00FB0220" w:rsidRPr="00374D60" w:rsidRDefault="00FB0220" w:rsidP="009D758E">
      <w:pPr>
        <w:spacing w:after="0" w:line="240" w:lineRule="auto"/>
        <w:jc w:val="both"/>
        <w:rPr>
          <w:rFonts w:ascii="Times New Roman" w:hAnsi="Times New Roman"/>
          <w:sz w:val="24"/>
          <w:szCs w:val="24"/>
        </w:rPr>
      </w:pPr>
    </w:p>
    <w:p w:rsidR="00A4566A" w:rsidRPr="00374D60" w:rsidRDefault="00A4566A" w:rsidP="005A55B0">
      <w:pPr>
        <w:pStyle w:val="Heading1"/>
        <w:numPr>
          <w:ilvl w:val="0"/>
          <w:numId w:val="16"/>
        </w:numPr>
        <w:rPr>
          <w:rFonts w:ascii="Times New Roman" w:hAnsi="Times New Roman" w:cs="Times New Roman"/>
          <w:color w:val="auto"/>
        </w:rPr>
      </w:pPr>
      <w:bookmarkStart w:id="1" w:name="_Toc482779519"/>
      <w:r w:rsidRPr="00374D60">
        <w:rPr>
          <w:rFonts w:ascii="Times New Roman" w:hAnsi="Times New Roman" w:cs="Times New Roman"/>
          <w:color w:val="auto"/>
        </w:rPr>
        <w:t>Situation à la Prison civile de Port-au-Prince</w:t>
      </w:r>
      <w:bookmarkEnd w:id="1"/>
    </w:p>
    <w:p w:rsidR="00A4566A" w:rsidRPr="00374D60" w:rsidRDefault="00A4566A" w:rsidP="00A4566A">
      <w:pPr>
        <w:spacing w:after="0" w:line="240" w:lineRule="auto"/>
        <w:jc w:val="both"/>
        <w:rPr>
          <w:rFonts w:ascii="Times New Roman" w:hAnsi="Times New Roman"/>
          <w:sz w:val="24"/>
          <w:szCs w:val="24"/>
        </w:rPr>
      </w:pPr>
    </w:p>
    <w:p w:rsidR="00A4566A" w:rsidRPr="00374D60" w:rsidRDefault="00A4566A" w:rsidP="005A55B0">
      <w:pPr>
        <w:pStyle w:val="Heading2"/>
        <w:numPr>
          <w:ilvl w:val="1"/>
          <w:numId w:val="16"/>
        </w:numPr>
        <w:rPr>
          <w:rFonts w:ascii="Times New Roman" w:hAnsi="Times New Roman" w:cs="Times New Roman"/>
        </w:rPr>
      </w:pPr>
      <w:bookmarkStart w:id="2" w:name="_Toc482779520"/>
      <w:r w:rsidRPr="00374D60">
        <w:rPr>
          <w:rFonts w:ascii="Times New Roman" w:hAnsi="Times New Roman" w:cs="Times New Roman"/>
        </w:rPr>
        <w:t>Présentation de la prison, statistiques</w:t>
      </w:r>
      <w:bookmarkEnd w:id="2"/>
    </w:p>
    <w:p w:rsidR="00A4566A" w:rsidRPr="00374D60" w:rsidRDefault="00A4566A" w:rsidP="00A4566A">
      <w:pPr>
        <w:spacing w:after="0" w:line="240" w:lineRule="auto"/>
        <w:jc w:val="both"/>
        <w:rPr>
          <w:rFonts w:ascii="Times New Roman" w:hAnsi="Times New Roman"/>
          <w:sz w:val="24"/>
          <w:szCs w:val="24"/>
        </w:rPr>
      </w:pPr>
    </w:p>
    <w:p w:rsidR="009D758E" w:rsidRPr="00374D60" w:rsidRDefault="009D758E" w:rsidP="00A4566A">
      <w:pPr>
        <w:spacing w:after="0" w:line="240" w:lineRule="auto"/>
        <w:jc w:val="both"/>
        <w:rPr>
          <w:rFonts w:ascii="Times New Roman" w:hAnsi="Times New Roman"/>
        </w:rPr>
      </w:pPr>
      <w:r w:rsidRPr="00374D60">
        <w:rPr>
          <w:rFonts w:ascii="Times New Roman" w:hAnsi="Times New Roman"/>
        </w:rPr>
        <w:t>Construite en 1930, pendant l’occupation américaine, la Prison Civile de Port-au-Prince (PCPP) a une surface exploitable de 1890.95 m</w:t>
      </w:r>
      <w:r w:rsidRPr="00374D60">
        <w:rPr>
          <w:rFonts w:ascii="Times New Roman" w:hAnsi="Times New Roman"/>
          <w:vertAlign w:val="superscript"/>
        </w:rPr>
        <w:t>2</w:t>
      </w:r>
      <w:r w:rsidRPr="00374D60">
        <w:rPr>
          <w:rFonts w:ascii="Times New Roman" w:hAnsi="Times New Roman"/>
        </w:rPr>
        <w:t xml:space="preserve"> bâtis pour une capacité d’accueil de 400 détenus. Les travaux de récupération et de renforcement des structures effectués en 2004 ont permis d’agrandir l’espace et de doubler la capacité d’accueil de la prison. Les douze blocs, dans leur état actuel, peuvent recevoir 800 détenus, au maximum.</w:t>
      </w:r>
    </w:p>
    <w:p w:rsidR="009D758E" w:rsidRPr="00374D60" w:rsidRDefault="009D758E" w:rsidP="009D758E">
      <w:pPr>
        <w:spacing w:after="0" w:line="240" w:lineRule="auto"/>
        <w:ind w:left="360"/>
        <w:jc w:val="both"/>
        <w:rPr>
          <w:rFonts w:ascii="Times New Roman" w:hAnsi="Times New Roman"/>
        </w:rPr>
      </w:pPr>
    </w:p>
    <w:p w:rsidR="009D758E" w:rsidRPr="00374D60" w:rsidRDefault="009D758E" w:rsidP="00A4566A">
      <w:pPr>
        <w:spacing w:after="0" w:line="240" w:lineRule="auto"/>
        <w:jc w:val="both"/>
        <w:rPr>
          <w:rFonts w:ascii="Times New Roman" w:hAnsi="Times New Roman"/>
        </w:rPr>
      </w:pPr>
      <w:r w:rsidRPr="00374D60">
        <w:rPr>
          <w:rFonts w:ascii="Times New Roman" w:hAnsi="Times New Roman"/>
        </w:rPr>
        <w:t xml:space="preserve">Globalement, le bâtiment est vétuste, et la Prison Civile de Port-au-Prince (PCPP), ancienne bâtisse des Forces-Armées d’Haïti (FAD’H), selon les évaluations de la Direction de l’Administration Pénitentiaire (DAP), ne répond plus aux normes de sécurité et de prise en charge en matière pénitentiaire ; ce qui constitue une situation de violation flagrante des droits des personnes incarcérées. </w:t>
      </w:r>
    </w:p>
    <w:p w:rsidR="009D758E" w:rsidRPr="00374D60" w:rsidRDefault="009D758E" w:rsidP="009D758E">
      <w:pPr>
        <w:spacing w:after="0" w:line="240" w:lineRule="auto"/>
        <w:ind w:left="360"/>
        <w:jc w:val="both"/>
        <w:rPr>
          <w:rFonts w:ascii="Times New Roman" w:hAnsi="Times New Roman"/>
        </w:rPr>
      </w:pPr>
    </w:p>
    <w:p w:rsidR="009D758E" w:rsidRPr="00374D60" w:rsidRDefault="009D758E" w:rsidP="00A4566A">
      <w:pPr>
        <w:spacing w:after="0" w:line="240" w:lineRule="auto"/>
        <w:jc w:val="both"/>
        <w:rPr>
          <w:rFonts w:ascii="Times New Roman" w:hAnsi="Times New Roman"/>
        </w:rPr>
      </w:pPr>
      <w:r w:rsidRPr="00374D60">
        <w:rPr>
          <w:rFonts w:ascii="Times New Roman" w:hAnsi="Times New Roman"/>
        </w:rPr>
        <w:t>Située en plein centre-ville dans un quartier extrêmement animé − ce qui ne saurait être un emplacement pour un centre pénitentiaire, ─ la Prison Civile de Port-au-Prince (PCPP) est loin des normes et de la logique des locaux de détention. Plusieurs anomalies constituent des menaces pour la sécurité des détenus, des agents pénitentiaires et le personnel</w:t>
      </w:r>
      <w:r w:rsidR="009B4C80" w:rsidRPr="00374D60">
        <w:rPr>
          <w:rFonts w:ascii="Times New Roman" w:hAnsi="Times New Roman"/>
        </w:rPr>
        <w:t xml:space="preserve"> qui y travaillent. </w:t>
      </w:r>
    </w:p>
    <w:p w:rsidR="009B4C80" w:rsidRPr="00374D60" w:rsidRDefault="009B4C80" w:rsidP="00A4566A">
      <w:pPr>
        <w:spacing w:after="0" w:line="240" w:lineRule="auto"/>
        <w:jc w:val="both"/>
        <w:rPr>
          <w:rFonts w:ascii="Times New Roman" w:hAnsi="Times New Roman"/>
        </w:rPr>
      </w:pP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es barreaux des cellules, rongés par la rouille, peuvent être facilement sciés en cas de tentative d’évasion. Le risque que les fenêtres en barreaux se détachent et provoquent des accidents n’est pas à exclure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es barrières et le mur donnant sur la rue des Casernes risquent de céder à tout instant ; </w:t>
      </w:r>
    </w:p>
    <w:p w:rsidR="009D758E" w:rsidRPr="00374D60" w:rsidRDefault="009D758E" w:rsidP="00A4566A">
      <w:pPr>
        <w:numPr>
          <w:ilvl w:val="0"/>
          <w:numId w:val="2"/>
        </w:numPr>
        <w:spacing w:after="0" w:line="240" w:lineRule="auto"/>
        <w:ind w:left="720" w:hanging="360"/>
        <w:jc w:val="both"/>
        <w:rPr>
          <w:rFonts w:ascii="Times New Roman" w:hAnsi="Times New Roman"/>
        </w:rPr>
      </w:pPr>
      <w:r w:rsidRPr="00374D60">
        <w:rPr>
          <w:rFonts w:ascii="Times New Roman" w:hAnsi="Times New Roman"/>
        </w:rPr>
        <w:t xml:space="preserve"> du sol au plafond, les cellules sont crasseuses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lastRenderedPageBreak/>
        <w:t>D</w:t>
      </w:r>
      <w:r w:rsidR="009D758E" w:rsidRPr="00374D60">
        <w:rPr>
          <w:rFonts w:ascii="Times New Roman" w:hAnsi="Times New Roman"/>
        </w:rPr>
        <w:t xml:space="preserve">es cellules ne sont pas suffisamment éclairées et exposées à la pollution − carbone et bruit générés par la circulation dense des véhicules à moteur − et le système d’aération n’est pas convenable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u Centre de Traitement du Choléra (CTC) dangereusement proche de la cuisine – sans espace de rangement pour les ustensiles qui sont simplement déposés par terre, et les conduites d’adduction d’eaux usées, béantes, qui y passent à proximité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es espaces sanitaires (douches et toilettes) sont insuffisants et trop exigus ; </w:t>
      </w:r>
    </w:p>
    <w:p w:rsidR="009D758E" w:rsidRPr="00374D60" w:rsidRDefault="009D758E"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 xml:space="preserve">de l’absence de salle de repas pour les détenus ; l’espace réservé à la dispensation des soins de santé est insuffisant, en sorte que certains détenus en soins dorment dans la douche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 la PCPP dépourvue de bibliothèque, d’atelier et d’espace dédié au divertissement et aux sports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es dépôts non adaptés pour le stockage des produits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u propane, hautement explosif, stocké sur la cour de récréation fréquentée par les détenus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es poubelles de collecte des déchets insuffisantes et mal placées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e la cour de récréation non aménagée et des détenus obligés de s’asseo</w:t>
      </w:r>
      <w:bookmarkStart w:id="3" w:name="_GoBack"/>
      <w:bookmarkEnd w:id="3"/>
      <w:r w:rsidR="009D758E" w:rsidRPr="00374D60">
        <w:rPr>
          <w:rFonts w:ascii="Times New Roman" w:hAnsi="Times New Roman"/>
        </w:rPr>
        <w:t xml:space="preserve">ir par terre ou de rester debout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 xml:space="preserve">e l’absence d’espace personnel pour les agents (vestiaire, aire de repos, réfectoire) ;  </w:t>
      </w:r>
    </w:p>
    <w:p w:rsidR="009D758E" w:rsidRPr="00374D60" w:rsidRDefault="00F06081" w:rsidP="009D758E">
      <w:pPr>
        <w:numPr>
          <w:ilvl w:val="0"/>
          <w:numId w:val="2"/>
        </w:numPr>
        <w:spacing w:after="0" w:line="240" w:lineRule="auto"/>
        <w:ind w:left="720" w:hanging="360"/>
        <w:jc w:val="both"/>
        <w:rPr>
          <w:rFonts w:ascii="Times New Roman" w:hAnsi="Times New Roman"/>
        </w:rPr>
      </w:pPr>
      <w:r w:rsidRPr="00374D60">
        <w:rPr>
          <w:rFonts w:ascii="Times New Roman" w:hAnsi="Times New Roman"/>
        </w:rPr>
        <w:t>D</w:t>
      </w:r>
      <w:r w:rsidR="009D758E" w:rsidRPr="00374D60">
        <w:rPr>
          <w:rFonts w:ascii="Times New Roman" w:hAnsi="Times New Roman"/>
        </w:rPr>
        <w:t>es archives de la prison non protégées et très accessibles aux personnes non autorisées.</w:t>
      </w:r>
    </w:p>
    <w:p w:rsidR="009D758E" w:rsidRPr="00374D60" w:rsidRDefault="009D758E" w:rsidP="009D758E">
      <w:pPr>
        <w:spacing w:after="0" w:line="240" w:lineRule="auto"/>
        <w:ind w:left="360"/>
        <w:jc w:val="both"/>
        <w:rPr>
          <w:rFonts w:ascii="Times New Roman" w:hAnsi="Times New Roman"/>
        </w:rPr>
      </w:pPr>
    </w:p>
    <w:p w:rsidR="009D758E" w:rsidRPr="00374D60" w:rsidRDefault="009D758E" w:rsidP="009D758E">
      <w:pPr>
        <w:spacing w:after="0" w:line="240" w:lineRule="auto"/>
        <w:ind w:left="360"/>
        <w:jc w:val="both"/>
        <w:rPr>
          <w:rFonts w:ascii="Times New Roman" w:hAnsi="Times New Roman"/>
        </w:rPr>
      </w:pPr>
    </w:p>
    <w:p w:rsidR="009D758E" w:rsidRPr="00374D60" w:rsidRDefault="009D758E" w:rsidP="009D758E">
      <w:pPr>
        <w:spacing w:after="0" w:line="240" w:lineRule="auto"/>
        <w:ind w:left="360"/>
        <w:jc w:val="both"/>
        <w:rPr>
          <w:rFonts w:ascii="Times New Roman" w:hAnsi="Times New Roman"/>
        </w:rPr>
      </w:pPr>
      <w:r w:rsidRPr="00374D60">
        <w:rPr>
          <w:rFonts w:ascii="Times New Roman" w:hAnsi="Times New Roman"/>
        </w:rPr>
        <w:t>D’après les données actualisées en date du 4 avril 2017, la Prison Civile de Port-au-Prince (PCPP) héberge, au-delà de sa capacité, 4126 détenus. De ce fait, chaque détenu dispose de 0.36 m</w:t>
      </w:r>
      <w:r w:rsidRPr="00374D60">
        <w:rPr>
          <w:rFonts w:ascii="Times New Roman" w:hAnsi="Times New Roman"/>
          <w:vertAlign w:val="superscript"/>
        </w:rPr>
        <w:t>2,</w:t>
      </w:r>
      <w:r w:rsidRPr="00374D60">
        <w:rPr>
          <w:rFonts w:ascii="Times New Roman" w:hAnsi="Times New Roman"/>
        </w:rPr>
        <w:t xml:space="preserve"> en moyenne ; ce qui est manifestement en dessous du standard international qui est de l’ordre de 4.5 m</w:t>
      </w:r>
      <w:r w:rsidRPr="00374D60">
        <w:rPr>
          <w:rFonts w:ascii="Times New Roman" w:hAnsi="Times New Roman"/>
          <w:vertAlign w:val="superscript"/>
        </w:rPr>
        <w:t>2</w:t>
      </w:r>
      <w:r w:rsidRPr="00374D60">
        <w:rPr>
          <w:rFonts w:ascii="Times New Roman" w:hAnsi="Times New Roman"/>
        </w:rPr>
        <w:t xml:space="preserve"> par détenu, et même de celui caribéen qui minore à 2.50 m</w:t>
      </w:r>
      <w:r w:rsidRPr="00374D60">
        <w:rPr>
          <w:rFonts w:ascii="Times New Roman" w:hAnsi="Times New Roman"/>
          <w:vertAlign w:val="superscript"/>
        </w:rPr>
        <w:t>2</w:t>
      </w:r>
      <w:r w:rsidRPr="00374D60">
        <w:rPr>
          <w:rFonts w:ascii="Times New Roman" w:hAnsi="Times New Roman"/>
        </w:rPr>
        <w:t>.</w:t>
      </w:r>
    </w:p>
    <w:p w:rsidR="009D758E" w:rsidRPr="00374D60" w:rsidRDefault="009D758E" w:rsidP="009D758E">
      <w:pPr>
        <w:spacing w:after="0" w:line="240" w:lineRule="auto"/>
        <w:ind w:left="360"/>
        <w:jc w:val="both"/>
        <w:rPr>
          <w:rFonts w:ascii="Times New Roman" w:hAnsi="Times New Roman"/>
        </w:rPr>
      </w:pPr>
    </w:p>
    <w:p w:rsidR="009D758E" w:rsidRPr="00374D60" w:rsidRDefault="009D758E" w:rsidP="009D758E">
      <w:pPr>
        <w:spacing w:after="0" w:line="240" w:lineRule="auto"/>
        <w:ind w:left="360"/>
        <w:jc w:val="both"/>
        <w:rPr>
          <w:rFonts w:ascii="Times New Roman" w:hAnsi="Times New Roman"/>
        </w:rPr>
      </w:pPr>
      <w:r w:rsidRPr="00374D60">
        <w:rPr>
          <w:rFonts w:ascii="Times New Roman" w:hAnsi="Times New Roman"/>
        </w:rPr>
        <w:t>Il devient évident que dans toutes les cellules, les détenus sont entassés au point que, souvent, les agents pénitentiaires ont des difficultés à fermer les portes des cellules, même aidés de l’intérieur par les détenus. Avec environ 0.36 m</w:t>
      </w:r>
      <w:r w:rsidRPr="00374D60">
        <w:rPr>
          <w:rFonts w:ascii="Times New Roman" w:hAnsi="Times New Roman"/>
          <w:vertAlign w:val="superscript"/>
        </w:rPr>
        <w:t>2</w:t>
      </w:r>
      <w:r w:rsidRPr="00374D60">
        <w:rPr>
          <w:rFonts w:ascii="Times New Roman" w:hAnsi="Times New Roman"/>
        </w:rPr>
        <w:t xml:space="preserve"> d’espace par détenu, ces derniers sont obligés soit de passer les nuits debout ou de dormir par relève.</w:t>
      </w:r>
    </w:p>
    <w:p w:rsidR="00A4566A" w:rsidRPr="00374D60" w:rsidRDefault="00A4566A" w:rsidP="009D758E">
      <w:pPr>
        <w:spacing w:after="0" w:line="240" w:lineRule="auto"/>
        <w:ind w:left="360"/>
        <w:jc w:val="both"/>
        <w:rPr>
          <w:rFonts w:ascii="Times New Roman" w:hAnsi="Times New Roman"/>
        </w:rPr>
      </w:pPr>
    </w:p>
    <w:p w:rsidR="00A4566A" w:rsidRPr="00374D60" w:rsidRDefault="00A4566A" w:rsidP="005A55B0">
      <w:pPr>
        <w:pStyle w:val="Heading2"/>
        <w:numPr>
          <w:ilvl w:val="1"/>
          <w:numId w:val="16"/>
        </w:numPr>
        <w:rPr>
          <w:rFonts w:ascii="Times New Roman" w:eastAsia="MS Mincho" w:hAnsi="Times New Roman" w:cs="Times New Roman"/>
          <w:sz w:val="22"/>
          <w:szCs w:val="22"/>
          <w:lang w:bidi="en-US"/>
        </w:rPr>
      </w:pPr>
      <w:bookmarkStart w:id="4" w:name="_Toc482779521"/>
      <w:r w:rsidRPr="00374D60">
        <w:rPr>
          <w:rFonts w:ascii="Times New Roman" w:eastAsia="MS Mincho" w:hAnsi="Times New Roman" w:cs="Times New Roman"/>
          <w:sz w:val="22"/>
          <w:szCs w:val="22"/>
          <w:lang w:bidi="en-US"/>
        </w:rPr>
        <w:t>Sur la question logistique</w:t>
      </w:r>
      <w:bookmarkEnd w:id="4"/>
    </w:p>
    <w:p w:rsidR="00FB0220" w:rsidRPr="00374D60" w:rsidRDefault="00FB0220" w:rsidP="00FB0220">
      <w:pPr>
        <w:rPr>
          <w:rFonts w:ascii="Times New Roman" w:eastAsia="MS Mincho" w:hAnsi="Times New Roman"/>
          <w:lang w:bidi="en-US"/>
        </w:rPr>
      </w:pPr>
    </w:p>
    <w:p w:rsidR="00A4566A" w:rsidRPr="00374D60" w:rsidRDefault="00A4566A" w:rsidP="00A4566A">
      <w:pPr>
        <w:spacing w:after="0" w:line="240" w:lineRule="auto"/>
        <w:ind w:left="360"/>
        <w:jc w:val="both"/>
        <w:rPr>
          <w:rFonts w:ascii="Times New Roman" w:eastAsia="MS Mincho" w:hAnsi="Times New Roman"/>
          <w:b/>
          <w:lang w:bidi="en-US"/>
        </w:rPr>
      </w:pPr>
      <w:r w:rsidRPr="00374D60">
        <w:rPr>
          <w:rFonts w:ascii="Times New Roman" w:eastAsia="MS Mincho" w:hAnsi="Times New Roman"/>
          <w:lang w:bidi="en-US"/>
        </w:rPr>
        <w:t>De manière spécifique, la Commission s’est rendue compte que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L</w:t>
      </w:r>
      <w:r w:rsidR="00A4566A" w:rsidRPr="00374D60">
        <w:rPr>
          <w:rFonts w:ascii="Times New Roman" w:eastAsia="MS Mincho" w:hAnsi="Times New Roman"/>
          <w:lang w:bidi="en-US"/>
        </w:rPr>
        <w:t xml:space="preserve">es fournisseurs sont choisis sans l’aval de la Direction de l’Administration Pénitentiaire qui ne participe pas à la sélection. Une pratique instaurée depuis 2010, date du retrait de l’autonomie de cette direction ;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U</w:t>
      </w:r>
      <w:r w:rsidR="00A4566A" w:rsidRPr="00374D60">
        <w:rPr>
          <w:rFonts w:ascii="Times New Roman" w:eastAsia="MS Mincho" w:hAnsi="Times New Roman"/>
          <w:lang w:bidi="en-US"/>
        </w:rPr>
        <w:t xml:space="preserve">ne entreprise peut remporter un marché par l’utilisation frauduleuse de « sparingpartner », soit un montage qui permet à une seule et même personne physique ou morale de se dissimuler derrière trois (3) entreprises soumissionnaires ;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C</w:t>
      </w:r>
      <w:r w:rsidR="00A4566A" w:rsidRPr="00374D60">
        <w:rPr>
          <w:rFonts w:ascii="Times New Roman" w:eastAsia="MS Mincho" w:hAnsi="Times New Roman"/>
          <w:lang w:bidi="en-US"/>
        </w:rPr>
        <w:t xml:space="preserve">ertains fournisseurs profitent largement de la faiblesse du système (livraison de quantités inférieures à la commande, facturation majorée, livraison de produits avariés, facturation pour des livraisons non effectuées) ;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L</w:t>
      </w:r>
      <w:r w:rsidR="00A4566A" w:rsidRPr="00374D60">
        <w:rPr>
          <w:rFonts w:ascii="Times New Roman" w:eastAsia="MS Mincho" w:hAnsi="Times New Roman"/>
          <w:lang w:bidi="en-US"/>
        </w:rPr>
        <w:t xml:space="preserve">es produits commandés par l’institution policière sont mélangés aux dons humanitaires pour fausser les contrôles ; </w:t>
      </w:r>
    </w:p>
    <w:p w:rsidR="00A4566A" w:rsidRPr="00374D60" w:rsidRDefault="00A4566A"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 xml:space="preserve">une partie des produits achetés et réservés à l’alimentation des détenus est détournée ;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L</w:t>
      </w:r>
      <w:r w:rsidR="00A4566A" w:rsidRPr="00374D60">
        <w:rPr>
          <w:rFonts w:ascii="Times New Roman" w:eastAsia="MS Mincho" w:hAnsi="Times New Roman"/>
          <w:lang w:bidi="en-US"/>
        </w:rPr>
        <w:t xml:space="preserve">a gestion du magasin est douteuse et l’administration est incapable de pourvoir au poste de l’ancien responsable révoqué (en réalité, les potentiels candidats ont peur d’affronter les corrupteurs et des représailles de ceux qui manipulaient l’ancien responsable mis à pied.) ;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lastRenderedPageBreak/>
        <w:t>L</w:t>
      </w:r>
      <w:r w:rsidR="00A4566A" w:rsidRPr="00374D60">
        <w:rPr>
          <w:rFonts w:ascii="Times New Roman" w:eastAsia="MS Mincho" w:hAnsi="Times New Roman"/>
          <w:lang w:bidi="en-US"/>
        </w:rPr>
        <w:t xml:space="preserve">es processus de passation de marché et de recouvrement des créances sont infiltrés par des escrocs et courtiers en tout genre ; ce qui oblige les fournisseurs à consacrer une part de leur gain au paiement de « ristournes » ; </w:t>
      </w:r>
    </w:p>
    <w:p w:rsidR="00A4566A" w:rsidRPr="00374D60" w:rsidRDefault="00502D93" w:rsidP="00A4566A">
      <w:pPr>
        <w:numPr>
          <w:ilvl w:val="0"/>
          <w:numId w:val="3"/>
        </w:numPr>
        <w:spacing w:after="0" w:line="240" w:lineRule="auto"/>
        <w:ind w:left="720" w:hanging="360"/>
        <w:jc w:val="both"/>
        <w:rPr>
          <w:rFonts w:ascii="Times New Roman" w:eastAsia="MS Mincho" w:hAnsi="Times New Roman"/>
          <w:lang w:bidi="en-US"/>
        </w:rPr>
      </w:pPr>
      <w:r w:rsidRPr="00374D60">
        <w:rPr>
          <w:rFonts w:ascii="Times New Roman" w:eastAsia="MS Mincho" w:hAnsi="Times New Roman"/>
          <w:lang w:bidi="en-US"/>
        </w:rPr>
        <w:t>E</w:t>
      </w:r>
      <w:r w:rsidR="00A4566A" w:rsidRPr="00374D60">
        <w:rPr>
          <w:rFonts w:ascii="Times New Roman" w:eastAsia="MS Mincho" w:hAnsi="Times New Roman"/>
          <w:lang w:bidi="en-US"/>
        </w:rPr>
        <w:t>t les délais de paiement aux fournisseurs accusent régulièrement des retards de 7, 10 voire 13 mois.</w:t>
      </w:r>
    </w:p>
    <w:p w:rsidR="009D758E" w:rsidRPr="00374D60" w:rsidRDefault="009D758E" w:rsidP="009D758E">
      <w:pPr>
        <w:spacing w:after="0" w:line="240" w:lineRule="auto"/>
        <w:jc w:val="both"/>
        <w:rPr>
          <w:rFonts w:ascii="Times New Roman" w:hAnsi="Times New Roman"/>
        </w:rPr>
      </w:pPr>
    </w:p>
    <w:p w:rsidR="00FB0220" w:rsidRPr="00374D60" w:rsidRDefault="00A4566A" w:rsidP="00FB0220">
      <w:pPr>
        <w:pStyle w:val="Heading2"/>
        <w:numPr>
          <w:ilvl w:val="1"/>
          <w:numId w:val="16"/>
        </w:numPr>
        <w:spacing w:before="0" w:after="120"/>
        <w:rPr>
          <w:rFonts w:ascii="Times New Roman" w:hAnsi="Times New Roman" w:cs="Times New Roman"/>
        </w:rPr>
      </w:pPr>
      <w:bookmarkStart w:id="5" w:name="_Toc482779522"/>
      <w:r w:rsidRPr="00374D60">
        <w:rPr>
          <w:rFonts w:ascii="Times New Roman" w:hAnsi="Times New Roman" w:cs="Times New Roman"/>
        </w:rPr>
        <w:t>Hygiène</w:t>
      </w:r>
      <w:bookmarkEnd w:id="5"/>
    </w:p>
    <w:p w:rsidR="00FB0220" w:rsidRPr="00374D60" w:rsidRDefault="00A4566A" w:rsidP="00A4566A">
      <w:pPr>
        <w:spacing w:after="0" w:line="240" w:lineRule="auto"/>
        <w:ind w:left="360"/>
        <w:jc w:val="both"/>
        <w:rPr>
          <w:rFonts w:ascii="Times New Roman" w:hAnsi="Times New Roman"/>
        </w:rPr>
      </w:pPr>
      <w:r w:rsidRPr="00374D60">
        <w:rPr>
          <w:rFonts w:ascii="Times New Roman" w:hAnsi="Times New Roman"/>
        </w:rPr>
        <w:t xml:space="preserve">La Commission, dans son constat, a relevé plusieurs points inquiétants dans la gestion de l’assainissement </w:t>
      </w:r>
      <w:r w:rsidR="00FB0220" w:rsidRPr="00374D60">
        <w:rPr>
          <w:rFonts w:ascii="Times New Roman" w:hAnsi="Times New Roman"/>
        </w:rPr>
        <w:t xml:space="preserve">de la prison. On peut noter les suivants : </w:t>
      </w:r>
    </w:p>
    <w:p w:rsidR="00FB0220" w:rsidRPr="00374D60" w:rsidRDefault="00FB0220" w:rsidP="00FB0220">
      <w:pPr>
        <w:pStyle w:val="ListParagraph"/>
        <w:numPr>
          <w:ilvl w:val="0"/>
          <w:numId w:val="17"/>
        </w:numPr>
        <w:spacing w:after="0" w:line="240" w:lineRule="auto"/>
        <w:jc w:val="both"/>
        <w:rPr>
          <w:rFonts w:ascii="Times New Roman" w:hAnsi="Times New Roman"/>
        </w:rPr>
      </w:pPr>
      <w:r w:rsidRPr="00374D60">
        <w:rPr>
          <w:rFonts w:ascii="Times New Roman" w:hAnsi="Times New Roman"/>
        </w:rPr>
        <w:t>L</w:t>
      </w:r>
      <w:r w:rsidR="00A4566A" w:rsidRPr="00374D60">
        <w:rPr>
          <w:rFonts w:ascii="Times New Roman" w:hAnsi="Times New Roman"/>
        </w:rPr>
        <w:t>es détenus, en surnombre dans les cellules, sont confinés dans des espaces humides, non aérés, moisis et</w:t>
      </w:r>
      <w:r w:rsidRPr="00374D60">
        <w:rPr>
          <w:rFonts w:ascii="Times New Roman" w:hAnsi="Times New Roman"/>
        </w:rPr>
        <w:t xml:space="preserve"> souillés par des excrétas ;</w:t>
      </w:r>
    </w:p>
    <w:p w:rsidR="00FB0220" w:rsidRPr="00374D60" w:rsidRDefault="00FB0220" w:rsidP="00FB0220">
      <w:pPr>
        <w:pStyle w:val="ListParagraph"/>
        <w:numPr>
          <w:ilvl w:val="0"/>
          <w:numId w:val="17"/>
        </w:numPr>
        <w:spacing w:after="0" w:line="240" w:lineRule="auto"/>
        <w:jc w:val="both"/>
        <w:rPr>
          <w:rFonts w:ascii="Times New Roman" w:hAnsi="Times New Roman"/>
        </w:rPr>
      </w:pPr>
      <w:r w:rsidRPr="00374D60">
        <w:rPr>
          <w:rFonts w:ascii="Times New Roman" w:hAnsi="Times New Roman"/>
        </w:rPr>
        <w:t>L</w:t>
      </w:r>
      <w:r w:rsidR="00A4566A" w:rsidRPr="00374D60">
        <w:rPr>
          <w:rFonts w:ascii="Times New Roman" w:hAnsi="Times New Roman"/>
        </w:rPr>
        <w:t>e papier hygiénique n’est pas remar</w:t>
      </w:r>
      <w:r w:rsidRPr="00374D60">
        <w:rPr>
          <w:rFonts w:ascii="Times New Roman" w:hAnsi="Times New Roman"/>
        </w:rPr>
        <w:t xml:space="preserve">qué dans les toilettes ; </w:t>
      </w:r>
    </w:p>
    <w:p w:rsidR="00A4566A" w:rsidRPr="00374D60" w:rsidRDefault="00FB0220" w:rsidP="00FB0220">
      <w:pPr>
        <w:pStyle w:val="ListParagraph"/>
        <w:numPr>
          <w:ilvl w:val="0"/>
          <w:numId w:val="17"/>
        </w:numPr>
        <w:spacing w:after="0" w:line="240" w:lineRule="auto"/>
        <w:jc w:val="both"/>
        <w:rPr>
          <w:rFonts w:ascii="Times New Roman" w:hAnsi="Times New Roman"/>
        </w:rPr>
      </w:pPr>
      <w:r w:rsidRPr="00374D60">
        <w:rPr>
          <w:rFonts w:ascii="Times New Roman" w:hAnsi="Times New Roman"/>
        </w:rPr>
        <w:t>L</w:t>
      </w:r>
      <w:r w:rsidR="00A4566A" w:rsidRPr="00374D60">
        <w:rPr>
          <w:rFonts w:ascii="Times New Roman" w:hAnsi="Times New Roman"/>
        </w:rPr>
        <w:t>es odeurs corporelles d’hommes, n’ayant qu’une possibilité limitée de se laver, mélangées à celles de couvertures et de vêtements sales empestent l’air et rendent la respiration difficile.</w:t>
      </w:r>
    </w:p>
    <w:p w:rsidR="006F6609" w:rsidRPr="00374D60" w:rsidRDefault="006F6609" w:rsidP="00A4566A">
      <w:pPr>
        <w:spacing w:after="0" w:line="240" w:lineRule="auto"/>
        <w:ind w:left="360"/>
        <w:jc w:val="both"/>
        <w:rPr>
          <w:rFonts w:ascii="Times New Roman" w:hAnsi="Times New Roman"/>
          <w:sz w:val="24"/>
          <w:szCs w:val="24"/>
        </w:rPr>
      </w:pPr>
    </w:p>
    <w:p w:rsidR="006D699C" w:rsidRPr="00374D60" w:rsidRDefault="006F6609" w:rsidP="005A55B0">
      <w:pPr>
        <w:pStyle w:val="Heading2"/>
        <w:numPr>
          <w:ilvl w:val="1"/>
          <w:numId w:val="16"/>
        </w:numPr>
        <w:rPr>
          <w:rFonts w:ascii="Times New Roman" w:eastAsia="MS Mincho" w:hAnsi="Times New Roman" w:cs="Times New Roman"/>
          <w:lang w:bidi="en-US"/>
        </w:rPr>
      </w:pPr>
      <w:bookmarkStart w:id="6" w:name="_Toc482779523"/>
      <w:r w:rsidRPr="00374D60">
        <w:rPr>
          <w:rFonts w:ascii="Times New Roman" w:eastAsia="MS Mincho" w:hAnsi="Times New Roman" w:cs="Times New Roman"/>
          <w:lang w:bidi="en-US"/>
        </w:rPr>
        <w:t>Santé</w:t>
      </w:r>
      <w:bookmarkEnd w:id="6"/>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r w:rsidR="006D699C" w:rsidRPr="00374D60">
        <w:rPr>
          <w:rFonts w:ascii="Times New Roman" w:eastAsia="MS Mincho" w:hAnsi="Times New Roman" w:cs="Times New Roman"/>
          <w:lang w:bidi="en-US"/>
        </w:rPr>
        <w:tab/>
      </w:r>
    </w:p>
    <w:p w:rsidR="006F6609" w:rsidRPr="00374D60" w:rsidRDefault="006F6609" w:rsidP="006F6609">
      <w:pPr>
        <w:spacing w:after="0" w:line="240" w:lineRule="auto"/>
        <w:jc w:val="both"/>
        <w:rPr>
          <w:rFonts w:ascii="Times New Roman" w:eastAsia="MS Mincho" w:hAnsi="Times New Roman"/>
          <w:lang w:bidi="en-US"/>
        </w:rPr>
      </w:pPr>
      <w:r w:rsidRPr="00374D60">
        <w:rPr>
          <w:rFonts w:ascii="Times New Roman" w:eastAsia="MS Mincho" w:hAnsi="Times New Roman"/>
          <w:lang w:bidi="en-US"/>
        </w:rPr>
        <w:t>A l’essentiel, la Commission a notamment constaté que :</w:t>
      </w:r>
    </w:p>
    <w:p w:rsidR="006F6609" w:rsidRPr="00374D60" w:rsidRDefault="006F6609" w:rsidP="006F6609">
      <w:pPr>
        <w:spacing w:after="0" w:line="240" w:lineRule="auto"/>
        <w:jc w:val="both"/>
        <w:rPr>
          <w:rFonts w:ascii="Times New Roman" w:eastAsia="MS Mincho" w:hAnsi="Times New Roman"/>
          <w:lang w:bidi="en-US"/>
        </w:rPr>
      </w:pPr>
    </w:p>
    <w:p w:rsidR="006F6609" w:rsidRPr="00374D60" w:rsidRDefault="006F6609" w:rsidP="00FB0220">
      <w:pPr>
        <w:numPr>
          <w:ilvl w:val="0"/>
          <w:numId w:val="11"/>
        </w:numPr>
        <w:spacing w:after="0" w:line="240" w:lineRule="auto"/>
        <w:ind w:leftChars="163" w:left="685" w:hangingChars="148" w:hanging="326"/>
        <w:jc w:val="both"/>
        <w:rPr>
          <w:rFonts w:ascii="Times New Roman" w:eastAsia="MS Mincho" w:hAnsi="Times New Roman"/>
          <w:lang w:bidi="en-US"/>
        </w:rPr>
      </w:pPr>
      <w:r w:rsidRPr="00374D60">
        <w:rPr>
          <w:rFonts w:ascii="Times New Roman" w:eastAsia="MS Mincho" w:hAnsi="Times New Roman"/>
          <w:lang w:bidi="en-US"/>
        </w:rPr>
        <w:t>L’espace est inadéquat pour dispenser des soins médicaux ; l’infirmerie étant trop exigüe, la guérite a dû être aménagée pour accueillir les malades. Or, l’espace (un couloir en réalité), réservé aux tuberculeux, ne convient pas, et ceux misent en quarantaine ne bénéficient que de moins de 30 minutes de recréation par jour ;</w:t>
      </w:r>
    </w:p>
    <w:p w:rsidR="006F6609" w:rsidRPr="00374D60" w:rsidRDefault="006F6609" w:rsidP="00FB0220">
      <w:pPr>
        <w:numPr>
          <w:ilvl w:val="0"/>
          <w:numId w:val="11"/>
        </w:numPr>
        <w:spacing w:after="0" w:line="240" w:lineRule="auto"/>
        <w:ind w:leftChars="163" w:left="685" w:hangingChars="148" w:hanging="326"/>
        <w:jc w:val="both"/>
        <w:rPr>
          <w:rFonts w:ascii="Times New Roman" w:eastAsia="MS Mincho" w:hAnsi="Times New Roman"/>
          <w:lang w:bidi="en-US"/>
        </w:rPr>
      </w:pPr>
      <w:r w:rsidRPr="00374D60">
        <w:rPr>
          <w:rFonts w:ascii="Times New Roman" w:eastAsia="MS Mincho" w:hAnsi="Times New Roman"/>
          <w:lang w:bidi="en-US"/>
        </w:rPr>
        <w:t>La Direction Pénitentiaire n’est pas en mesure de monter le dossier médical de chaque détenu incluant les antécédents médicaux. L’équipe médicale, dépourvue de psychologues et de travailleurs sociaux, se contente d’offrir des consultations. Les archives sont mal gérées. Il n’existe pas de laboratoire. Une anamnèse devait être faite ou, tout au moins, des examens paramédicaux pour détecter les maladies chroniques et celles sexuellement transmissibles, puisque sur 435 cas de personnes vivant avec le virus du Sida (PVVIH) recensés dans tout le système carcéral, ladite prison civile compte, à elle seule, 267.</w:t>
      </w:r>
    </w:p>
    <w:p w:rsidR="006F6609" w:rsidRPr="00374D60" w:rsidRDefault="006F6609" w:rsidP="00FB0220">
      <w:pPr>
        <w:numPr>
          <w:ilvl w:val="0"/>
          <w:numId w:val="11"/>
        </w:numPr>
        <w:spacing w:after="0" w:line="240" w:lineRule="auto"/>
        <w:ind w:leftChars="163" w:left="685" w:hangingChars="148" w:hanging="326"/>
        <w:jc w:val="both"/>
        <w:rPr>
          <w:rFonts w:ascii="Times New Roman" w:eastAsia="MS Mincho" w:hAnsi="Times New Roman"/>
          <w:lang w:bidi="en-US"/>
        </w:rPr>
      </w:pPr>
      <w:r w:rsidRPr="00374D60">
        <w:rPr>
          <w:rFonts w:ascii="Times New Roman" w:eastAsia="MS Mincho" w:hAnsi="Times New Roman"/>
          <w:lang w:bidi="en-US"/>
        </w:rPr>
        <w:t>La Prison Civile de Port-au-Prince (PCPP) reçoit une aide considérable des ONG pour les sidéens et les tuberculeux ; mais, il est courant que ces organisations enregistrent des ruptures de stocks.</w:t>
      </w:r>
    </w:p>
    <w:p w:rsidR="006F6609" w:rsidRPr="00374D60" w:rsidRDefault="006F6609" w:rsidP="00FB0220">
      <w:pPr>
        <w:numPr>
          <w:ilvl w:val="0"/>
          <w:numId w:val="11"/>
        </w:numPr>
        <w:spacing w:after="0" w:line="240" w:lineRule="auto"/>
        <w:ind w:leftChars="163" w:left="685" w:hangingChars="148" w:hanging="326"/>
        <w:jc w:val="both"/>
        <w:rPr>
          <w:rFonts w:ascii="Times New Roman" w:eastAsia="MS Mincho" w:hAnsi="Times New Roman"/>
          <w:lang w:bidi="en-US"/>
        </w:rPr>
      </w:pPr>
      <w:r w:rsidRPr="00374D60">
        <w:rPr>
          <w:rFonts w:ascii="Times New Roman" w:eastAsia="MS Mincho" w:hAnsi="Times New Roman"/>
          <w:lang w:bidi="en-US"/>
        </w:rPr>
        <w:t>La Direction de l’Administration Pénitentiaire (DAP) ne peut pas faire face aux situations d’urgence, car elle ne dispose pas de petite caisse.</w:t>
      </w:r>
    </w:p>
    <w:p w:rsidR="006F6609" w:rsidRPr="00374D60" w:rsidRDefault="006F6609" w:rsidP="00FB0220">
      <w:pPr>
        <w:numPr>
          <w:ilvl w:val="0"/>
          <w:numId w:val="11"/>
        </w:numPr>
        <w:spacing w:after="0" w:line="240" w:lineRule="auto"/>
        <w:ind w:leftChars="163" w:left="685" w:hangingChars="148" w:hanging="326"/>
        <w:jc w:val="both"/>
        <w:rPr>
          <w:rFonts w:ascii="Times New Roman" w:eastAsia="MS Mincho" w:hAnsi="Times New Roman"/>
          <w:lang w:bidi="en-US"/>
        </w:rPr>
      </w:pPr>
      <w:r w:rsidRPr="00374D60">
        <w:rPr>
          <w:rFonts w:ascii="Times New Roman" w:eastAsia="MS Mincho" w:hAnsi="Times New Roman"/>
          <w:lang w:bidi="en-US"/>
        </w:rPr>
        <w:t>Des détenus arrivent au centre pénitentiaire avec un état de santé préoccupant. Certains, en provenance d’une autre prison, arrivent dans un état critique au point que le niveau des soins disponibles à cette prison ne fait qu’aggraver.</w:t>
      </w:r>
    </w:p>
    <w:p w:rsidR="00A4566A" w:rsidRPr="00374D60" w:rsidRDefault="00A4566A">
      <w:pPr>
        <w:rPr>
          <w:rFonts w:ascii="Times New Roman" w:hAnsi="Times New Roman"/>
        </w:rPr>
      </w:pPr>
    </w:p>
    <w:p w:rsidR="006D699C" w:rsidRPr="00374D60" w:rsidRDefault="006D699C" w:rsidP="005A55B0">
      <w:pPr>
        <w:pStyle w:val="Heading2"/>
        <w:numPr>
          <w:ilvl w:val="1"/>
          <w:numId w:val="16"/>
        </w:numPr>
        <w:rPr>
          <w:rFonts w:ascii="Times New Roman" w:eastAsia="MS Mincho" w:hAnsi="Times New Roman" w:cs="Times New Roman"/>
          <w:lang w:bidi="en-US"/>
        </w:rPr>
      </w:pPr>
      <w:bookmarkStart w:id="7" w:name="_Toc482779524"/>
      <w:r w:rsidRPr="00374D60">
        <w:rPr>
          <w:rFonts w:ascii="Times New Roman" w:eastAsia="MS Mincho" w:hAnsi="Times New Roman" w:cs="Times New Roman"/>
          <w:lang w:bidi="en-US"/>
        </w:rPr>
        <w:t>Alimentation</w:t>
      </w:r>
      <w:bookmarkEnd w:id="7"/>
      <w:r w:rsidRPr="00374D60">
        <w:rPr>
          <w:rFonts w:ascii="Times New Roman" w:eastAsia="MS Mincho" w:hAnsi="Times New Roman" w:cs="Times New Roman"/>
          <w:lang w:bidi="en-US"/>
        </w:rPr>
        <w:t> </w:t>
      </w:r>
    </w:p>
    <w:p w:rsidR="006D699C" w:rsidRPr="00374D60" w:rsidRDefault="006D699C" w:rsidP="006D699C">
      <w:pPr>
        <w:spacing w:after="0" w:line="240" w:lineRule="auto"/>
        <w:ind w:left="360"/>
        <w:jc w:val="both"/>
        <w:rPr>
          <w:rFonts w:ascii="Times New Roman" w:eastAsia="MS Mincho" w:hAnsi="Times New Roman"/>
          <w:sz w:val="24"/>
          <w:szCs w:val="24"/>
          <w:lang w:bidi="en-US"/>
        </w:rPr>
      </w:pPr>
    </w:p>
    <w:p w:rsidR="006D699C" w:rsidRPr="00374D60" w:rsidRDefault="006D699C" w:rsidP="006D699C">
      <w:pPr>
        <w:spacing w:after="0" w:line="240" w:lineRule="auto"/>
        <w:ind w:left="360"/>
        <w:jc w:val="both"/>
        <w:rPr>
          <w:rFonts w:ascii="Times New Roman" w:eastAsia="MS Mincho" w:hAnsi="Times New Roman"/>
          <w:lang w:bidi="en-US"/>
        </w:rPr>
      </w:pPr>
      <w:r w:rsidRPr="00374D60">
        <w:rPr>
          <w:rFonts w:ascii="Times New Roman" w:eastAsia="MS Mincho" w:hAnsi="Times New Roman"/>
          <w:lang w:bidi="en-US"/>
        </w:rPr>
        <w:t>Les principaux constats faits par la Commission à ce niveau sont :</w:t>
      </w:r>
    </w:p>
    <w:p w:rsidR="006D699C" w:rsidRPr="00374D60" w:rsidRDefault="006D699C" w:rsidP="006D699C">
      <w:pPr>
        <w:spacing w:after="0" w:line="240" w:lineRule="auto"/>
        <w:ind w:left="360"/>
        <w:jc w:val="both"/>
        <w:rPr>
          <w:rFonts w:ascii="Times New Roman" w:eastAsia="MS Mincho" w:hAnsi="Times New Roman"/>
          <w:lang w:bidi="en-US"/>
        </w:rPr>
      </w:pP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t>L</w:t>
      </w:r>
      <w:r w:rsidR="006D699C" w:rsidRPr="00374D60">
        <w:rPr>
          <w:rFonts w:ascii="Times New Roman" w:eastAsia="MS Mincho" w:hAnsi="Times New Roman"/>
          <w:lang w:bidi="en-US"/>
        </w:rPr>
        <w:t xml:space="preserve">’administration accumule trop de dettes envers les fournisseurs ; </w:t>
      </w: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t>L</w:t>
      </w:r>
      <w:r w:rsidR="006D699C" w:rsidRPr="00374D60">
        <w:rPr>
          <w:rFonts w:ascii="Times New Roman" w:eastAsia="MS Mincho" w:hAnsi="Times New Roman"/>
          <w:lang w:bidi="en-US"/>
        </w:rPr>
        <w:t xml:space="preserve">es fournisseurs conditionnent les nouvelles livraisons au recouvrement de leurs créances ; </w:t>
      </w: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t>L</w:t>
      </w:r>
      <w:r w:rsidR="006D699C" w:rsidRPr="00374D60">
        <w:rPr>
          <w:rFonts w:ascii="Times New Roman" w:eastAsia="MS Mincho" w:hAnsi="Times New Roman"/>
          <w:lang w:bidi="en-US"/>
        </w:rPr>
        <w:t xml:space="preserve">es fournisseurs livrent parfois des produits avariés et infestés de mites ; </w:t>
      </w: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lastRenderedPageBreak/>
        <w:t>L</w:t>
      </w:r>
      <w:r w:rsidR="006D699C" w:rsidRPr="00374D60">
        <w:rPr>
          <w:rFonts w:ascii="Times New Roman" w:eastAsia="MS Mincho" w:hAnsi="Times New Roman"/>
          <w:lang w:bidi="en-US"/>
        </w:rPr>
        <w:t xml:space="preserve">es fournisseurs livrent des produits qui n’ont pas été commandés, par exemple, le  riz en lieu et  place du blé ou alors de la farine, mais sans sucre ; </w:t>
      </w: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t>L</w:t>
      </w:r>
      <w:r w:rsidR="006D699C" w:rsidRPr="00374D60">
        <w:rPr>
          <w:rFonts w:ascii="Times New Roman" w:eastAsia="MS Mincho" w:hAnsi="Times New Roman"/>
          <w:lang w:bidi="en-US"/>
        </w:rPr>
        <w:t xml:space="preserve">’absence de contrôle du stockage des produits à cause de la vacance du poste de gestionnaire non comblé ; </w:t>
      </w: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t>L</w:t>
      </w:r>
      <w:r w:rsidR="006D699C" w:rsidRPr="00374D60">
        <w:rPr>
          <w:rFonts w:ascii="Times New Roman" w:eastAsia="MS Mincho" w:hAnsi="Times New Roman"/>
          <w:lang w:bidi="en-US"/>
        </w:rPr>
        <w:t>’administration pénitentiaire ne dispose d’aucun moyen coercitif pour obliger des fournisseurs bien protégés, à livrer les produits de qualité à temps ;</w:t>
      </w:r>
    </w:p>
    <w:p w:rsidR="006D699C" w:rsidRPr="00374D60" w:rsidRDefault="00502D93" w:rsidP="006D699C">
      <w:pPr>
        <w:numPr>
          <w:ilvl w:val="0"/>
          <w:numId w:val="12"/>
        </w:numPr>
        <w:spacing w:after="0" w:line="240" w:lineRule="auto"/>
        <w:ind w:left="720" w:hanging="300"/>
        <w:jc w:val="both"/>
        <w:rPr>
          <w:rFonts w:ascii="Times New Roman" w:eastAsia="MS Mincho" w:hAnsi="Times New Roman"/>
          <w:lang w:bidi="en-US"/>
        </w:rPr>
      </w:pPr>
      <w:r w:rsidRPr="00374D60">
        <w:rPr>
          <w:rFonts w:ascii="Times New Roman" w:eastAsia="MS Mincho" w:hAnsi="Times New Roman"/>
          <w:lang w:bidi="en-US"/>
        </w:rPr>
        <w:t xml:space="preserve"> L</w:t>
      </w:r>
      <w:r w:rsidR="006D699C" w:rsidRPr="00374D60">
        <w:rPr>
          <w:rFonts w:ascii="Times New Roman" w:eastAsia="MS Mincho" w:hAnsi="Times New Roman"/>
          <w:lang w:bidi="en-US"/>
        </w:rPr>
        <w:t>’absence d’inspection des produits par le service d’inspection du Ministère du Commerce et de l’Industrie.</w:t>
      </w:r>
    </w:p>
    <w:p w:rsidR="005A55B0" w:rsidRPr="00374D60" w:rsidRDefault="005A55B0" w:rsidP="005A55B0">
      <w:pPr>
        <w:spacing w:after="0" w:line="240" w:lineRule="auto"/>
        <w:jc w:val="both"/>
        <w:rPr>
          <w:rFonts w:ascii="Times New Roman" w:eastAsia="MS Mincho" w:hAnsi="Times New Roman"/>
          <w:sz w:val="24"/>
          <w:szCs w:val="24"/>
          <w:lang w:bidi="en-US"/>
        </w:rPr>
      </w:pPr>
    </w:p>
    <w:p w:rsidR="005A55B0" w:rsidRPr="00374D60" w:rsidRDefault="005A55B0" w:rsidP="005A55B0">
      <w:pPr>
        <w:spacing w:after="0" w:line="240" w:lineRule="auto"/>
        <w:jc w:val="both"/>
        <w:rPr>
          <w:rFonts w:ascii="Times New Roman" w:eastAsia="MS Mincho" w:hAnsi="Times New Roman"/>
          <w:sz w:val="24"/>
          <w:szCs w:val="24"/>
          <w:lang w:bidi="en-US"/>
        </w:rPr>
      </w:pPr>
    </w:p>
    <w:p w:rsidR="005A55B0" w:rsidRPr="00374D60" w:rsidRDefault="005A55B0" w:rsidP="005A55B0">
      <w:pPr>
        <w:pStyle w:val="Heading1"/>
        <w:numPr>
          <w:ilvl w:val="0"/>
          <w:numId w:val="16"/>
        </w:numPr>
        <w:spacing w:before="0" w:line="240" w:lineRule="auto"/>
        <w:rPr>
          <w:rFonts w:ascii="Times New Roman" w:eastAsia="MS Mincho" w:hAnsi="Times New Roman" w:cs="Times New Roman"/>
          <w:color w:val="auto"/>
          <w:sz w:val="32"/>
          <w:szCs w:val="32"/>
        </w:rPr>
      </w:pPr>
      <w:bookmarkStart w:id="8" w:name="_Toc482779525"/>
      <w:r w:rsidRPr="00374D60">
        <w:rPr>
          <w:rFonts w:ascii="Times New Roman" w:eastAsia="MS Mincho" w:hAnsi="Times New Roman" w:cs="Times New Roman"/>
          <w:color w:val="auto"/>
          <w:sz w:val="32"/>
          <w:szCs w:val="32"/>
        </w:rPr>
        <w:t>Cas de décès des détenus à la Prison Civile de Port-au-Prince</w:t>
      </w:r>
      <w:bookmarkEnd w:id="8"/>
    </w:p>
    <w:p w:rsidR="005A55B0" w:rsidRPr="00374D60" w:rsidRDefault="005A55B0" w:rsidP="005A55B0">
      <w:pPr>
        <w:spacing w:after="0" w:line="240" w:lineRule="auto"/>
        <w:ind w:left="540"/>
        <w:jc w:val="both"/>
        <w:rPr>
          <w:rFonts w:ascii="Times New Roman" w:hAnsi="Times New Roman"/>
          <w:sz w:val="24"/>
          <w:szCs w:val="24"/>
        </w:rPr>
      </w:pPr>
    </w:p>
    <w:p w:rsidR="005A55B0" w:rsidRPr="00374D60" w:rsidRDefault="005A55B0" w:rsidP="005A55B0">
      <w:pPr>
        <w:spacing w:after="0" w:line="240" w:lineRule="auto"/>
        <w:jc w:val="both"/>
        <w:rPr>
          <w:rFonts w:ascii="Times New Roman" w:hAnsi="Times New Roman"/>
          <w:bCs/>
        </w:rPr>
      </w:pPr>
      <w:r w:rsidRPr="00374D60">
        <w:rPr>
          <w:rFonts w:ascii="Times New Roman" w:hAnsi="Times New Roman"/>
        </w:rPr>
        <w:t xml:space="preserve">Les chiffres de mortalité à la prison, sur les cinq (5) dernières années (2012-2017) illustrent une situation de gravité. </w:t>
      </w:r>
      <w:r w:rsidRPr="00374D60">
        <w:rPr>
          <w:rFonts w:ascii="Times New Roman" w:hAnsi="Times New Roman"/>
          <w:bCs/>
        </w:rPr>
        <w:t xml:space="preserve">Selon des rapports d’experts ayant travaillé sur le système carcéral haïtien, les chiffres avancés et vérifiés de décès de détenus dont les causes sont variables, totalisent un effectif de 436, pour l’ensemble des 5 dernières années et les deux premiers mois de 2017. Ces données combinent des moyennes mensuelles de décès de l’ordre de 8.58 en 2012, soit 103 décès pour toute l’année. En 2013, on enregistre une moyenne de 7.08 avec 85 décès pour toute l’année, soit une baisse de 12.45 %. Une relative augmentation de 8.67 de moyenne mensuelle est observée pour 2015, avec 104 décès pour toute l’année. Cette tendance se précise en 2016, avec une moyenne mensuelle de 9.42 décès pour 113 toute l’année, soit une hausse de 7.96 %. Pour le seul mois de janvier 2017, on enregistre 31 décès. </w:t>
      </w:r>
    </w:p>
    <w:p w:rsidR="005A55B0" w:rsidRPr="00374D60" w:rsidRDefault="005A55B0" w:rsidP="005A55B0">
      <w:pPr>
        <w:spacing w:after="0" w:line="240" w:lineRule="auto"/>
        <w:jc w:val="both"/>
        <w:rPr>
          <w:rFonts w:ascii="Times New Roman" w:hAnsi="Times New Roman"/>
          <w:bCs/>
        </w:rPr>
      </w:pPr>
    </w:p>
    <w:p w:rsidR="005A55B0" w:rsidRPr="00374D60" w:rsidRDefault="005A55B0" w:rsidP="005A55B0">
      <w:pPr>
        <w:spacing w:after="0" w:line="240" w:lineRule="auto"/>
        <w:jc w:val="both"/>
        <w:rPr>
          <w:rFonts w:ascii="Times New Roman" w:hAnsi="Times New Roman"/>
          <w:bCs/>
        </w:rPr>
      </w:pPr>
      <w:r w:rsidRPr="00374D60">
        <w:rPr>
          <w:rFonts w:ascii="Times New Roman" w:hAnsi="Times New Roman"/>
          <w:bCs/>
        </w:rPr>
        <w:t xml:space="preserve">Pour les six (6) mois concernés par l’enquête, de septembre 2016 à février 2017, 44 cas de décès ont été enregistrés à la Prison Civile de Port-au-Prince, soit une moyenne mensuelle de 7.33. </w:t>
      </w:r>
    </w:p>
    <w:p w:rsidR="00502D93" w:rsidRPr="00374D60" w:rsidRDefault="00502D93" w:rsidP="005A55B0">
      <w:pPr>
        <w:spacing w:after="0" w:line="240" w:lineRule="auto"/>
        <w:jc w:val="both"/>
        <w:rPr>
          <w:rFonts w:ascii="Times New Roman" w:hAnsi="Times New Roman"/>
          <w:bCs/>
        </w:rPr>
      </w:pPr>
    </w:p>
    <w:p w:rsidR="005A55B0" w:rsidRPr="00374D60" w:rsidRDefault="005A55B0" w:rsidP="005A55B0">
      <w:pPr>
        <w:spacing w:after="0" w:line="240" w:lineRule="auto"/>
        <w:jc w:val="both"/>
        <w:rPr>
          <w:rFonts w:ascii="Times New Roman" w:hAnsi="Times New Roman"/>
          <w:bCs/>
        </w:rPr>
      </w:pPr>
      <w:r w:rsidRPr="00374D60">
        <w:rPr>
          <w:rFonts w:ascii="Times New Roman" w:hAnsi="Times New Roman"/>
          <w:bCs/>
        </w:rPr>
        <w:t>De manière objective, en dépit d’une légère augmentation du nombre de décès, notamment pour les mois de décembre 2016 et janvier 2017, il n’y a pas lieu de parler de crise de décès à la Prison Civile de Port-au-Prince(PCPP), mais plutôt d’une médiatisation exacerbée de la part du Parquet de Port-au-Prince.</w:t>
      </w:r>
    </w:p>
    <w:p w:rsidR="005A55B0" w:rsidRPr="00374D60" w:rsidRDefault="005A55B0" w:rsidP="005A55B0">
      <w:pPr>
        <w:spacing w:after="0" w:line="240" w:lineRule="auto"/>
        <w:ind w:left="450"/>
        <w:jc w:val="both"/>
        <w:rPr>
          <w:rFonts w:ascii="Times New Roman" w:hAnsi="Times New Roman"/>
          <w:bCs/>
          <w:i/>
          <w:caps/>
          <w:color w:val="FFFFFF"/>
        </w:rPr>
      </w:pPr>
    </w:p>
    <w:p w:rsidR="005A55B0" w:rsidRDefault="005A55B0" w:rsidP="005A55B0">
      <w:pPr>
        <w:spacing w:after="0" w:line="240" w:lineRule="auto"/>
        <w:jc w:val="both"/>
        <w:rPr>
          <w:rFonts w:ascii="Times New Roman" w:hAnsi="Times New Roman"/>
        </w:rPr>
      </w:pPr>
      <w:r w:rsidRPr="00374D60">
        <w:rPr>
          <w:rFonts w:ascii="Times New Roman" w:hAnsi="Times New Roman"/>
        </w:rPr>
        <w:t>De plus, deux (2) remarques sont à produire : 1) Les chiffres relatifs aux funérailles ne correspondent pas tous à ceux des décès ; 2) des cadavres non identifiés ont été considérés comme provenant de la Prison Civile de Port-au-Prince (</w:t>
      </w:r>
      <w:r w:rsidRPr="00374D60">
        <w:rPr>
          <w:rFonts w:ascii="Times New Roman" w:hAnsi="Times New Roman"/>
          <w:i/>
        </w:rPr>
        <w:t>Voir Annexe</w:t>
      </w:r>
      <w:r w:rsidR="00374D60">
        <w:rPr>
          <w:rFonts w:ascii="Times New Roman" w:hAnsi="Times New Roman"/>
          <w:i/>
        </w:rPr>
        <w:t xml:space="preserve"> du rapport d’étape</w:t>
      </w:r>
      <w:r w:rsidRPr="00374D60">
        <w:rPr>
          <w:rFonts w:ascii="Times New Roman" w:hAnsi="Times New Roman"/>
          <w:i/>
        </w:rPr>
        <w:t>)</w:t>
      </w:r>
      <w:r w:rsidRPr="00374D60">
        <w:rPr>
          <w:rFonts w:ascii="Times New Roman" w:hAnsi="Times New Roman"/>
        </w:rPr>
        <w:t>. Ces informations ont été vérifiées et comparées aux données recueillies soit au Pénitencier National, soit à l’Entreprise</w:t>
      </w:r>
      <w:r w:rsidR="00374D60">
        <w:rPr>
          <w:rFonts w:ascii="Times New Roman" w:hAnsi="Times New Roman"/>
        </w:rPr>
        <w:t xml:space="preserve"> Zénith</w:t>
      </w:r>
      <w:r w:rsidRPr="00374D60">
        <w:rPr>
          <w:rFonts w:ascii="Times New Roman" w:hAnsi="Times New Roman"/>
        </w:rPr>
        <w:t xml:space="preserve"> Funéraire</w:t>
      </w:r>
      <w:r w:rsidR="00374D60">
        <w:rPr>
          <w:rFonts w:ascii="Times New Roman" w:hAnsi="Times New Roman"/>
        </w:rPr>
        <w:t>s</w:t>
      </w:r>
      <w:r w:rsidRPr="00374D60">
        <w:rPr>
          <w:rFonts w:ascii="Times New Roman" w:hAnsi="Times New Roman"/>
        </w:rPr>
        <w:t xml:space="preserve">  soit des autorités et responsables de la Direction de l’Administration Pénitentiaire.  </w:t>
      </w:r>
    </w:p>
    <w:p w:rsidR="00F82794" w:rsidRDefault="00F82794" w:rsidP="005A55B0">
      <w:pPr>
        <w:spacing w:after="0" w:line="240" w:lineRule="auto"/>
        <w:jc w:val="both"/>
        <w:rPr>
          <w:rFonts w:ascii="Times New Roman" w:hAnsi="Times New Roman"/>
        </w:rPr>
      </w:pPr>
    </w:p>
    <w:p w:rsidR="00F82794" w:rsidRPr="00D01C54" w:rsidRDefault="00F82794" w:rsidP="005A55B0">
      <w:pPr>
        <w:spacing w:after="0" w:line="240" w:lineRule="auto"/>
        <w:jc w:val="both"/>
        <w:rPr>
          <w:rFonts w:ascii="Times New Roman" w:hAnsi="Times New Roman"/>
          <w:i/>
        </w:rPr>
      </w:pPr>
      <w:r w:rsidRPr="00D01C54">
        <w:rPr>
          <w:rFonts w:ascii="Times New Roman" w:hAnsi="Times New Roman"/>
          <w:i/>
        </w:rPr>
        <w:t xml:space="preserve">En date du 15 juillet 2016, le Parquet de Port-au-Prince a contacté l’entreprise </w:t>
      </w:r>
      <w:r w:rsidR="006776B8" w:rsidRPr="00D01C54">
        <w:rPr>
          <w:rFonts w:ascii="Times New Roman" w:hAnsi="Times New Roman"/>
          <w:i/>
        </w:rPr>
        <w:t>Zénith</w:t>
      </w:r>
      <w:r w:rsidRPr="00D01C54">
        <w:rPr>
          <w:rFonts w:ascii="Times New Roman" w:hAnsi="Times New Roman"/>
          <w:i/>
        </w:rPr>
        <w:t xml:space="preserve"> </w:t>
      </w:r>
      <w:r w:rsidR="006776B8" w:rsidRPr="00D01C54">
        <w:rPr>
          <w:rFonts w:ascii="Times New Roman" w:hAnsi="Times New Roman"/>
          <w:i/>
        </w:rPr>
        <w:t>Funéraires</w:t>
      </w:r>
      <w:r w:rsidRPr="00D01C54">
        <w:rPr>
          <w:rFonts w:ascii="Times New Roman" w:hAnsi="Times New Roman"/>
          <w:i/>
        </w:rPr>
        <w:t xml:space="preserve"> pour assurer les </w:t>
      </w:r>
      <w:r w:rsidR="00BF4038" w:rsidRPr="00D01C54">
        <w:rPr>
          <w:rFonts w:ascii="Times New Roman" w:hAnsi="Times New Roman"/>
          <w:i/>
        </w:rPr>
        <w:t>funérailles</w:t>
      </w:r>
      <w:r w:rsidRPr="00D01C54">
        <w:rPr>
          <w:rFonts w:ascii="Times New Roman" w:hAnsi="Times New Roman"/>
          <w:i/>
        </w:rPr>
        <w:t xml:space="preserve"> des </w:t>
      </w:r>
      <w:r w:rsidR="00BF4038" w:rsidRPr="00D01C54">
        <w:rPr>
          <w:rFonts w:ascii="Times New Roman" w:hAnsi="Times New Roman"/>
          <w:i/>
        </w:rPr>
        <w:t>détenus</w:t>
      </w:r>
      <w:r w:rsidRPr="00D01C54">
        <w:rPr>
          <w:rFonts w:ascii="Times New Roman" w:hAnsi="Times New Roman"/>
          <w:i/>
        </w:rPr>
        <w:t xml:space="preserve"> </w:t>
      </w:r>
      <w:r w:rsidR="00BF4038" w:rsidRPr="00D01C54">
        <w:rPr>
          <w:rFonts w:ascii="Times New Roman" w:hAnsi="Times New Roman"/>
          <w:i/>
        </w:rPr>
        <w:t>décédés</w:t>
      </w:r>
      <w:r w:rsidRPr="00D01C54">
        <w:rPr>
          <w:rFonts w:ascii="Times New Roman" w:hAnsi="Times New Roman"/>
          <w:i/>
        </w:rPr>
        <w:t xml:space="preserve">. Alors que le service social de la Prison Civile de Port-au-Prince n’a </w:t>
      </w:r>
      <w:r w:rsidR="006776B8" w:rsidRPr="00D01C54">
        <w:rPr>
          <w:rFonts w:ascii="Times New Roman" w:hAnsi="Times New Roman"/>
          <w:i/>
        </w:rPr>
        <w:t>même</w:t>
      </w:r>
      <w:r w:rsidRPr="00D01C54">
        <w:rPr>
          <w:rFonts w:ascii="Times New Roman" w:hAnsi="Times New Roman"/>
          <w:i/>
        </w:rPr>
        <w:t xml:space="preserve"> pas été informe de la </w:t>
      </w:r>
      <w:r w:rsidR="006776B8" w:rsidRPr="00D01C54">
        <w:rPr>
          <w:rFonts w:ascii="Times New Roman" w:hAnsi="Times New Roman"/>
          <w:i/>
        </w:rPr>
        <w:t>procédure</w:t>
      </w:r>
      <w:r w:rsidRPr="00D01C54">
        <w:rPr>
          <w:rFonts w:ascii="Times New Roman" w:hAnsi="Times New Roman"/>
          <w:i/>
        </w:rPr>
        <w:t xml:space="preserve"> mise en place par le Parquet, en dehors des normes en vigueur. </w:t>
      </w:r>
    </w:p>
    <w:p w:rsidR="00FE3DFD" w:rsidRPr="00D01C54" w:rsidRDefault="00FE3DFD" w:rsidP="005A55B0">
      <w:pPr>
        <w:spacing w:after="0" w:line="240" w:lineRule="auto"/>
        <w:jc w:val="both"/>
        <w:rPr>
          <w:rFonts w:ascii="Times New Roman" w:hAnsi="Times New Roman"/>
          <w:i/>
          <w:sz w:val="24"/>
          <w:szCs w:val="24"/>
        </w:rPr>
      </w:pPr>
    </w:p>
    <w:p w:rsidR="00F82794" w:rsidRPr="00374D60" w:rsidRDefault="005C7A30" w:rsidP="005A55B0">
      <w:pPr>
        <w:spacing w:after="0" w:line="240" w:lineRule="auto"/>
        <w:jc w:val="both"/>
        <w:rPr>
          <w:rFonts w:ascii="Times New Roman" w:hAnsi="Times New Roman"/>
        </w:rPr>
      </w:pPr>
      <w:r>
        <w:rPr>
          <w:rFonts w:ascii="Times New Roman" w:hAnsi="Times New Roman"/>
          <w:i/>
        </w:rPr>
        <w:t xml:space="preserve"> D</w:t>
      </w:r>
      <w:r w:rsidR="00F82794" w:rsidRPr="00D01C54">
        <w:rPr>
          <w:rFonts w:ascii="Times New Roman" w:hAnsi="Times New Roman"/>
          <w:i/>
        </w:rPr>
        <w:t xml:space="preserve">es fonds publics ont été </w:t>
      </w:r>
      <w:r w:rsidR="006776B8" w:rsidRPr="00D01C54">
        <w:rPr>
          <w:rFonts w:ascii="Times New Roman" w:hAnsi="Times New Roman"/>
          <w:i/>
        </w:rPr>
        <w:t>décaissés</w:t>
      </w:r>
      <w:r w:rsidR="00F82794" w:rsidRPr="00D01C54">
        <w:rPr>
          <w:rFonts w:ascii="Times New Roman" w:hAnsi="Times New Roman"/>
          <w:i/>
        </w:rPr>
        <w:t xml:space="preserve"> à des fins d’organisation de </w:t>
      </w:r>
      <w:r w:rsidR="006776B8" w:rsidRPr="00D01C54">
        <w:rPr>
          <w:rFonts w:ascii="Times New Roman" w:hAnsi="Times New Roman"/>
          <w:i/>
        </w:rPr>
        <w:t>funérailles</w:t>
      </w:r>
      <w:r w:rsidR="00F82794" w:rsidRPr="00D01C54">
        <w:rPr>
          <w:rFonts w:ascii="Times New Roman" w:hAnsi="Times New Roman"/>
          <w:i/>
        </w:rPr>
        <w:t xml:space="preserve"> des </w:t>
      </w:r>
      <w:r w:rsidR="006776B8" w:rsidRPr="00D01C54">
        <w:rPr>
          <w:rFonts w:ascii="Times New Roman" w:hAnsi="Times New Roman"/>
          <w:i/>
        </w:rPr>
        <w:t>détenus</w:t>
      </w:r>
      <w:r w:rsidR="00F82794" w:rsidRPr="00D01C54">
        <w:rPr>
          <w:rFonts w:ascii="Times New Roman" w:hAnsi="Times New Roman"/>
          <w:i/>
        </w:rPr>
        <w:t xml:space="preserve"> dont : un cheque </w:t>
      </w:r>
      <w:r w:rsidR="006776B8" w:rsidRPr="00D01C54">
        <w:rPr>
          <w:rFonts w:ascii="Times New Roman" w:hAnsi="Times New Roman"/>
          <w:i/>
        </w:rPr>
        <w:t>émis</w:t>
      </w:r>
      <w:r w:rsidR="00F82794" w:rsidRPr="00D01C54">
        <w:rPr>
          <w:rFonts w:ascii="Times New Roman" w:hAnsi="Times New Roman"/>
          <w:i/>
        </w:rPr>
        <w:t xml:space="preserve"> en date du 15 novembre 2016 à l’ordre de </w:t>
      </w:r>
      <w:r w:rsidR="006776B8" w:rsidRPr="00D01C54">
        <w:rPr>
          <w:rFonts w:ascii="Times New Roman" w:hAnsi="Times New Roman"/>
          <w:i/>
        </w:rPr>
        <w:t>Zénith</w:t>
      </w:r>
      <w:r w:rsidR="00F82794" w:rsidRPr="00D01C54">
        <w:rPr>
          <w:rFonts w:ascii="Times New Roman" w:hAnsi="Times New Roman"/>
          <w:i/>
        </w:rPr>
        <w:t xml:space="preserve"> Entreprise  d’un montant </w:t>
      </w:r>
      <w:r w:rsidR="00A22AC6" w:rsidRPr="00D01C54">
        <w:rPr>
          <w:rFonts w:ascii="Times New Roman" w:hAnsi="Times New Roman"/>
          <w:i/>
        </w:rPr>
        <w:t xml:space="preserve">de un million deux cent vingt –sept mille deux cents soixante-douze gourdes et </w:t>
      </w:r>
      <w:r w:rsidR="006776B8" w:rsidRPr="00D01C54">
        <w:rPr>
          <w:rFonts w:ascii="Times New Roman" w:hAnsi="Times New Roman"/>
          <w:i/>
        </w:rPr>
        <w:t>soixante-treize</w:t>
      </w:r>
      <w:r w:rsidR="00A22AC6" w:rsidRPr="00D01C54">
        <w:rPr>
          <w:rFonts w:ascii="Times New Roman" w:hAnsi="Times New Roman"/>
          <w:i/>
        </w:rPr>
        <w:t xml:space="preserve"> </w:t>
      </w:r>
      <w:r w:rsidR="006776B8" w:rsidRPr="00D01C54">
        <w:rPr>
          <w:rFonts w:ascii="Times New Roman" w:hAnsi="Times New Roman"/>
          <w:i/>
        </w:rPr>
        <w:t>centimes (</w:t>
      </w:r>
      <w:r w:rsidR="00A22AC6" w:rsidRPr="00D01C54">
        <w:rPr>
          <w:rFonts w:ascii="Times New Roman" w:hAnsi="Times New Roman"/>
          <w:i/>
        </w:rPr>
        <w:t xml:space="preserve">1,227,272.73 HTG). </w:t>
      </w:r>
      <w:r w:rsidR="00FE3DFD" w:rsidRPr="00D01C54">
        <w:rPr>
          <w:rFonts w:ascii="Times New Roman" w:hAnsi="Times New Roman"/>
          <w:i/>
        </w:rPr>
        <w:t xml:space="preserve">Pourtant, Madame Louis Dorvil Marie-Lamercie, responsable de l’entreprise </w:t>
      </w:r>
      <w:r w:rsidR="006776B8" w:rsidRPr="00D01C54">
        <w:rPr>
          <w:rFonts w:ascii="Times New Roman" w:hAnsi="Times New Roman"/>
          <w:i/>
        </w:rPr>
        <w:t>Zénith</w:t>
      </w:r>
      <w:r w:rsidR="00FE3DFD" w:rsidRPr="00D01C54">
        <w:rPr>
          <w:rFonts w:ascii="Times New Roman" w:hAnsi="Times New Roman"/>
          <w:i/>
        </w:rPr>
        <w:t xml:space="preserve"> </w:t>
      </w:r>
      <w:r w:rsidR="006776B8" w:rsidRPr="00D01C54">
        <w:rPr>
          <w:rFonts w:ascii="Times New Roman" w:hAnsi="Times New Roman"/>
          <w:i/>
        </w:rPr>
        <w:t>Funéraires</w:t>
      </w:r>
      <w:r w:rsidR="00FE3DFD" w:rsidRPr="00D01C54">
        <w:rPr>
          <w:rFonts w:ascii="Times New Roman" w:hAnsi="Times New Roman"/>
          <w:i/>
        </w:rPr>
        <w:t xml:space="preserve">, a </w:t>
      </w:r>
      <w:r w:rsidR="006776B8" w:rsidRPr="00D01C54">
        <w:rPr>
          <w:rFonts w:ascii="Times New Roman" w:hAnsi="Times New Roman"/>
          <w:i/>
        </w:rPr>
        <w:t>déclaré</w:t>
      </w:r>
      <w:r w:rsidR="00FE3DFD" w:rsidRPr="00D01C54">
        <w:rPr>
          <w:rFonts w:ascii="Times New Roman" w:hAnsi="Times New Roman"/>
          <w:i/>
        </w:rPr>
        <w:t xml:space="preserve"> n’avoir </w:t>
      </w:r>
      <w:r w:rsidR="006776B8" w:rsidRPr="00D01C54">
        <w:rPr>
          <w:rFonts w:ascii="Times New Roman" w:hAnsi="Times New Roman"/>
          <w:i/>
        </w:rPr>
        <w:t>reçu</w:t>
      </w:r>
      <w:r>
        <w:rPr>
          <w:rFonts w:ascii="Times New Roman" w:hAnsi="Times New Roman"/>
          <w:i/>
        </w:rPr>
        <w:t xml:space="preserve"> aucun chè</w:t>
      </w:r>
      <w:r w:rsidR="00FE3DFD" w:rsidRPr="00D01C54">
        <w:rPr>
          <w:rFonts w:ascii="Times New Roman" w:hAnsi="Times New Roman"/>
          <w:i/>
        </w:rPr>
        <w:t>qu</w:t>
      </w:r>
      <w:r>
        <w:rPr>
          <w:rFonts w:ascii="Times New Roman" w:hAnsi="Times New Roman"/>
          <w:i/>
        </w:rPr>
        <w:t>e du Parquet</w:t>
      </w:r>
      <w:r w:rsidR="00FE3DFD" w:rsidRPr="00D01C54">
        <w:rPr>
          <w:rFonts w:ascii="Times New Roman" w:hAnsi="Times New Roman"/>
          <w:i/>
        </w:rPr>
        <w:t xml:space="preserve">; mais que des sommes d’argent au comptant soit quarante à cinquante mille gourdes(40,000 à 50,000 HTG) à maintes reprises, pour organiser les </w:t>
      </w:r>
      <w:r w:rsidR="006776B8" w:rsidRPr="00D01C54">
        <w:rPr>
          <w:rFonts w:ascii="Times New Roman" w:hAnsi="Times New Roman"/>
          <w:i/>
        </w:rPr>
        <w:t>funérailles</w:t>
      </w:r>
      <w:r w:rsidR="00FE3DFD" w:rsidRPr="00D01C54">
        <w:rPr>
          <w:rFonts w:ascii="Times New Roman" w:hAnsi="Times New Roman"/>
          <w:i/>
        </w:rPr>
        <w:t xml:space="preserve">. En outre, elle a </w:t>
      </w:r>
      <w:r w:rsidR="006776B8" w:rsidRPr="00D01C54">
        <w:rPr>
          <w:rFonts w:ascii="Times New Roman" w:hAnsi="Times New Roman"/>
          <w:i/>
        </w:rPr>
        <w:t>déclare</w:t>
      </w:r>
      <w:r w:rsidR="00FE3DFD" w:rsidRPr="00D01C54">
        <w:rPr>
          <w:rFonts w:ascii="Times New Roman" w:hAnsi="Times New Roman"/>
          <w:i/>
        </w:rPr>
        <w:t xml:space="preserve"> qu’en </w:t>
      </w:r>
      <w:r w:rsidR="006776B8" w:rsidRPr="00D01C54">
        <w:rPr>
          <w:rFonts w:ascii="Times New Roman" w:hAnsi="Times New Roman"/>
          <w:i/>
        </w:rPr>
        <w:t>dépit</w:t>
      </w:r>
      <w:r w:rsidR="00FE3DFD" w:rsidRPr="00D01C54">
        <w:rPr>
          <w:rFonts w:ascii="Times New Roman" w:hAnsi="Times New Roman"/>
          <w:i/>
        </w:rPr>
        <w:t xml:space="preserve"> des versements </w:t>
      </w:r>
      <w:r w:rsidR="006776B8" w:rsidRPr="00D01C54">
        <w:rPr>
          <w:rFonts w:ascii="Times New Roman" w:hAnsi="Times New Roman"/>
          <w:i/>
        </w:rPr>
        <w:t>reçus</w:t>
      </w:r>
      <w:r w:rsidR="00FE3DFD" w:rsidRPr="00D01C54">
        <w:rPr>
          <w:rFonts w:ascii="Times New Roman" w:hAnsi="Times New Roman"/>
          <w:i/>
        </w:rPr>
        <w:t>, le Parquet a encore des dettes envers son entreprise</w:t>
      </w:r>
      <w:r w:rsidR="00FE3DFD">
        <w:rPr>
          <w:rFonts w:ascii="Times New Roman" w:hAnsi="Times New Roman"/>
        </w:rPr>
        <w:t>.</w:t>
      </w:r>
    </w:p>
    <w:p w:rsidR="00A4566A" w:rsidRPr="00485359" w:rsidRDefault="00A4566A" w:rsidP="00A4566A">
      <w:pPr>
        <w:rPr>
          <w:rFonts w:ascii="Times New Roman" w:hAnsi="Times New Roman"/>
          <w:sz w:val="24"/>
          <w:szCs w:val="24"/>
        </w:rPr>
      </w:pPr>
    </w:p>
    <w:p w:rsidR="0017259A" w:rsidRPr="00374D60" w:rsidRDefault="005A55B0" w:rsidP="005A55B0">
      <w:pPr>
        <w:pStyle w:val="Heading1"/>
        <w:numPr>
          <w:ilvl w:val="0"/>
          <w:numId w:val="16"/>
        </w:numPr>
        <w:rPr>
          <w:rFonts w:ascii="Times New Roman" w:eastAsia="MS Mincho" w:hAnsi="Times New Roman" w:cs="Times New Roman"/>
          <w:color w:val="auto"/>
        </w:rPr>
      </w:pPr>
      <w:bookmarkStart w:id="9" w:name="_Toc482110838"/>
      <w:bookmarkStart w:id="10" w:name="_Toc482779526"/>
      <w:r w:rsidRPr="00374D60">
        <w:rPr>
          <w:rFonts w:ascii="Times New Roman" w:eastAsia="MS Mincho" w:hAnsi="Times New Roman" w:cs="Times New Roman"/>
          <w:color w:val="auto"/>
        </w:rPr>
        <w:lastRenderedPageBreak/>
        <w:t xml:space="preserve">Encombrement carcéral : </w:t>
      </w:r>
      <w:r w:rsidR="0017259A" w:rsidRPr="00374D60">
        <w:rPr>
          <w:rFonts w:ascii="Times New Roman" w:eastAsia="MS Mincho" w:hAnsi="Times New Roman" w:cs="Times New Roman"/>
          <w:color w:val="auto"/>
        </w:rPr>
        <w:t>Irrégularités au niveau du traitement des dossiers judiciaires</w:t>
      </w:r>
      <w:bookmarkEnd w:id="9"/>
      <w:bookmarkEnd w:id="10"/>
    </w:p>
    <w:p w:rsidR="00FB0220" w:rsidRPr="00374D60" w:rsidRDefault="00FB0220" w:rsidP="0017259A">
      <w:pPr>
        <w:pStyle w:val="ListParagraph"/>
        <w:spacing w:after="0" w:line="240" w:lineRule="auto"/>
        <w:ind w:left="270"/>
        <w:contextualSpacing w:val="0"/>
        <w:jc w:val="both"/>
        <w:rPr>
          <w:rFonts w:ascii="Times New Roman" w:eastAsia="MS Mincho" w:hAnsi="Times New Roman"/>
          <w:lang w:bidi="en-US"/>
        </w:rPr>
      </w:pPr>
    </w:p>
    <w:p w:rsidR="0017259A" w:rsidRPr="00374D60" w:rsidRDefault="0017259A" w:rsidP="00374D60">
      <w:pPr>
        <w:spacing w:after="0" w:line="240" w:lineRule="auto"/>
        <w:jc w:val="both"/>
        <w:rPr>
          <w:rFonts w:ascii="Times New Roman" w:eastAsia="MS Mincho" w:hAnsi="Times New Roman"/>
          <w:lang w:bidi="en-US"/>
        </w:rPr>
      </w:pPr>
      <w:r w:rsidRPr="00374D60">
        <w:rPr>
          <w:rFonts w:ascii="Times New Roman" w:eastAsia="MS Mincho" w:hAnsi="Times New Roman"/>
          <w:lang w:bidi="en-US"/>
        </w:rPr>
        <w:t>La corruption, le manque de responsabilité et la lenteur constatés dans le traitement des dossiers judiciaires</w:t>
      </w:r>
      <w:r w:rsidR="00374D60" w:rsidRPr="00374D60">
        <w:rPr>
          <w:rFonts w:ascii="Times New Roman" w:eastAsia="MS Mincho" w:hAnsi="Times New Roman"/>
          <w:lang w:bidi="en-US"/>
        </w:rPr>
        <w:t xml:space="preserve"> </w:t>
      </w:r>
      <w:r w:rsidRPr="00374D60">
        <w:rPr>
          <w:rFonts w:ascii="Times New Roman" w:eastAsia="MS Mincho" w:hAnsi="Times New Roman"/>
          <w:lang w:bidi="en-US"/>
        </w:rPr>
        <w:t xml:space="preserve">sont autant de facteurs occasionnant l’encombrement carcéral. Il est démontré que certaines décisions privatives de liberté demeurent une démonstration de pouvoir et non pas un outil contribuant à la bonne marche de la justice. Ainsi, des arrestations suivies de détention sont effectuées gratuitement, de façon arbitraire, par vengeance, par erreur et en marge des normes. </w:t>
      </w:r>
    </w:p>
    <w:p w:rsidR="0017259A" w:rsidRPr="00374D60" w:rsidRDefault="0017259A" w:rsidP="0017259A">
      <w:pPr>
        <w:pStyle w:val="ListParagraph"/>
        <w:spacing w:after="0" w:line="240" w:lineRule="auto"/>
        <w:ind w:left="270"/>
        <w:contextualSpacing w:val="0"/>
        <w:jc w:val="both"/>
        <w:rPr>
          <w:rFonts w:ascii="Times New Roman" w:eastAsia="MS Mincho" w:hAnsi="Times New Roman"/>
          <w:lang w:bidi="en-US"/>
        </w:rPr>
      </w:pPr>
    </w:p>
    <w:p w:rsidR="0017259A" w:rsidRPr="00374D60" w:rsidRDefault="0017259A" w:rsidP="00374D60">
      <w:pPr>
        <w:spacing w:after="0" w:line="240" w:lineRule="auto"/>
        <w:jc w:val="both"/>
        <w:rPr>
          <w:rFonts w:ascii="Times New Roman" w:eastAsia="MS Mincho" w:hAnsi="Times New Roman"/>
          <w:lang w:bidi="en-US"/>
        </w:rPr>
      </w:pPr>
      <w:r w:rsidRPr="00374D60">
        <w:rPr>
          <w:rFonts w:ascii="Times New Roman" w:eastAsia="MS Mincho" w:hAnsi="Times New Roman"/>
          <w:lang w:bidi="en-US"/>
        </w:rPr>
        <w:t xml:space="preserve">Sans suivi judiciaire, les interpellations policières débouchent directement sur la rétention arbitraire et illégale, par l’incarcération d’un prévenu au-delà du délai légal de 48 heures, avant d’être déféré par devant son Juge naturel. </w:t>
      </w:r>
    </w:p>
    <w:p w:rsidR="0017259A" w:rsidRPr="00374D60" w:rsidRDefault="0017259A" w:rsidP="0017259A">
      <w:pPr>
        <w:spacing w:after="0" w:line="240" w:lineRule="auto"/>
        <w:ind w:left="720"/>
        <w:jc w:val="both"/>
        <w:rPr>
          <w:rFonts w:ascii="Times New Roman" w:eastAsia="MS Mincho" w:hAnsi="Times New Roman"/>
          <w:lang w:bidi="en-US"/>
        </w:rPr>
      </w:pPr>
    </w:p>
    <w:p w:rsidR="00A4566A" w:rsidRPr="00374D60" w:rsidRDefault="0017259A" w:rsidP="00374D60">
      <w:pPr>
        <w:spacing w:after="0" w:line="240" w:lineRule="auto"/>
        <w:jc w:val="both"/>
        <w:rPr>
          <w:rFonts w:ascii="Times New Roman" w:hAnsi="Times New Roman"/>
        </w:rPr>
      </w:pPr>
      <w:r w:rsidRPr="00374D60">
        <w:rPr>
          <w:rFonts w:ascii="Times New Roman" w:eastAsia="MS Mincho" w:hAnsi="Times New Roman"/>
          <w:lang w:bidi="en-US"/>
        </w:rPr>
        <w:t>Il convient de déplorer le manque de professionnalisme, de la part des au</w:t>
      </w:r>
      <w:r w:rsidR="00374D60">
        <w:rPr>
          <w:rFonts w:ascii="Times New Roman" w:eastAsia="MS Mincho" w:hAnsi="Times New Roman"/>
          <w:lang w:bidi="en-US"/>
        </w:rPr>
        <w:t xml:space="preserve">torités judiciaires, qui ferait </w:t>
      </w:r>
      <w:r w:rsidRPr="00374D60">
        <w:rPr>
          <w:rFonts w:ascii="Times New Roman" w:eastAsia="MS Mincho" w:hAnsi="Times New Roman"/>
          <w:lang w:bidi="en-US"/>
        </w:rPr>
        <w:t xml:space="preserve">détenir, par erreur ou volontairement, un prévenu avec un dossier incomplet ou fantaisiste. On serait tenté de conclure que cette forme de détention ne serait pas liée à un fait punissable, mais à de l’abus d’autorité, pour enlever, par exemple, un bien à un individu, par le recours à des actions de connivence au niveau du système judiciaire. </w:t>
      </w:r>
    </w:p>
    <w:p w:rsidR="00A4566A" w:rsidRPr="00374D60" w:rsidRDefault="00A4566A" w:rsidP="00A4566A">
      <w:pPr>
        <w:rPr>
          <w:rFonts w:ascii="Times New Roman" w:hAnsi="Times New Roman"/>
        </w:rPr>
      </w:pPr>
    </w:p>
    <w:p w:rsidR="00A4566A" w:rsidRPr="00374D60" w:rsidRDefault="00A4566A" w:rsidP="00EC4A1E">
      <w:pPr>
        <w:pStyle w:val="Heading1"/>
        <w:numPr>
          <w:ilvl w:val="0"/>
          <w:numId w:val="16"/>
        </w:numPr>
        <w:spacing w:before="0" w:line="240" w:lineRule="auto"/>
        <w:rPr>
          <w:rFonts w:ascii="Times New Roman" w:eastAsia="MS Mincho" w:hAnsi="Times New Roman" w:cs="Times New Roman"/>
          <w:color w:val="auto"/>
          <w:sz w:val="32"/>
          <w:szCs w:val="32"/>
        </w:rPr>
      </w:pPr>
      <w:bookmarkStart w:id="11" w:name="_Toc482110851"/>
      <w:bookmarkStart w:id="12" w:name="_Toc482779527"/>
      <w:r w:rsidRPr="00374D60">
        <w:rPr>
          <w:rFonts w:ascii="Times New Roman" w:eastAsia="MS Mincho" w:hAnsi="Times New Roman" w:cs="Times New Roman"/>
          <w:color w:val="auto"/>
          <w:sz w:val="32"/>
          <w:szCs w:val="32"/>
        </w:rPr>
        <w:t>Principales recommandations</w:t>
      </w:r>
      <w:bookmarkEnd w:id="11"/>
      <w:bookmarkEnd w:id="12"/>
    </w:p>
    <w:p w:rsidR="00A4566A" w:rsidRPr="00374D60" w:rsidRDefault="00A4566A" w:rsidP="00A4566A">
      <w:pPr>
        <w:keepNext/>
        <w:keepLines/>
        <w:spacing w:after="0" w:line="240" w:lineRule="auto"/>
        <w:ind w:left="360"/>
        <w:outlineLvl w:val="0"/>
        <w:rPr>
          <w:rFonts w:ascii="Times New Roman" w:eastAsia="MS Mincho" w:hAnsi="Times New Roman"/>
          <w:b/>
          <w:bCs/>
          <w:sz w:val="24"/>
          <w:szCs w:val="24"/>
        </w:rPr>
      </w:pPr>
    </w:p>
    <w:p w:rsidR="00A4566A" w:rsidRPr="00374D60" w:rsidRDefault="00A4566A" w:rsidP="00374D60">
      <w:pPr>
        <w:spacing w:after="0" w:line="240" w:lineRule="auto"/>
        <w:jc w:val="both"/>
        <w:rPr>
          <w:rFonts w:ascii="Times New Roman" w:hAnsi="Times New Roman"/>
          <w:sz w:val="24"/>
          <w:szCs w:val="24"/>
          <w:lang w:bidi="en-US"/>
        </w:rPr>
      </w:pPr>
      <w:r w:rsidRPr="00374D60">
        <w:rPr>
          <w:rFonts w:ascii="Times New Roman" w:hAnsi="Times New Roman"/>
          <w:sz w:val="24"/>
          <w:szCs w:val="24"/>
          <w:lang w:bidi="en-US"/>
        </w:rPr>
        <w:t>Ces recommandations s’articulent autour des différentes thématiques abordées dans ce rapport :</w:t>
      </w:r>
    </w:p>
    <w:p w:rsidR="00A4566A" w:rsidRPr="00374D60" w:rsidRDefault="00A4566A" w:rsidP="00A4566A">
      <w:pPr>
        <w:spacing w:after="0" w:line="240" w:lineRule="auto"/>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13" w:name="_Toc482110852"/>
      <w:bookmarkStart w:id="14" w:name="_Toc482779528"/>
      <w:r w:rsidRPr="00374D60">
        <w:rPr>
          <w:rFonts w:ascii="Times New Roman" w:hAnsi="Times New Roman" w:cs="Times New Roman"/>
          <w:lang w:bidi="en-US"/>
        </w:rPr>
        <w:t>Détention préventive prolongée et encombrement carcéral</w:t>
      </w:r>
      <w:bookmarkEnd w:id="13"/>
      <w:bookmarkEnd w:id="14"/>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Établir un plan de réduction de la densité carcérale de la Prison Civile de Port-au-Prince (PCPP)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Réaliser un recensement pour vérifier, à partir d’une nouvelle liste ou base de données, le statut de chaque détenu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Réaliser plus d'audiences criminelles et correctionnelles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Rendre des décisions, séance tenante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Mettre en place un système de numérisation des jugements pour pouvoir mieux suivre leur exécution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Respecter les délais légaux pour le traitement des dossiers (cf. loi du 26 juillet 1979 sur l’Appel Pénal et la loi du 6 mai 1927 sur la comparution immédiate)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Informatiser les greffes (Parquets, Prison Civile de Port-au-Prince, Cours et Tribunaux)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Dynamiser les Directions de l’Inspectorat Judiciaire du CSPJ et de l’Inspection du Ministère de la Justice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 xml:space="preserve">Favoriser une synergie entre le CSPJ et le MJSP sur le plan de renforcement des cours et tribunaux pour participer à une lutte rapide contre la détention préventive prolongée ;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 xml:space="preserve">Établir un réseau permanent d’Assistance légale ; </w:t>
      </w:r>
    </w:p>
    <w:p w:rsidR="00A4566A" w:rsidRPr="00374D60" w:rsidRDefault="00A4566A" w:rsidP="00A4566A">
      <w:pPr>
        <w:numPr>
          <w:ilvl w:val="0"/>
          <w:numId w:val="4"/>
        </w:numPr>
        <w:spacing w:after="0" w:line="240" w:lineRule="auto"/>
        <w:ind w:left="630" w:hanging="364"/>
        <w:jc w:val="both"/>
        <w:rPr>
          <w:rFonts w:ascii="Times New Roman" w:hAnsi="Times New Roman"/>
          <w:sz w:val="24"/>
          <w:szCs w:val="24"/>
          <w:lang w:bidi="en-US"/>
        </w:rPr>
      </w:pPr>
      <w:r w:rsidRPr="00374D60">
        <w:rPr>
          <w:rFonts w:ascii="Times New Roman" w:hAnsi="Times New Roman"/>
          <w:sz w:val="24"/>
          <w:szCs w:val="24"/>
          <w:lang w:bidi="en-US"/>
        </w:rPr>
        <w:t>Appliquer des sanctions contre tous les acteurs fautifs de la chaîne pénale.</w:t>
      </w:r>
    </w:p>
    <w:p w:rsidR="00A4566A" w:rsidRPr="00374D60" w:rsidRDefault="00A4566A" w:rsidP="00A4566A">
      <w:pPr>
        <w:spacing w:after="0" w:line="240" w:lineRule="auto"/>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15" w:name="_Toc482110853"/>
      <w:bookmarkStart w:id="16" w:name="_Toc482779529"/>
      <w:r w:rsidRPr="00374D60">
        <w:rPr>
          <w:rFonts w:ascii="Times New Roman" w:hAnsi="Times New Roman" w:cs="Times New Roman"/>
          <w:lang w:bidi="en-US"/>
        </w:rPr>
        <w:lastRenderedPageBreak/>
        <w:t>Corruption et détournement</w:t>
      </w:r>
      <w:bookmarkEnd w:id="15"/>
      <w:bookmarkEnd w:id="16"/>
    </w:p>
    <w:p w:rsidR="00A4566A" w:rsidRPr="00374D60" w:rsidRDefault="00A4566A" w:rsidP="00A4566A">
      <w:pPr>
        <w:numPr>
          <w:ilvl w:val="0"/>
          <w:numId w:val="4"/>
        </w:numPr>
        <w:spacing w:after="0" w:line="240" w:lineRule="auto"/>
        <w:ind w:left="630"/>
        <w:contextualSpacing/>
        <w:jc w:val="both"/>
        <w:rPr>
          <w:rFonts w:ascii="Times New Roman" w:hAnsi="Times New Roman"/>
          <w:sz w:val="24"/>
          <w:szCs w:val="24"/>
          <w:lang w:bidi="en-US"/>
        </w:rPr>
      </w:pPr>
      <w:r w:rsidRPr="00374D60">
        <w:rPr>
          <w:rFonts w:ascii="Times New Roman" w:hAnsi="Times New Roman"/>
          <w:sz w:val="24"/>
          <w:szCs w:val="24"/>
          <w:lang w:bidi="en-US"/>
        </w:rPr>
        <w:t xml:space="preserve">Diligenter une enquête judiciaire spéciale et approfondie sur l’implication présumée des Magistrats (assis et debout), des auxiliaires de la justice et autres intervenants dans la chaîne pénale, dans des cas de corruption occasionnant l’encombrement carcéral ; </w:t>
      </w:r>
    </w:p>
    <w:p w:rsidR="00A4566A" w:rsidRPr="00374D60" w:rsidRDefault="00A4566A" w:rsidP="00A4566A">
      <w:pPr>
        <w:numPr>
          <w:ilvl w:val="0"/>
          <w:numId w:val="4"/>
        </w:numPr>
        <w:spacing w:after="0" w:line="240" w:lineRule="auto"/>
        <w:ind w:left="630"/>
        <w:contextualSpacing/>
        <w:jc w:val="both"/>
        <w:rPr>
          <w:rFonts w:ascii="Times New Roman" w:hAnsi="Times New Roman"/>
          <w:sz w:val="24"/>
          <w:szCs w:val="24"/>
          <w:lang w:bidi="en-US"/>
        </w:rPr>
      </w:pPr>
      <w:r w:rsidRPr="00374D60">
        <w:rPr>
          <w:rFonts w:ascii="Times New Roman" w:hAnsi="Times New Roman"/>
          <w:sz w:val="24"/>
          <w:szCs w:val="24"/>
          <w:lang w:bidi="en-US"/>
        </w:rPr>
        <w:t>Etablir des mécanismes en vue de prévenir tous abus de confiance et escroquerie de la part des fournisseurs et tout détournement ou vol à l’interne ;</w:t>
      </w:r>
    </w:p>
    <w:p w:rsidR="00A4566A" w:rsidRPr="00374D60" w:rsidRDefault="00A4566A" w:rsidP="00A4566A">
      <w:pPr>
        <w:numPr>
          <w:ilvl w:val="0"/>
          <w:numId w:val="4"/>
        </w:numPr>
        <w:spacing w:after="0" w:line="240" w:lineRule="auto"/>
        <w:ind w:left="630"/>
        <w:contextualSpacing/>
        <w:jc w:val="both"/>
        <w:rPr>
          <w:rFonts w:ascii="Times New Roman" w:hAnsi="Times New Roman"/>
          <w:sz w:val="24"/>
          <w:szCs w:val="24"/>
          <w:lang w:bidi="en-US"/>
        </w:rPr>
      </w:pPr>
      <w:r w:rsidRPr="00374D60">
        <w:rPr>
          <w:rFonts w:ascii="Times New Roman" w:hAnsi="Times New Roman"/>
          <w:sz w:val="24"/>
          <w:szCs w:val="24"/>
          <w:lang w:bidi="en-US"/>
        </w:rPr>
        <w:t xml:space="preserve">Mener une enquête judiciaire approfondie pour déterminer la responsabilité des acteurs dans le détournement et le vol de biens sociaux ; </w:t>
      </w:r>
    </w:p>
    <w:p w:rsidR="00A4566A" w:rsidRPr="00374D60" w:rsidRDefault="00A4566A" w:rsidP="00A4566A">
      <w:pPr>
        <w:numPr>
          <w:ilvl w:val="0"/>
          <w:numId w:val="4"/>
        </w:numPr>
        <w:spacing w:after="0" w:line="240" w:lineRule="auto"/>
        <w:ind w:left="630"/>
        <w:contextualSpacing/>
        <w:jc w:val="both"/>
        <w:rPr>
          <w:rFonts w:ascii="Times New Roman" w:hAnsi="Times New Roman"/>
          <w:sz w:val="24"/>
          <w:szCs w:val="24"/>
          <w:lang w:bidi="en-US"/>
        </w:rPr>
      </w:pPr>
      <w:r w:rsidRPr="00374D60">
        <w:rPr>
          <w:rFonts w:ascii="Times New Roman" w:hAnsi="Times New Roman"/>
          <w:sz w:val="24"/>
          <w:szCs w:val="24"/>
          <w:lang w:bidi="en-US"/>
        </w:rPr>
        <w:t>Vérifier les procédures d’octroi des marchés publics ;</w:t>
      </w:r>
    </w:p>
    <w:p w:rsidR="00A4566A" w:rsidRPr="00374D60" w:rsidRDefault="00A4566A" w:rsidP="00A4566A">
      <w:pPr>
        <w:numPr>
          <w:ilvl w:val="0"/>
          <w:numId w:val="4"/>
        </w:numPr>
        <w:spacing w:after="0" w:line="240" w:lineRule="auto"/>
        <w:ind w:left="630"/>
        <w:contextualSpacing/>
        <w:jc w:val="both"/>
        <w:rPr>
          <w:rFonts w:ascii="Times New Roman" w:hAnsi="Times New Roman"/>
          <w:sz w:val="24"/>
          <w:szCs w:val="24"/>
          <w:lang w:bidi="en-US"/>
        </w:rPr>
      </w:pPr>
      <w:r w:rsidRPr="00374D60">
        <w:rPr>
          <w:rFonts w:ascii="Times New Roman" w:hAnsi="Times New Roman"/>
          <w:sz w:val="24"/>
          <w:szCs w:val="24"/>
          <w:lang w:bidi="en-US"/>
        </w:rPr>
        <w:t xml:space="preserve">Mettre en place une structure permettant de vérifier en temps réel l’effectivité et la qualité de chaque service fourni ; </w:t>
      </w:r>
    </w:p>
    <w:p w:rsidR="00A4566A" w:rsidRPr="00374D60" w:rsidRDefault="00A4566A" w:rsidP="00A4566A">
      <w:pPr>
        <w:numPr>
          <w:ilvl w:val="0"/>
          <w:numId w:val="4"/>
        </w:numPr>
        <w:spacing w:after="0" w:line="240" w:lineRule="auto"/>
        <w:ind w:left="630"/>
        <w:contextualSpacing/>
        <w:jc w:val="both"/>
        <w:rPr>
          <w:rFonts w:ascii="Times New Roman" w:hAnsi="Times New Roman"/>
          <w:sz w:val="24"/>
          <w:szCs w:val="24"/>
          <w:lang w:bidi="en-US"/>
        </w:rPr>
      </w:pPr>
      <w:r w:rsidRPr="00374D60">
        <w:rPr>
          <w:rFonts w:ascii="Times New Roman" w:hAnsi="Times New Roman"/>
          <w:sz w:val="24"/>
          <w:szCs w:val="24"/>
          <w:lang w:bidi="en-US"/>
        </w:rPr>
        <w:t>Réviser les différents contrats (appel d’offre ou gré à gré) pour déterminer les conflits d’intérêts, le favoritisme et les cas de corruption.</w:t>
      </w:r>
    </w:p>
    <w:p w:rsidR="00A4566A" w:rsidRPr="00374D60" w:rsidRDefault="00A4566A" w:rsidP="00A4566A">
      <w:pPr>
        <w:spacing w:after="0" w:line="240" w:lineRule="auto"/>
        <w:ind w:left="720"/>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17" w:name="_Toc482110854"/>
      <w:bookmarkStart w:id="18" w:name="_Toc482779530"/>
      <w:r w:rsidRPr="00374D60">
        <w:rPr>
          <w:rFonts w:ascii="Times New Roman" w:hAnsi="Times New Roman" w:cs="Times New Roman"/>
          <w:lang w:bidi="en-US"/>
        </w:rPr>
        <w:t>Logistique et approvisionnement</w:t>
      </w:r>
      <w:bookmarkEnd w:id="17"/>
      <w:bookmarkEnd w:id="18"/>
    </w:p>
    <w:p w:rsidR="00A4566A" w:rsidRPr="00374D60" w:rsidRDefault="00A4566A" w:rsidP="00A4566A">
      <w:pPr>
        <w:numPr>
          <w:ilvl w:val="0"/>
          <w:numId w:val="4"/>
        </w:numPr>
        <w:spacing w:after="0" w:line="240" w:lineRule="auto"/>
        <w:ind w:left="346" w:hanging="76"/>
        <w:contextualSpacing/>
        <w:jc w:val="both"/>
        <w:rPr>
          <w:rFonts w:ascii="Times New Roman" w:hAnsi="Times New Roman"/>
          <w:sz w:val="24"/>
          <w:szCs w:val="24"/>
          <w:lang w:bidi="en-US"/>
        </w:rPr>
      </w:pPr>
      <w:r w:rsidRPr="00374D60">
        <w:rPr>
          <w:rFonts w:ascii="Times New Roman" w:hAnsi="Times New Roman"/>
          <w:sz w:val="24"/>
          <w:szCs w:val="24"/>
          <w:lang w:bidi="en-US"/>
        </w:rPr>
        <w:t xml:space="preserve">Contrôler la livraison et la gestion des stocks ;  </w:t>
      </w:r>
    </w:p>
    <w:p w:rsidR="00A4566A" w:rsidRPr="00374D60" w:rsidRDefault="00A4566A" w:rsidP="00A4566A">
      <w:pPr>
        <w:numPr>
          <w:ilvl w:val="0"/>
          <w:numId w:val="4"/>
        </w:numPr>
        <w:spacing w:after="0" w:line="240" w:lineRule="auto"/>
        <w:ind w:left="346" w:hanging="76"/>
        <w:contextualSpacing/>
        <w:jc w:val="both"/>
        <w:rPr>
          <w:rFonts w:ascii="Times New Roman" w:hAnsi="Times New Roman"/>
          <w:sz w:val="24"/>
          <w:szCs w:val="24"/>
          <w:lang w:bidi="en-US"/>
        </w:rPr>
      </w:pPr>
      <w:r w:rsidRPr="00374D60">
        <w:rPr>
          <w:rFonts w:ascii="Times New Roman" w:hAnsi="Times New Roman"/>
          <w:sz w:val="24"/>
          <w:szCs w:val="24"/>
          <w:lang w:bidi="en-US"/>
        </w:rPr>
        <w:t>S’assurer de la qualité nutritive des produits et de la crédibilité des fournisseurs ;</w:t>
      </w:r>
    </w:p>
    <w:p w:rsidR="00A4566A" w:rsidRPr="00374D60" w:rsidRDefault="00A4566A" w:rsidP="00A4566A">
      <w:pPr>
        <w:numPr>
          <w:ilvl w:val="0"/>
          <w:numId w:val="4"/>
        </w:numPr>
        <w:spacing w:after="0" w:line="240" w:lineRule="auto"/>
        <w:ind w:left="346" w:hanging="76"/>
        <w:contextualSpacing/>
        <w:jc w:val="both"/>
        <w:rPr>
          <w:rFonts w:ascii="Times New Roman" w:hAnsi="Times New Roman"/>
          <w:sz w:val="24"/>
          <w:szCs w:val="24"/>
          <w:lang w:bidi="en-US"/>
        </w:rPr>
      </w:pPr>
      <w:r w:rsidRPr="00374D60">
        <w:rPr>
          <w:rFonts w:ascii="Times New Roman" w:hAnsi="Times New Roman"/>
          <w:sz w:val="24"/>
          <w:szCs w:val="24"/>
          <w:lang w:bidi="en-US"/>
        </w:rPr>
        <w:t>Assouplir les procédures de déblocage de fonds.</w:t>
      </w:r>
    </w:p>
    <w:p w:rsidR="00A4566A" w:rsidRPr="00374D60" w:rsidRDefault="00A4566A" w:rsidP="00A4566A">
      <w:pPr>
        <w:spacing w:after="0" w:line="240" w:lineRule="auto"/>
        <w:contextualSpacing/>
        <w:jc w:val="both"/>
        <w:rPr>
          <w:rFonts w:ascii="Times New Roman" w:hAnsi="Times New Roman"/>
          <w:sz w:val="24"/>
          <w:szCs w:val="24"/>
          <w:lang w:bidi="en-US"/>
        </w:rPr>
      </w:pPr>
    </w:p>
    <w:p w:rsidR="00A4566A" w:rsidRPr="00374D60" w:rsidRDefault="00A4566A" w:rsidP="00A4566A">
      <w:pPr>
        <w:spacing w:after="0" w:line="240" w:lineRule="auto"/>
        <w:contextualSpacing/>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19" w:name="_Toc482110855"/>
      <w:bookmarkStart w:id="20" w:name="_Toc482779531"/>
      <w:r w:rsidRPr="00374D60">
        <w:rPr>
          <w:rFonts w:ascii="Times New Roman" w:hAnsi="Times New Roman" w:cs="Times New Roman"/>
          <w:lang w:bidi="en-US"/>
        </w:rPr>
        <w:t>Alimentation</w:t>
      </w:r>
      <w:bookmarkEnd w:id="19"/>
      <w:bookmarkEnd w:id="20"/>
    </w:p>
    <w:p w:rsidR="00A4566A" w:rsidRPr="00374D60" w:rsidRDefault="00A4566A" w:rsidP="00A4566A">
      <w:pPr>
        <w:numPr>
          <w:ilvl w:val="0"/>
          <w:numId w:val="4"/>
        </w:numPr>
        <w:spacing w:after="0" w:line="240" w:lineRule="auto"/>
        <w:ind w:left="720" w:hanging="180"/>
        <w:jc w:val="both"/>
        <w:rPr>
          <w:rFonts w:ascii="Times New Roman" w:hAnsi="Times New Roman"/>
          <w:lang w:bidi="en-US"/>
        </w:rPr>
      </w:pPr>
      <w:r w:rsidRPr="00374D60">
        <w:rPr>
          <w:rFonts w:ascii="Times New Roman" w:hAnsi="Times New Roman"/>
          <w:lang w:bidi="en-US"/>
        </w:rPr>
        <w:t>Recruter des nutritionnistes qualifiés ;</w:t>
      </w:r>
    </w:p>
    <w:p w:rsidR="00A4566A" w:rsidRPr="00374D60" w:rsidRDefault="00A4566A" w:rsidP="00A4566A">
      <w:pPr>
        <w:numPr>
          <w:ilvl w:val="0"/>
          <w:numId w:val="4"/>
        </w:numPr>
        <w:spacing w:after="0" w:line="240" w:lineRule="auto"/>
        <w:ind w:left="720" w:hanging="180"/>
        <w:jc w:val="both"/>
        <w:rPr>
          <w:rFonts w:ascii="Times New Roman" w:hAnsi="Times New Roman"/>
          <w:lang w:bidi="en-US"/>
        </w:rPr>
      </w:pPr>
      <w:r w:rsidRPr="00374D60">
        <w:rPr>
          <w:rFonts w:ascii="Times New Roman" w:hAnsi="Times New Roman"/>
          <w:lang w:bidi="en-US"/>
        </w:rPr>
        <w:t>Ordonner au personnel médical de détecter à priori les cas de malnutrition avant qu’ils ne deviennent sévères ou aiguës ;</w:t>
      </w:r>
    </w:p>
    <w:p w:rsidR="00A4566A" w:rsidRPr="00374D60" w:rsidRDefault="00A4566A" w:rsidP="00A4566A">
      <w:pPr>
        <w:numPr>
          <w:ilvl w:val="0"/>
          <w:numId w:val="4"/>
        </w:numPr>
        <w:spacing w:after="0" w:line="240" w:lineRule="auto"/>
        <w:ind w:left="720" w:hanging="180"/>
        <w:jc w:val="both"/>
        <w:rPr>
          <w:rFonts w:ascii="Times New Roman" w:hAnsi="Times New Roman"/>
          <w:lang w:bidi="en-US"/>
        </w:rPr>
      </w:pPr>
      <w:r w:rsidRPr="00374D60">
        <w:rPr>
          <w:rFonts w:ascii="Times New Roman" w:hAnsi="Times New Roman"/>
          <w:lang w:bidi="en-US"/>
        </w:rPr>
        <w:t>Préparer la cuisson en étroite collaboration avec les instructions des nutritionnistes ;</w:t>
      </w:r>
    </w:p>
    <w:p w:rsidR="00A4566A" w:rsidRPr="00374D60" w:rsidRDefault="00A4566A" w:rsidP="00A4566A">
      <w:pPr>
        <w:numPr>
          <w:ilvl w:val="0"/>
          <w:numId w:val="4"/>
        </w:numPr>
        <w:spacing w:after="0" w:line="240" w:lineRule="auto"/>
        <w:ind w:left="720" w:hanging="180"/>
        <w:jc w:val="both"/>
        <w:rPr>
          <w:rFonts w:ascii="Times New Roman" w:hAnsi="Times New Roman"/>
          <w:lang w:bidi="en-US"/>
        </w:rPr>
      </w:pPr>
      <w:r w:rsidRPr="00374D60">
        <w:rPr>
          <w:rFonts w:ascii="Times New Roman" w:hAnsi="Times New Roman"/>
          <w:lang w:bidi="en-US"/>
        </w:rPr>
        <w:t>Alimenter la prison en eau potable pour éviter les risques sanitaires ;</w:t>
      </w:r>
    </w:p>
    <w:p w:rsidR="00A4566A" w:rsidRPr="00374D60" w:rsidRDefault="00A4566A" w:rsidP="00A4566A">
      <w:pPr>
        <w:numPr>
          <w:ilvl w:val="0"/>
          <w:numId w:val="4"/>
        </w:numPr>
        <w:spacing w:after="0" w:line="240" w:lineRule="auto"/>
        <w:ind w:left="720" w:hanging="180"/>
        <w:contextualSpacing/>
        <w:jc w:val="both"/>
        <w:rPr>
          <w:rFonts w:ascii="Times New Roman" w:hAnsi="Times New Roman"/>
          <w:lang w:bidi="en-US"/>
        </w:rPr>
      </w:pPr>
      <w:r w:rsidRPr="00374D60">
        <w:rPr>
          <w:rFonts w:ascii="Times New Roman" w:hAnsi="Times New Roman"/>
          <w:lang w:bidi="en-US"/>
        </w:rPr>
        <w:t>Appliquer les articles 442, 447 et 448 du CIC concernant la visite, par les autorités judiciaires, des maisons d’arrêt et de justice pour les suites utiles.</w:t>
      </w:r>
    </w:p>
    <w:p w:rsidR="00A4566A" w:rsidRPr="00374D60" w:rsidRDefault="00A4566A" w:rsidP="00A4566A">
      <w:pPr>
        <w:spacing w:after="0" w:line="240" w:lineRule="auto"/>
        <w:ind w:left="720"/>
        <w:contextualSpacing/>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21" w:name="_Toc482110856"/>
      <w:bookmarkStart w:id="22" w:name="_Toc482779532"/>
      <w:r w:rsidRPr="00374D60">
        <w:rPr>
          <w:rFonts w:ascii="Times New Roman" w:hAnsi="Times New Roman" w:cs="Times New Roman"/>
          <w:lang w:bidi="en-US"/>
        </w:rPr>
        <w:t>Services médicaux</w:t>
      </w:r>
      <w:bookmarkEnd w:id="21"/>
      <w:bookmarkEnd w:id="22"/>
    </w:p>
    <w:p w:rsidR="00A4566A" w:rsidRPr="00374D60" w:rsidRDefault="00A4566A" w:rsidP="00A4566A">
      <w:pPr>
        <w:numPr>
          <w:ilvl w:val="0"/>
          <w:numId w:val="4"/>
        </w:numPr>
        <w:spacing w:after="0" w:line="240" w:lineRule="auto"/>
        <w:ind w:left="630" w:hanging="270"/>
        <w:contextualSpacing/>
        <w:jc w:val="both"/>
        <w:rPr>
          <w:rFonts w:ascii="Times New Roman" w:hAnsi="Times New Roman"/>
          <w:lang w:bidi="en-US"/>
        </w:rPr>
      </w:pPr>
      <w:r w:rsidRPr="00374D60">
        <w:rPr>
          <w:rFonts w:ascii="Times New Roman" w:hAnsi="Times New Roman"/>
          <w:lang w:bidi="en-US"/>
        </w:rPr>
        <w:t xml:space="preserve">Evaluer le service médical de la prison en vue de sa conformité avec les normes sanitaires ; </w:t>
      </w:r>
    </w:p>
    <w:p w:rsidR="00A4566A" w:rsidRPr="00374D60" w:rsidRDefault="00A4566A" w:rsidP="00A4566A">
      <w:pPr>
        <w:numPr>
          <w:ilvl w:val="0"/>
          <w:numId w:val="4"/>
        </w:numPr>
        <w:spacing w:after="0" w:line="240" w:lineRule="auto"/>
        <w:ind w:left="630" w:hanging="270"/>
        <w:contextualSpacing/>
        <w:jc w:val="both"/>
        <w:rPr>
          <w:rFonts w:ascii="Times New Roman" w:hAnsi="Times New Roman"/>
          <w:lang w:bidi="en-US"/>
        </w:rPr>
      </w:pPr>
      <w:r w:rsidRPr="00374D60">
        <w:rPr>
          <w:rFonts w:ascii="Times New Roman" w:hAnsi="Times New Roman"/>
          <w:lang w:bidi="en-US"/>
        </w:rPr>
        <w:t>Augmenter le personnel médical et paramédical de professionnels qualifiés ;</w:t>
      </w:r>
    </w:p>
    <w:p w:rsidR="00A4566A" w:rsidRPr="00374D60" w:rsidRDefault="00A4566A" w:rsidP="00A4566A">
      <w:pPr>
        <w:numPr>
          <w:ilvl w:val="0"/>
          <w:numId w:val="4"/>
        </w:numPr>
        <w:spacing w:after="0" w:line="240" w:lineRule="auto"/>
        <w:ind w:left="630" w:hanging="270"/>
        <w:contextualSpacing/>
        <w:jc w:val="both"/>
        <w:rPr>
          <w:rFonts w:ascii="Times New Roman" w:hAnsi="Times New Roman"/>
          <w:lang w:bidi="en-US"/>
        </w:rPr>
      </w:pPr>
      <w:r w:rsidRPr="00374D60">
        <w:rPr>
          <w:rFonts w:ascii="Times New Roman" w:hAnsi="Times New Roman"/>
          <w:lang w:bidi="en-US"/>
        </w:rPr>
        <w:t>Transférer les malades mentaux de la prison au centre de psychiatrie de l’Hôpital de l’Université d’Etat d’Haïti (HUEH) ;</w:t>
      </w:r>
    </w:p>
    <w:p w:rsidR="00A4566A" w:rsidRPr="00374D60" w:rsidRDefault="00A4566A" w:rsidP="00A4566A">
      <w:pPr>
        <w:numPr>
          <w:ilvl w:val="0"/>
          <w:numId w:val="4"/>
        </w:numPr>
        <w:spacing w:after="0" w:line="240" w:lineRule="auto"/>
        <w:ind w:left="630" w:hanging="270"/>
        <w:contextualSpacing/>
        <w:jc w:val="both"/>
        <w:rPr>
          <w:rFonts w:ascii="Times New Roman" w:hAnsi="Times New Roman"/>
          <w:lang w:bidi="en-US"/>
        </w:rPr>
      </w:pPr>
      <w:r w:rsidRPr="00374D60">
        <w:rPr>
          <w:rFonts w:ascii="Times New Roman" w:hAnsi="Times New Roman"/>
          <w:lang w:bidi="en-US"/>
        </w:rPr>
        <w:t>Structurer la pharmacie et la doter de produits suffisants répondant aux besoins des cas de détenus malades ;</w:t>
      </w:r>
    </w:p>
    <w:p w:rsidR="00A4566A" w:rsidRPr="00374D60" w:rsidRDefault="00A4566A" w:rsidP="00A4566A">
      <w:pPr>
        <w:numPr>
          <w:ilvl w:val="0"/>
          <w:numId w:val="4"/>
        </w:numPr>
        <w:spacing w:after="0" w:line="240" w:lineRule="auto"/>
        <w:ind w:left="630" w:hanging="270"/>
        <w:contextualSpacing/>
        <w:jc w:val="both"/>
        <w:rPr>
          <w:rFonts w:ascii="Times New Roman" w:hAnsi="Times New Roman"/>
          <w:lang w:bidi="en-US"/>
        </w:rPr>
      </w:pPr>
      <w:r w:rsidRPr="00374D60">
        <w:rPr>
          <w:rFonts w:ascii="Times New Roman" w:hAnsi="Times New Roman"/>
          <w:lang w:bidi="en-US"/>
        </w:rPr>
        <w:t>Prendre en compte les ordonnances du personnel médical et les exécuter de façon célère ;</w:t>
      </w:r>
    </w:p>
    <w:p w:rsidR="00A4566A" w:rsidRPr="00374D60" w:rsidRDefault="00A4566A" w:rsidP="00A4566A">
      <w:pPr>
        <w:numPr>
          <w:ilvl w:val="0"/>
          <w:numId w:val="4"/>
        </w:numPr>
        <w:spacing w:after="0" w:line="240" w:lineRule="auto"/>
        <w:ind w:left="630" w:hanging="270"/>
        <w:jc w:val="both"/>
        <w:rPr>
          <w:rFonts w:ascii="Times New Roman" w:hAnsi="Times New Roman"/>
          <w:lang w:bidi="en-US"/>
        </w:rPr>
      </w:pPr>
      <w:r w:rsidRPr="00374D60">
        <w:rPr>
          <w:rFonts w:ascii="Times New Roman" w:hAnsi="Times New Roman"/>
          <w:lang w:bidi="en-US"/>
        </w:rPr>
        <w:t>Établir un mécanisme d’alerte précoce avec possibilité de transférer rapidement vers d’autres centres médicaux externes les cas de maladie contagieuse.</w:t>
      </w:r>
    </w:p>
    <w:p w:rsidR="00A4566A" w:rsidRPr="00374D60" w:rsidRDefault="00A4566A" w:rsidP="00A4566A">
      <w:pPr>
        <w:spacing w:after="0" w:line="240" w:lineRule="auto"/>
        <w:contextualSpacing/>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23" w:name="_Toc482110857"/>
      <w:bookmarkStart w:id="24" w:name="_Toc482779533"/>
      <w:r w:rsidRPr="00374D60">
        <w:rPr>
          <w:rFonts w:ascii="Times New Roman" w:hAnsi="Times New Roman" w:cs="Times New Roman"/>
          <w:lang w:bidi="en-US"/>
        </w:rPr>
        <w:t>Suivi psychologique des détenus</w:t>
      </w:r>
      <w:bookmarkEnd w:id="23"/>
      <w:bookmarkEnd w:id="24"/>
    </w:p>
    <w:p w:rsidR="00A4566A" w:rsidRPr="00374D60" w:rsidRDefault="00A4566A" w:rsidP="00A4566A">
      <w:pPr>
        <w:numPr>
          <w:ilvl w:val="0"/>
          <w:numId w:val="4"/>
        </w:numPr>
        <w:spacing w:after="0" w:line="240" w:lineRule="auto"/>
        <w:ind w:left="540" w:hanging="180"/>
        <w:contextualSpacing/>
        <w:jc w:val="both"/>
        <w:rPr>
          <w:rFonts w:ascii="Times New Roman" w:hAnsi="Times New Roman"/>
          <w:lang w:bidi="en-US"/>
        </w:rPr>
      </w:pPr>
      <w:r w:rsidRPr="00374D60">
        <w:rPr>
          <w:rFonts w:ascii="Times New Roman" w:hAnsi="Times New Roman"/>
          <w:lang w:bidi="en-US"/>
        </w:rPr>
        <w:t>Favoriser les visites familiales ;</w:t>
      </w:r>
    </w:p>
    <w:p w:rsidR="00A4566A" w:rsidRPr="00374D60" w:rsidRDefault="00A4566A" w:rsidP="00A4566A">
      <w:pPr>
        <w:numPr>
          <w:ilvl w:val="0"/>
          <w:numId w:val="4"/>
        </w:numPr>
        <w:spacing w:after="0" w:line="240" w:lineRule="auto"/>
        <w:ind w:left="540" w:hanging="180"/>
        <w:contextualSpacing/>
        <w:jc w:val="both"/>
        <w:rPr>
          <w:rFonts w:ascii="Times New Roman" w:hAnsi="Times New Roman"/>
          <w:lang w:bidi="en-US"/>
        </w:rPr>
      </w:pPr>
      <w:r w:rsidRPr="00374D60">
        <w:rPr>
          <w:rFonts w:ascii="Times New Roman" w:hAnsi="Times New Roman"/>
          <w:lang w:bidi="en-US"/>
        </w:rPr>
        <w:t>Fournir un appui psychologique régulier aux détenus ;</w:t>
      </w:r>
    </w:p>
    <w:p w:rsidR="00A4566A" w:rsidRPr="00374D60" w:rsidRDefault="00A4566A" w:rsidP="00A4566A">
      <w:pPr>
        <w:numPr>
          <w:ilvl w:val="0"/>
          <w:numId w:val="4"/>
        </w:numPr>
        <w:spacing w:after="0" w:line="240" w:lineRule="auto"/>
        <w:ind w:left="540" w:hanging="180"/>
        <w:contextualSpacing/>
        <w:jc w:val="both"/>
        <w:rPr>
          <w:rFonts w:ascii="Times New Roman" w:hAnsi="Times New Roman"/>
          <w:lang w:bidi="en-US"/>
        </w:rPr>
      </w:pPr>
      <w:r w:rsidRPr="00374D60">
        <w:rPr>
          <w:rFonts w:ascii="Times New Roman" w:hAnsi="Times New Roman"/>
          <w:lang w:bidi="en-US"/>
        </w:rPr>
        <w:lastRenderedPageBreak/>
        <w:t>Rendre opérationnel le service psycho-social de la prison ;</w:t>
      </w:r>
    </w:p>
    <w:p w:rsidR="00A4566A" w:rsidRPr="00374D60" w:rsidRDefault="00A4566A" w:rsidP="00A4566A">
      <w:pPr>
        <w:numPr>
          <w:ilvl w:val="0"/>
          <w:numId w:val="4"/>
        </w:numPr>
        <w:spacing w:after="0" w:line="240" w:lineRule="auto"/>
        <w:ind w:left="540" w:hanging="180"/>
        <w:contextualSpacing/>
        <w:jc w:val="both"/>
        <w:rPr>
          <w:rFonts w:ascii="Times New Roman" w:hAnsi="Times New Roman"/>
          <w:lang w:bidi="en-US"/>
        </w:rPr>
      </w:pPr>
      <w:r w:rsidRPr="00374D60">
        <w:rPr>
          <w:rFonts w:ascii="Times New Roman" w:hAnsi="Times New Roman"/>
          <w:lang w:bidi="en-US"/>
        </w:rPr>
        <w:t>Organiser à l’endroit des détenus des activités récréatives.</w:t>
      </w:r>
    </w:p>
    <w:p w:rsidR="00A4566A" w:rsidRPr="00374D60" w:rsidRDefault="00A4566A" w:rsidP="00A4566A">
      <w:pPr>
        <w:spacing w:after="0" w:line="240" w:lineRule="auto"/>
        <w:ind w:left="720"/>
        <w:contextualSpacing/>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25" w:name="_Toc482110858"/>
      <w:bookmarkStart w:id="26" w:name="_Toc482779534"/>
      <w:r w:rsidRPr="00374D60">
        <w:rPr>
          <w:rFonts w:ascii="Times New Roman" w:hAnsi="Times New Roman" w:cs="Times New Roman"/>
          <w:lang w:bidi="en-US"/>
        </w:rPr>
        <w:t>Réinsertion</w:t>
      </w:r>
      <w:bookmarkEnd w:id="25"/>
      <w:bookmarkEnd w:id="26"/>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Mettre en place des programmes favorisant la réinsertion des détenus</w:t>
      </w:r>
    </w:p>
    <w:p w:rsidR="00A4566A" w:rsidRPr="00374D60" w:rsidRDefault="00A4566A" w:rsidP="00A4566A">
      <w:pPr>
        <w:spacing w:after="0" w:line="240" w:lineRule="auto"/>
        <w:ind w:left="720"/>
        <w:jc w:val="both"/>
        <w:rPr>
          <w:rFonts w:ascii="Times New Roman" w:hAnsi="Times New Roman"/>
        </w:rPr>
      </w:pPr>
      <w:r w:rsidRPr="00374D60">
        <w:rPr>
          <w:rFonts w:ascii="Times New Roman" w:hAnsi="Times New Roman"/>
          <w:lang w:bidi="en-US"/>
        </w:rPr>
        <w:t>-</w:t>
      </w:r>
      <w:r w:rsidRPr="00374D60">
        <w:rPr>
          <w:rFonts w:ascii="Times New Roman" w:hAnsi="Times New Roman"/>
        </w:rPr>
        <w:t xml:space="preserve"> Apprentissage de métiers manuels ;</w:t>
      </w:r>
    </w:p>
    <w:p w:rsidR="00A4566A" w:rsidRPr="00374D60" w:rsidRDefault="00A4566A" w:rsidP="00A4566A">
      <w:pPr>
        <w:spacing w:after="0" w:line="240" w:lineRule="auto"/>
        <w:ind w:left="720"/>
        <w:jc w:val="both"/>
        <w:rPr>
          <w:rFonts w:ascii="Times New Roman" w:hAnsi="Times New Roman"/>
        </w:rPr>
      </w:pPr>
      <w:r w:rsidRPr="00374D60">
        <w:rPr>
          <w:rFonts w:ascii="Times New Roman" w:hAnsi="Times New Roman"/>
        </w:rPr>
        <w:t>- Emplois rémunérés ;</w:t>
      </w:r>
    </w:p>
    <w:p w:rsidR="00A4566A" w:rsidRPr="00374D60" w:rsidRDefault="00A4566A" w:rsidP="00A4566A">
      <w:pPr>
        <w:spacing w:after="0" w:line="240" w:lineRule="auto"/>
        <w:ind w:left="720"/>
        <w:jc w:val="both"/>
        <w:rPr>
          <w:rFonts w:ascii="Times New Roman" w:hAnsi="Times New Roman"/>
        </w:rPr>
      </w:pPr>
      <w:r w:rsidRPr="00374D60">
        <w:rPr>
          <w:rFonts w:ascii="Times New Roman" w:hAnsi="Times New Roman"/>
        </w:rPr>
        <w:t>- Alphabétisation ;</w:t>
      </w:r>
    </w:p>
    <w:p w:rsidR="00A4566A" w:rsidRPr="00374D60" w:rsidRDefault="00A4566A" w:rsidP="00A4566A">
      <w:pPr>
        <w:spacing w:after="0" w:line="240" w:lineRule="auto"/>
        <w:ind w:left="720"/>
        <w:jc w:val="both"/>
        <w:rPr>
          <w:rFonts w:ascii="Times New Roman" w:hAnsi="Times New Roman"/>
        </w:rPr>
      </w:pPr>
      <w:r w:rsidRPr="00374D60">
        <w:rPr>
          <w:rFonts w:ascii="Times New Roman" w:hAnsi="Times New Roman"/>
        </w:rPr>
        <w:t xml:space="preserve">- Éducation civique. </w:t>
      </w:r>
    </w:p>
    <w:p w:rsidR="00A4566A" w:rsidRPr="00374D60" w:rsidRDefault="00A4566A" w:rsidP="00A4566A">
      <w:pPr>
        <w:spacing w:after="0" w:line="240" w:lineRule="auto"/>
        <w:ind w:left="720"/>
        <w:jc w:val="both"/>
        <w:rPr>
          <w:rFonts w:ascii="Times New Roman" w:hAnsi="Times New Roman"/>
          <w:sz w:val="24"/>
          <w:szCs w:val="24"/>
        </w:rPr>
      </w:pPr>
      <w:r w:rsidRPr="00374D60">
        <w:rPr>
          <w:rFonts w:ascii="Times New Roman" w:hAnsi="Times New Roman"/>
          <w:sz w:val="24"/>
          <w:szCs w:val="24"/>
        </w:rPr>
        <w:t> </w:t>
      </w:r>
    </w:p>
    <w:p w:rsidR="00A4566A" w:rsidRPr="00374D60" w:rsidRDefault="00A4566A" w:rsidP="00EC4A1E">
      <w:pPr>
        <w:pStyle w:val="Heading2"/>
        <w:numPr>
          <w:ilvl w:val="1"/>
          <w:numId w:val="16"/>
        </w:numPr>
        <w:rPr>
          <w:rFonts w:ascii="Times New Roman" w:hAnsi="Times New Roman" w:cs="Times New Roman"/>
          <w:lang w:eastAsia="ja-JP" w:bidi="en-US"/>
        </w:rPr>
      </w:pPr>
      <w:bookmarkStart w:id="27" w:name="_Toc482110859"/>
      <w:bookmarkStart w:id="28" w:name="_Toc482779535"/>
      <w:r w:rsidRPr="00374D60">
        <w:rPr>
          <w:rFonts w:ascii="Times New Roman" w:hAnsi="Times New Roman" w:cs="Times New Roman"/>
          <w:lang w:bidi="en-US"/>
        </w:rPr>
        <w:t>Décès</w:t>
      </w:r>
      <w:bookmarkEnd w:id="27"/>
      <w:r w:rsidR="007E20B9" w:rsidRPr="00374D60">
        <w:rPr>
          <w:rFonts w:ascii="Times New Roman" w:hAnsi="Times New Roman" w:cs="Times New Roman"/>
          <w:lang w:bidi="en-US"/>
        </w:rPr>
        <w:t xml:space="preserve"> et prise en charge des cadavres des détenus</w:t>
      </w:r>
      <w:bookmarkEnd w:id="28"/>
    </w:p>
    <w:p w:rsidR="00A4566A" w:rsidRPr="00374D60" w:rsidRDefault="00A4566A" w:rsidP="00A4566A">
      <w:pPr>
        <w:numPr>
          <w:ilvl w:val="0"/>
          <w:numId w:val="4"/>
        </w:numPr>
        <w:spacing w:after="0" w:line="240" w:lineRule="auto"/>
        <w:ind w:left="540" w:hanging="270"/>
        <w:contextualSpacing/>
        <w:jc w:val="both"/>
        <w:rPr>
          <w:rFonts w:ascii="Times New Roman" w:hAnsi="Times New Roman"/>
          <w:lang w:bidi="en-US"/>
        </w:rPr>
      </w:pPr>
      <w:r w:rsidRPr="00374D60">
        <w:rPr>
          <w:rFonts w:ascii="Times New Roman" w:hAnsi="Times New Roman"/>
          <w:lang w:bidi="en-US"/>
        </w:rPr>
        <w:t>Assurer la prise en charge médicale des détenus malades au lieu de les transférer d’un centre carcéral à un autre, notamment à la Prison Civile de Port-au-Prince (PCPP) ;</w:t>
      </w:r>
    </w:p>
    <w:p w:rsidR="00A4566A" w:rsidRPr="00374D60" w:rsidRDefault="00A4566A" w:rsidP="00A4566A">
      <w:pPr>
        <w:numPr>
          <w:ilvl w:val="0"/>
          <w:numId w:val="4"/>
        </w:numPr>
        <w:spacing w:after="0" w:line="240" w:lineRule="auto"/>
        <w:ind w:left="540" w:hanging="270"/>
        <w:contextualSpacing/>
        <w:jc w:val="both"/>
        <w:rPr>
          <w:rFonts w:ascii="Times New Roman" w:hAnsi="Times New Roman"/>
          <w:lang w:bidi="en-US"/>
        </w:rPr>
      </w:pPr>
      <w:r w:rsidRPr="00374D60">
        <w:rPr>
          <w:rFonts w:ascii="Times New Roman" w:hAnsi="Times New Roman"/>
          <w:lang w:bidi="en-US"/>
        </w:rPr>
        <w:t xml:space="preserve">Procéder à l’autopsie des cadavres sur lesquels pèseraient des soupçons d’après les dispositions de l’article 34 du code d’instruction criminelle pour déterminer les causes réelles des décès ; </w:t>
      </w:r>
    </w:p>
    <w:p w:rsidR="00A4566A" w:rsidRPr="00374D60" w:rsidRDefault="00A4566A" w:rsidP="00A4566A">
      <w:pPr>
        <w:numPr>
          <w:ilvl w:val="0"/>
          <w:numId w:val="4"/>
        </w:numPr>
        <w:spacing w:after="0" w:line="240" w:lineRule="auto"/>
        <w:ind w:left="540" w:hanging="270"/>
        <w:contextualSpacing/>
        <w:jc w:val="both"/>
        <w:rPr>
          <w:rFonts w:ascii="Times New Roman" w:hAnsi="Times New Roman"/>
          <w:lang w:bidi="en-US"/>
        </w:rPr>
      </w:pPr>
      <w:r w:rsidRPr="00374D60">
        <w:rPr>
          <w:rFonts w:ascii="Times New Roman" w:hAnsi="Times New Roman"/>
          <w:lang w:bidi="en-US"/>
        </w:rPr>
        <w:t>Effectuer des recherches d’exhumation des cadavres et d’anthropologie criminelle ;</w:t>
      </w:r>
    </w:p>
    <w:p w:rsidR="00A4566A" w:rsidRPr="00374D60" w:rsidRDefault="00A4566A" w:rsidP="00A4566A">
      <w:pPr>
        <w:numPr>
          <w:ilvl w:val="0"/>
          <w:numId w:val="4"/>
        </w:numPr>
        <w:spacing w:after="0" w:line="240" w:lineRule="auto"/>
        <w:ind w:left="540" w:hanging="270"/>
        <w:contextualSpacing/>
        <w:jc w:val="both"/>
        <w:rPr>
          <w:rFonts w:ascii="Times New Roman" w:hAnsi="Times New Roman"/>
          <w:lang w:bidi="en-US"/>
        </w:rPr>
      </w:pPr>
      <w:r w:rsidRPr="00374D60">
        <w:rPr>
          <w:rFonts w:ascii="Times New Roman" w:hAnsi="Times New Roman"/>
          <w:lang w:bidi="en-US"/>
        </w:rPr>
        <w:t>Définir des mécanismes de contrôle pouvant réduire les actes de violence en milieu carcéral ;</w:t>
      </w:r>
    </w:p>
    <w:p w:rsidR="00A4566A" w:rsidRPr="00374D60" w:rsidRDefault="00A4566A" w:rsidP="00A4566A">
      <w:pPr>
        <w:numPr>
          <w:ilvl w:val="0"/>
          <w:numId w:val="4"/>
        </w:numPr>
        <w:spacing w:after="0" w:line="240" w:lineRule="auto"/>
        <w:ind w:left="540" w:hanging="270"/>
        <w:jc w:val="both"/>
        <w:rPr>
          <w:rFonts w:ascii="Times New Roman" w:hAnsi="Times New Roman"/>
          <w:lang w:bidi="en-US"/>
        </w:rPr>
      </w:pPr>
      <w:r w:rsidRPr="00374D60">
        <w:rPr>
          <w:rFonts w:ascii="Times New Roman" w:hAnsi="Times New Roman"/>
          <w:lang w:bidi="en-US"/>
        </w:rPr>
        <w:t>Informer à temps les parents des décédés et s’assurer que la Mairie prenne en charge les funéraille</w:t>
      </w:r>
      <w:r w:rsidR="005A55B0" w:rsidRPr="00374D60">
        <w:rPr>
          <w:rFonts w:ascii="Times New Roman" w:hAnsi="Times New Roman"/>
          <w:lang w:bidi="en-US"/>
        </w:rPr>
        <w:t>s des dépouilles non réclamées. Tout détenu décédé doit être pris en charge par ses parents ; un cadavre pour lequel aucun proche ne se porte garant reçoit un traitement similaire à celui d’un indigent et reste à la charge de la mairie</w:t>
      </w:r>
      <w:r w:rsidR="003304F7" w:rsidRPr="00374D60">
        <w:rPr>
          <w:rFonts w:ascii="Times New Roman" w:hAnsi="Times New Roman"/>
          <w:lang w:bidi="en-US"/>
        </w:rPr>
        <w:t xml:space="preserve">, </w:t>
      </w:r>
      <w:r w:rsidR="003304F7" w:rsidRPr="00374D60">
        <w:rPr>
          <w:rFonts w:ascii="Times New Roman" w:hAnsi="Times New Roman"/>
          <w:color w:val="000000"/>
          <w:shd w:val="clear" w:color="auto" w:fill="FFFFFF"/>
        </w:rPr>
        <w:t>selon le vœu la loi. Pour toutes les suites utiles, la Mairie intervient sur demande du Commissaire du Gouvernement et de l'Administration pénitentiaire après leurs constats.</w:t>
      </w:r>
    </w:p>
    <w:p w:rsidR="00A4566A" w:rsidRPr="00374D60" w:rsidRDefault="00A4566A" w:rsidP="00A4566A">
      <w:pPr>
        <w:numPr>
          <w:ilvl w:val="0"/>
          <w:numId w:val="4"/>
        </w:numPr>
        <w:spacing w:after="0" w:line="240" w:lineRule="auto"/>
        <w:ind w:left="540" w:hanging="270"/>
        <w:jc w:val="both"/>
        <w:rPr>
          <w:rFonts w:ascii="Times New Roman" w:hAnsi="Times New Roman"/>
          <w:lang w:bidi="en-US"/>
        </w:rPr>
      </w:pPr>
      <w:r w:rsidRPr="00374D60">
        <w:rPr>
          <w:rFonts w:ascii="Times New Roman" w:hAnsi="Times New Roman"/>
          <w:lang w:bidi="en-US"/>
        </w:rPr>
        <w:t xml:space="preserve">Eviter la profanation des cadavres des détenus et leur instrumentalisation à des fins politiques et d’enrichissement illicite. </w:t>
      </w:r>
    </w:p>
    <w:p w:rsidR="00A4566A" w:rsidRPr="00374D60" w:rsidRDefault="00A4566A" w:rsidP="00A4566A">
      <w:pPr>
        <w:spacing w:after="0" w:line="240" w:lineRule="auto"/>
        <w:jc w:val="both"/>
        <w:rPr>
          <w:rFonts w:ascii="Times New Roman" w:hAnsi="Times New Roman"/>
          <w:sz w:val="24"/>
          <w:szCs w:val="24"/>
          <w:lang w:bidi="en-US"/>
        </w:rPr>
      </w:pPr>
    </w:p>
    <w:p w:rsidR="00A4566A" w:rsidRPr="00374D60" w:rsidRDefault="00A4566A" w:rsidP="00EC4A1E">
      <w:pPr>
        <w:pStyle w:val="Heading2"/>
        <w:numPr>
          <w:ilvl w:val="1"/>
          <w:numId w:val="16"/>
        </w:numPr>
        <w:rPr>
          <w:rFonts w:ascii="Times New Roman" w:hAnsi="Times New Roman" w:cs="Times New Roman"/>
          <w:lang w:bidi="en-US"/>
        </w:rPr>
      </w:pPr>
      <w:bookmarkStart w:id="29" w:name="_Toc482110860"/>
      <w:bookmarkStart w:id="30" w:name="_Toc482779536"/>
      <w:r w:rsidRPr="00374D60">
        <w:rPr>
          <w:rFonts w:ascii="Times New Roman" w:hAnsi="Times New Roman" w:cs="Times New Roman"/>
          <w:lang w:bidi="en-US"/>
        </w:rPr>
        <w:t>Enquêtes judiciaires</w:t>
      </w:r>
      <w:bookmarkEnd w:id="29"/>
      <w:bookmarkEnd w:id="30"/>
    </w:p>
    <w:p w:rsidR="00A4566A" w:rsidRPr="00374D60" w:rsidRDefault="00A4566A" w:rsidP="00A4566A">
      <w:pPr>
        <w:numPr>
          <w:ilvl w:val="0"/>
          <w:numId w:val="5"/>
        </w:numPr>
        <w:spacing w:after="0" w:line="240" w:lineRule="auto"/>
        <w:jc w:val="both"/>
        <w:rPr>
          <w:rFonts w:ascii="Times New Roman" w:hAnsi="Times New Roman"/>
          <w:b/>
        </w:rPr>
      </w:pPr>
      <w:r w:rsidRPr="00374D60">
        <w:rPr>
          <w:rFonts w:ascii="Times New Roman" w:hAnsi="Times New Roman"/>
          <w:lang w:bidi="en-US"/>
        </w:rPr>
        <w:t>Identifier</w:t>
      </w:r>
      <w:r w:rsidRPr="00374D60">
        <w:rPr>
          <w:rFonts w:ascii="Times New Roman" w:hAnsi="Times New Roman"/>
        </w:rPr>
        <w:t>, dans le cadre de ce rapport, tous auteurs, co-auteurs et complices impliqués dans des cas de :</w:t>
      </w:r>
    </w:p>
    <w:p w:rsidR="00A4566A" w:rsidRPr="00374D60" w:rsidRDefault="00A4566A" w:rsidP="00A4566A">
      <w:pPr>
        <w:pStyle w:val="ListParagraph"/>
        <w:numPr>
          <w:ilvl w:val="0"/>
          <w:numId w:val="7"/>
        </w:numPr>
        <w:spacing w:after="0" w:line="240" w:lineRule="auto"/>
        <w:jc w:val="both"/>
        <w:rPr>
          <w:rFonts w:ascii="Times New Roman" w:hAnsi="Times New Roman"/>
          <w:b/>
        </w:rPr>
      </w:pPr>
      <w:r w:rsidRPr="00374D60">
        <w:rPr>
          <w:rFonts w:ascii="Times New Roman" w:hAnsi="Times New Roman"/>
        </w:rPr>
        <w:t xml:space="preserve">déni de justice,  </w:t>
      </w:r>
    </w:p>
    <w:p w:rsidR="00A4566A" w:rsidRPr="00374D60" w:rsidRDefault="00A4566A" w:rsidP="00A4566A">
      <w:pPr>
        <w:pStyle w:val="ListParagraph"/>
        <w:numPr>
          <w:ilvl w:val="0"/>
          <w:numId w:val="7"/>
        </w:numPr>
        <w:spacing w:after="0" w:line="240" w:lineRule="auto"/>
        <w:jc w:val="both"/>
        <w:rPr>
          <w:rFonts w:ascii="Times New Roman" w:hAnsi="Times New Roman"/>
          <w:b/>
        </w:rPr>
      </w:pPr>
      <w:r w:rsidRPr="00374D60">
        <w:rPr>
          <w:rFonts w:ascii="Times New Roman" w:hAnsi="Times New Roman"/>
        </w:rPr>
        <w:t xml:space="preserve">corruption, </w:t>
      </w:r>
    </w:p>
    <w:p w:rsidR="00A4566A" w:rsidRPr="00374D60" w:rsidRDefault="00A4566A" w:rsidP="00A4566A">
      <w:pPr>
        <w:pStyle w:val="ListParagraph"/>
        <w:numPr>
          <w:ilvl w:val="0"/>
          <w:numId w:val="7"/>
        </w:numPr>
        <w:spacing w:after="120"/>
        <w:jc w:val="both"/>
        <w:rPr>
          <w:rFonts w:ascii="Times New Roman" w:hAnsi="Times New Roman"/>
          <w:b/>
        </w:rPr>
      </w:pPr>
      <w:r w:rsidRPr="00374D60">
        <w:rPr>
          <w:rFonts w:ascii="Times New Roman" w:hAnsi="Times New Roman"/>
        </w:rPr>
        <w:t>détournement,</w:t>
      </w:r>
    </w:p>
    <w:p w:rsidR="00A4566A" w:rsidRPr="00374D60" w:rsidRDefault="00A4566A" w:rsidP="00A4566A">
      <w:pPr>
        <w:pStyle w:val="ListParagraph"/>
        <w:numPr>
          <w:ilvl w:val="0"/>
          <w:numId w:val="7"/>
        </w:numPr>
        <w:spacing w:after="120"/>
        <w:jc w:val="both"/>
        <w:rPr>
          <w:rFonts w:ascii="Times New Roman" w:hAnsi="Times New Roman"/>
          <w:b/>
        </w:rPr>
      </w:pPr>
      <w:r w:rsidRPr="00374D60">
        <w:rPr>
          <w:rFonts w:ascii="Times New Roman" w:hAnsi="Times New Roman"/>
        </w:rPr>
        <w:t>abus de confiance,</w:t>
      </w:r>
    </w:p>
    <w:p w:rsidR="00A4566A" w:rsidRPr="00374D60" w:rsidRDefault="00A4566A" w:rsidP="00A4566A">
      <w:pPr>
        <w:pStyle w:val="ListParagraph"/>
        <w:numPr>
          <w:ilvl w:val="0"/>
          <w:numId w:val="7"/>
        </w:numPr>
        <w:spacing w:after="120"/>
        <w:jc w:val="both"/>
        <w:rPr>
          <w:rFonts w:ascii="Times New Roman" w:hAnsi="Times New Roman"/>
          <w:b/>
        </w:rPr>
      </w:pPr>
      <w:r w:rsidRPr="00374D60">
        <w:rPr>
          <w:rFonts w:ascii="Times New Roman" w:hAnsi="Times New Roman"/>
        </w:rPr>
        <w:t>concussion,</w:t>
      </w:r>
    </w:p>
    <w:p w:rsidR="00A4566A" w:rsidRPr="00374D60" w:rsidRDefault="00A4566A" w:rsidP="00A4566A">
      <w:pPr>
        <w:pStyle w:val="ListParagraph"/>
        <w:numPr>
          <w:ilvl w:val="0"/>
          <w:numId w:val="7"/>
        </w:numPr>
        <w:spacing w:after="120"/>
        <w:jc w:val="both"/>
        <w:rPr>
          <w:rFonts w:ascii="Times New Roman" w:hAnsi="Times New Roman"/>
          <w:b/>
        </w:rPr>
      </w:pPr>
      <w:r w:rsidRPr="00374D60">
        <w:rPr>
          <w:rFonts w:ascii="Times New Roman" w:hAnsi="Times New Roman"/>
        </w:rPr>
        <w:t>délit d’initié ;</w:t>
      </w:r>
    </w:p>
    <w:p w:rsidR="00A4566A" w:rsidRPr="00374D60" w:rsidRDefault="00A4566A" w:rsidP="00A4566A">
      <w:pPr>
        <w:pStyle w:val="ListParagraph"/>
        <w:numPr>
          <w:ilvl w:val="0"/>
          <w:numId w:val="6"/>
        </w:numPr>
        <w:spacing w:after="120"/>
        <w:jc w:val="both"/>
        <w:rPr>
          <w:rFonts w:ascii="Times New Roman" w:hAnsi="Times New Roman"/>
          <w:b/>
        </w:rPr>
      </w:pPr>
      <w:r w:rsidRPr="00374D60">
        <w:rPr>
          <w:rFonts w:ascii="Times New Roman" w:hAnsi="Times New Roman"/>
        </w:rPr>
        <w:t>Déférer les présumés auteurs, co-auteurs et complices par devant les instances compétentes pour qu’ils puissent être jugés et punis conformément à la loi pénale.</w:t>
      </w: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A4566A">
      <w:pPr>
        <w:spacing w:after="120"/>
        <w:jc w:val="both"/>
        <w:rPr>
          <w:rFonts w:ascii="Times New Roman" w:hAnsi="Times New Roman"/>
          <w:b/>
          <w:sz w:val="24"/>
          <w:szCs w:val="24"/>
        </w:rPr>
      </w:pPr>
    </w:p>
    <w:p w:rsidR="00A4566A" w:rsidRPr="00374D60" w:rsidRDefault="00A4566A" w:rsidP="005A55B0">
      <w:pPr>
        <w:pStyle w:val="Heading2"/>
        <w:rPr>
          <w:rFonts w:ascii="Times New Roman" w:hAnsi="Times New Roman" w:cs="Times New Roman"/>
        </w:rPr>
        <w:sectPr w:rsidR="00A4566A" w:rsidRPr="00374D60">
          <w:headerReference w:type="default" r:id="rId9"/>
          <w:pgSz w:w="12240" w:h="15840"/>
          <w:pgMar w:top="1440" w:right="1440" w:bottom="1440" w:left="1440" w:header="720" w:footer="720" w:gutter="0"/>
          <w:cols w:space="720"/>
          <w:docGrid w:linePitch="360"/>
        </w:sectPr>
      </w:pPr>
      <w:bookmarkStart w:id="31" w:name="_Toc481050661"/>
      <w:bookmarkStart w:id="32" w:name="_Toc482110862"/>
    </w:p>
    <w:p w:rsidR="00A4566A" w:rsidRPr="00374D60" w:rsidRDefault="00A4566A" w:rsidP="00EC4A1E">
      <w:pPr>
        <w:pStyle w:val="Heading1"/>
        <w:numPr>
          <w:ilvl w:val="0"/>
          <w:numId w:val="16"/>
        </w:numPr>
        <w:rPr>
          <w:rFonts w:ascii="Times New Roman" w:hAnsi="Times New Roman" w:cs="Times New Roman"/>
        </w:rPr>
      </w:pPr>
      <w:bookmarkStart w:id="33" w:name="_Toc482779537"/>
      <w:r w:rsidRPr="00374D60">
        <w:rPr>
          <w:rFonts w:ascii="Times New Roman" w:hAnsi="Times New Roman" w:cs="Times New Roman"/>
        </w:rPr>
        <w:lastRenderedPageBreak/>
        <w:t>Vue synoptique des principaux constats et des recommandations</w:t>
      </w:r>
      <w:bookmarkEnd w:id="31"/>
      <w:bookmarkEnd w:id="32"/>
      <w:bookmarkEnd w:id="33"/>
    </w:p>
    <w:p w:rsidR="00A4566A" w:rsidRPr="00374D60" w:rsidRDefault="00A4566A" w:rsidP="00A4566A">
      <w:pPr>
        <w:rPr>
          <w:rFonts w:ascii="Times New Roman" w:hAnsi="Times New Roman"/>
        </w:rPr>
      </w:pPr>
    </w:p>
    <w:tbl>
      <w:tblPr>
        <w:tblW w:w="1422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70"/>
        <w:gridCol w:w="5940"/>
        <w:gridCol w:w="3960"/>
        <w:gridCol w:w="2250"/>
      </w:tblGrid>
      <w:tr w:rsidR="00A4566A" w:rsidRPr="00374D60" w:rsidTr="00FB0220">
        <w:trPr>
          <w:trHeight w:val="617"/>
          <w:tblHeader/>
        </w:trPr>
        <w:tc>
          <w:tcPr>
            <w:tcW w:w="2070" w:type="dxa"/>
            <w:shd w:val="clear" w:color="auto" w:fill="auto"/>
          </w:tcPr>
          <w:p w:rsidR="00A4566A" w:rsidRPr="00374D60" w:rsidRDefault="00A4566A" w:rsidP="00FB0220">
            <w:pPr>
              <w:spacing w:after="0" w:line="240" w:lineRule="auto"/>
              <w:rPr>
                <w:rFonts w:ascii="Times New Roman" w:hAnsi="Times New Roman"/>
                <w:b/>
                <w:bCs/>
              </w:rPr>
            </w:pPr>
            <w:r w:rsidRPr="00374D60">
              <w:rPr>
                <w:rFonts w:ascii="Times New Roman" w:hAnsi="Times New Roman"/>
                <w:b/>
                <w:bCs/>
              </w:rPr>
              <w:t>Sous-thématiques</w:t>
            </w:r>
          </w:p>
        </w:tc>
        <w:tc>
          <w:tcPr>
            <w:tcW w:w="5940" w:type="dxa"/>
            <w:shd w:val="clear" w:color="auto" w:fill="auto"/>
          </w:tcPr>
          <w:p w:rsidR="00A4566A" w:rsidRPr="00374D60" w:rsidRDefault="00A4566A" w:rsidP="00FB0220">
            <w:pPr>
              <w:spacing w:after="0" w:line="240" w:lineRule="auto"/>
              <w:rPr>
                <w:rFonts w:ascii="Times New Roman" w:hAnsi="Times New Roman"/>
                <w:b/>
                <w:bCs/>
              </w:rPr>
            </w:pPr>
            <w:r w:rsidRPr="00374D60">
              <w:rPr>
                <w:rFonts w:ascii="Times New Roman" w:hAnsi="Times New Roman"/>
                <w:b/>
                <w:bCs/>
              </w:rPr>
              <w:t xml:space="preserve">Principaux constats </w:t>
            </w:r>
          </w:p>
        </w:tc>
        <w:tc>
          <w:tcPr>
            <w:tcW w:w="3960" w:type="dxa"/>
            <w:shd w:val="clear" w:color="auto" w:fill="auto"/>
          </w:tcPr>
          <w:p w:rsidR="00A4566A" w:rsidRPr="00374D60" w:rsidRDefault="00A4566A" w:rsidP="00FB0220">
            <w:pPr>
              <w:spacing w:after="0" w:line="240" w:lineRule="auto"/>
              <w:rPr>
                <w:rFonts w:ascii="Times New Roman" w:hAnsi="Times New Roman"/>
                <w:b/>
                <w:bCs/>
                <w:highlight w:val="yellow"/>
              </w:rPr>
            </w:pPr>
            <w:r w:rsidRPr="00374D60">
              <w:rPr>
                <w:rFonts w:ascii="Times New Roman" w:hAnsi="Times New Roman"/>
                <w:b/>
                <w:bCs/>
              </w:rPr>
              <w:t xml:space="preserve">Principales recommandations </w:t>
            </w:r>
          </w:p>
        </w:tc>
        <w:tc>
          <w:tcPr>
            <w:tcW w:w="2250" w:type="dxa"/>
            <w:shd w:val="clear" w:color="auto" w:fill="auto"/>
          </w:tcPr>
          <w:p w:rsidR="00A4566A" w:rsidRPr="00374D60" w:rsidRDefault="00A4566A" w:rsidP="00FB0220">
            <w:pPr>
              <w:spacing w:after="0" w:line="240" w:lineRule="auto"/>
              <w:rPr>
                <w:rFonts w:ascii="Times New Roman" w:hAnsi="Times New Roman"/>
                <w:b/>
                <w:bCs/>
              </w:rPr>
            </w:pPr>
            <w:r w:rsidRPr="00374D60">
              <w:rPr>
                <w:rFonts w:ascii="Times New Roman" w:hAnsi="Times New Roman"/>
                <w:b/>
                <w:bCs/>
              </w:rPr>
              <w:t xml:space="preserve">Acteurs concernés par les recommandations </w:t>
            </w:r>
          </w:p>
        </w:tc>
      </w:tr>
      <w:tr w:rsidR="00A4566A" w:rsidRPr="00374D60" w:rsidTr="00FB0220">
        <w:trPr>
          <w:trHeight w:val="617"/>
        </w:trPr>
        <w:tc>
          <w:tcPr>
            <w:tcW w:w="2070" w:type="dxa"/>
            <w:shd w:val="clear" w:color="auto" w:fill="F2F2F2"/>
          </w:tcPr>
          <w:p w:rsidR="00A4566A" w:rsidRPr="00374D60" w:rsidRDefault="00A4566A" w:rsidP="00FB0220">
            <w:pPr>
              <w:spacing w:after="0" w:line="240" w:lineRule="auto"/>
              <w:rPr>
                <w:rFonts w:ascii="Times New Roman" w:hAnsi="Times New Roman"/>
              </w:rPr>
            </w:pPr>
            <w:r w:rsidRPr="00374D60">
              <w:rPr>
                <w:rFonts w:ascii="Times New Roman" w:hAnsi="Times New Roman"/>
              </w:rPr>
              <w:t xml:space="preserve">Conditions carcérales </w:t>
            </w:r>
          </w:p>
        </w:tc>
        <w:tc>
          <w:tcPr>
            <w:tcW w:w="5940" w:type="dxa"/>
            <w:shd w:val="clear" w:color="auto" w:fill="F2F2F2"/>
          </w:tcPr>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La situation de détention reste chaotique, impropre et dégradant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L’ensemble des règles minima pour le traite</w:t>
            </w:r>
            <w:r w:rsidR="00AD4E24" w:rsidRPr="00374D60">
              <w:rPr>
                <w:rFonts w:ascii="Times New Roman" w:hAnsi="Times New Roman"/>
              </w:rPr>
              <w:t xml:space="preserve">ment des détenus sont négligées. </w:t>
            </w:r>
          </w:p>
          <w:p w:rsidR="00A4566A" w:rsidRPr="00374D60" w:rsidRDefault="00A4566A" w:rsidP="00FB0220">
            <w:pPr>
              <w:spacing w:after="0" w:line="240" w:lineRule="auto"/>
              <w:rPr>
                <w:rFonts w:ascii="Times New Roman" w:hAnsi="Times New Roman"/>
                <w:b/>
              </w:rPr>
            </w:pPr>
          </w:p>
        </w:tc>
        <w:tc>
          <w:tcPr>
            <w:tcW w:w="3960" w:type="dxa"/>
            <w:shd w:val="clear" w:color="auto" w:fill="F2F2F2"/>
          </w:tcPr>
          <w:p w:rsidR="00A4566A" w:rsidRPr="00374D60" w:rsidRDefault="00A4566A" w:rsidP="00A4566A">
            <w:pPr>
              <w:pStyle w:val="ListParagraph"/>
              <w:numPr>
                <w:ilvl w:val="0"/>
                <w:numId w:val="4"/>
              </w:numPr>
              <w:spacing w:after="0" w:line="240" w:lineRule="auto"/>
              <w:ind w:left="346" w:hanging="270"/>
              <w:contextualSpacing w:val="0"/>
              <w:rPr>
                <w:rFonts w:ascii="Times New Roman" w:hAnsi="Times New Roman"/>
                <w:b/>
              </w:rPr>
            </w:pPr>
            <w:r w:rsidRPr="00374D60">
              <w:rPr>
                <w:rFonts w:ascii="Times New Roman" w:hAnsi="Times New Roman"/>
              </w:rPr>
              <w:t xml:space="preserve">Prendre toutes les dispositions pour appliquer les recommandations ci-dessous. </w:t>
            </w:r>
          </w:p>
        </w:tc>
        <w:tc>
          <w:tcPr>
            <w:tcW w:w="2250" w:type="dxa"/>
            <w:shd w:val="clear" w:color="auto" w:fill="F2F2F2"/>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Tous les acteurs du système carcéral</w:t>
            </w:r>
          </w:p>
        </w:tc>
      </w:tr>
      <w:tr w:rsidR="00A4566A" w:rsidRPr="00374D60" w:rsidTr="00FB0220">
        <w:trPr>
          <w:trHeight w:val="617"/>
        </w:trPr>
        <w:tc>
          <w:tcPr>
            <w:tcW w:w="2070" w:type="dxa"/>
            <w:shd w:val="clear" w:color="auto" w:fill="auto"/>
          </w:tcPr>
          <w:p w:rsidR="00A4566A" w:rsidRPr="00374D60" w:rsidRDefault="00A4566A" w:rsidP="00FB0220">
            <w:pPr>
              <w:spacing w:after="0" w:line="240" w:lineRule="auto"/>
              <w:rPr>
                <w:rFonts w:ascii="Times New Roman" w:hAnsi="Times New Roman"/>
              </w:rPr>
            </w:pPr>
            <w:r w:rsidRPr="00374D60">
              <w:rPr>
                <w:rFonts w:ascii="Times New Roman" w:hAnsi="Times New Roman"/>
              </w:rPr>
              <w:t>Détention préventive prolongée et encombrement carcéral</w:t>
            </w:r>
          </w:p>
          <w:p w:rsidR="00A4566A" w:rsidRPr="00374D60" w:rsidRDefault="00A4566A" w:rsidP="00FB0220">
            <w:pPr>
              <w:spacing w:after="0" w:line="240" w:lineRule="auto"/>
              <w:rPr>
                <w:rFonts w:ascii="Times New Roman" w:hAnsi="Times New Roman"/>
              </w:rPr>
            </w:pPr>
          </w:p>
          <w:p w:rsidR="00A4566A" w:rsidRPr="00374D60" w:rsidRDefault="00A4566A" w:rsidP="00FB0220">
            <w:pPr>
              <w:spacing w:after="0" w:line="240" w:lineRule="auto"/>
              <w:rPr>
                <w:rFonts w:ascii="Times New Roman" w:hAnsi="Times New Roman"/>
              </w:rPr>
            </w:pPr>
          </w:p>
          <w:p w:rsidR="00A4566A" w:rsidRPr="00374D60" w:rsidRDefault="00A4566A" w:rsidP="00FB0220">
            <w:pPr>
              <w:spacing w:after="0" w:line="240" w:lineRule="auto"/>
              <w:ind w:firstLine="720"/>
              <w:rPr>
                <w:rFonts w:ascii="Times New Roman" w:hAnsi="Times New Roman"/>
              </w:rPr>
            </w:pPr>
          </w:p>
        </w:tc>
        <w:tc>
          <w:tcPr>
            <w:tcW w:w="5940" w:type="dxa"/>
            <w:shd w:val="clear" w:color="auto" w:fill="auto"/>
          </w:tcPr>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hAnsi="Times New Roman"/>
              </w:rPr>
              <w:t>A la date du 23 mars 2017, seulement 526 (soit 13 %) des 4096 individus détenus de la PCPP étaient condamnés. Les 3580 (soit 87%) restant étaient en détention préventive prolongée.</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eastAsia="Calibri" w:hAnsi="Times New Roman"/>
              </w:rPr>
              <w:t>De nombreux détenus n’ont pas d’avocat pour assurer les suivis de leur dossier judiciaire.</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eastAsia="Calibri" w:hAnsi="Times New Roman"/>
              </w:rPr>
              <w:t xml:space="preserve">Certains dispositifs de jugement sont égarés (en particulier au moment du séisme), ce qui rend difficiles les suivis de l’application des peines concernant un certain nombre de condamnés.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eastAsia="Calibri" w:hAnsi="Times New Roman"/>
              </w:rPr>
              <w:t>Il existe aussi une pratique de la part des avocats qui consiste à garder les dispositifs de jugements de leurs clients tant qu’ils ne sont pas payés, alors que bon nombre d’entre eux ne peuvent pas se permettre le paiement de paiement de leur défense par un avocat. Et fort souvent les condamnés restent trop longtemps en prison du fait de l’égarement des actes de jugements.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eastAsia="Calibri" w:hAnsi="Times New Roman"/>
              </w:rPr>
              <w:t>La détention préventive prolongée est liée à l’incapacité de la justice à traiter les cas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eastAsia="Calibri" w:hAnsi="Times New Roman"/>
              </w:rPr>
              <w:t>Les détenus sont entassés dans leurs cellules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b/>
              </w:rPr>
            </w:pPr>
            <w:r w:rsidRPr="00374D60">
              <w:rPr>
                <w:rFonts w:ascii="Times New Roman" w:eastAsia="Calibri" w:hAnsi="Times New Roman"/>
              </w:rPr>
              <w:t>La négligence des acteurs concernés.</w:t>
            </w:r>
          </w:p>
          <w:p w:rsidR="00A4566A" w:rsidRPr="00374D60" w:rsidRDefault="00A4566A" w:rsidP="00FB0220">
            <w:pPr>
              <w:pStyle w:val="ListParagraph"/>
              <w:spacing w:after="0" w:line="240" w:lineRule="auto"/>
              <w:ind w:left="76"/>
              <w:contextualSpacing w:val="0"/>
              <w:jc w:val="both"/>
              <w:rPr>
                <w:rFonts w:ascii="Times New Roman" w:hAnsi="Times New Roman"/>
                <w:b/>
              </w:rPr>
            </w:pPr>
          </w:p>
        </w:tc>
        <w:tc>
          <w:tcPr>
            <w:tcW w:w="3960" w:type="dxa"/>
            <w:shd w:val="clear" w:color="auto" w:fill="auto"/>
          </w:tcPr>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Établir un plan de réduction de la densité carcérale de la Prison Civile de Port-au-Prince (PCPP)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Réaliser un recensement pour vérifier, à partir d’une nouvelle liste ou base de données, le statut de chaque détenu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Réaliser plus d'audiences criminelles et correctionnelles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Rendre des décisions séances tenantes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Travailler sur la numérisation des jugements pour pouvoir mieux suivre leur exécution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Respecter les délais légaux pour le traitement des dossiers (cf. loi du 26 juillet 1979 sur l’Appel Pénal)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Informatiser les greffes (Parquet, Tribunal et Prison Civile de Port-au-Prince)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 xml:space="preserve">Dynamiser le service d’Inspectorat Judiciaire du CSPJ et le service </w:t>
            </w:r>
            <w:r w:rsidRPr="00374D60">
              <w:rPr>
                <w:rFonts w:ascii="Times New Roman" w:hAnsi="Times New Roman"/>
                <w:lang w:bidi="en-US"/>
              </w:rPr>
              <w:lastRenderedPageBreak/>
              <w:t>d’Inspection du Ministère de la Justice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 xml:space="preserve">Favoriser une synergie entre le CSPJ et le MJSP sur un plan de renforcement des cours et tribunaux pour participer à une lutte rapide contre la détention préventive prolongée ;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 xml:space="preserve">Établir un réseau permanent d’Assistance légale ;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Appliquer des sanctions contre tous les acteurs fautifs de la chaîne pénale.</w:t>
            </w:r>
          </w:p>
          <w:p w:rsidR="00A4566A" w:rsidRPr="00374D60" w:rsidRDefault="00A4566A" w:rsidP="00FB0220">
            <w:pPr>
              <w:spacing w:after="120" w:line="240" w:lineRule="auto"/>
              <w:jc w:val="both"/>
              <w:rPr>
                <w:rFonts w:ascii="Times New Roman" w:hAnsi="Times New Roman"/>
                <w:highlight w:val="yellow"/>
                <w:lang w:bidi="en-US"/>
              </w:rPr>
            </w:pP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lastRenderedPageBreak/>
              <w:t>Conseil Supérieur du Pouvoir Judiciaire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 la Justice et de la Sécurité Publique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Parquet de Port-au-Prince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Cabinet d’Instruction</w:t>
            </w:r>
          </w:p>
          <w:p w:rsidR="00A4566A" w:rsidRPr="00374D60" w:rsidRDefault="00A4566A" w:rsidP="00FB0220">
            <w:pPr>
              <w:spacing w:after="0" w:line="240" w:lineRule="auto"/>
              <w:rPr>
                <w:rFonts w:ascii="Times New Roman" w:hAnsi="Times New Roman"/>
              </w:rPr>
            </w:pPr>
          </w:p>
        </w:tc>
      </w:tr>
      <w:tr w:rsidR="00A4566A" w:rsidRPr="00374D60" w:rsidTr="00FB0220">
        <w:trPr>
          <w:trHeight w:val="617"/>
        </w:trPr>
        <w:tc>
          <w:tcPr>
            <w:tcW w:w="2070" w:type="dxa"/>
            <w:shd w:val="clear" w:color="auto" w:fill="auto"/>
          </w:tcPr>
          <w:p w:rsidR="00A4566A" w:rsidRPr="00374D60" w:rsidRDefault="00A4566A" w:rsidP="00FB0220">
            <w:pPr>
              <w:spacing w:after="0" w:line="240" w:lineRule="auto"/>
              <w:rPr>
                <w:rFonts w:ascii="Times New Roman" w:hAnsi="Times New Roman"/>
              </w:rPr>
            </w:pPr>
            <w:r w:rsidRPr="00374D60">
              <w:rPr>
                <w:rFonts w:ascii="Times New Roman" w:hAnsi="Times New Roman"/>
              </w:rPr>
              <w:lastRenderedPageBreak/>
              <w:t xml:space="preserve">Corruption et détournement </w:t>
            </w:r>
          </w:p>
        </w:tc>
        <w:tc>
          <w:tcPr>
            <w:tcW w:w="5940" w:type="dxa"/>
            <w:shd w:val="clear" w:color="auto" w:fill="auto"/>
          </w:tcPr>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 xml:space="preserve">Les livraisons faites restent en théorie suffisantes pour combler les besoins de la prison, pourtant la quantité de nourriture livrée dans les assiettes reste déficiente.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 xml:space="preserve">Tous les acteurs s’accordent sur l’existence de détournement de biens au niveau de certains maillons de la chaîne de distribution. « Les produits se vendent en gros dans entrepôts de la place », ont-ils avoué.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Pour le gaz propane, il est impossible de vérifier la quantité livrée et de justifier les factures. D’importants montants sont dépensés, alors que les ruptures de stocks sont courantes.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 xml:space="preserve">Certaines livraisons faites par au moins une organisation d’aide ont été livrées au Parquet de Port-au-Prince, sans qu’on soit en mesure de vérifier l’intégration des produits dans les stocks de la DAP.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Pour certains services, comme l’assainissement, le travail est mal fait et parfois non offert, alors que la dette de l’Etat continue d’augmenter envers les fournisseurs.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 xml:space="preserve">Pour le service d’assainissement, il y a eu une duplication : GOLSA a été recruté par la Croix-Rouge Suisse pour les </w:t>
            </w:r>
            <w:r w:rsidRPr="00374D60">
              <w:rPr>
                <w:rFonts w:ascii="Times New Roman" w:hAnsi="Times New Roman"/>
              </w:rPr>
              <w:lastRenderedPageBreak/>
              <w:t xml:space="preserve">travaux que JEDCO devraient effectuer et pour lequel il est payé par l’Etat.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Les capacités financières et techniques ne sont pas toujours bien considérées dans le recrutement des entreprises devant fournir des services d’assainissement, ce qui entraînent une exécution médiocre des contrats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Les stocks s’épuisent prématurément, en dépit du fait que nombre de détenus sont nourris quotidiennement par leurs parents.</w:t>
            </w:r>
          </w:p>
        </w:tc>
        <w:tc>
          <w:tcPr>
            <w:tcW w:w="3960" w:type="dxa"/>
            <w:shd w:val="clear" w:color="auto" w:fill="auto"/>
          </w:tcPr>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lastRenderedPageBreak/>
              <w:t xml:space="preserve">Diligenter une enquête judiciaire spéciale et approfondie sur l’implication présumée des Magistrats (assis et debout), des auxiliaires de la justice et autres intervenants dans la chaîne pénale, dans des cas de corruption occasionnant l’encombrement carcéral ;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Etablir des mécanismes en vue de prévenir tout abus de confiance et escroquerie de la part des fournisseurs et tout détournement ou vol à l’interne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 xml:space="preserve">Mener une enquête judiciaire approfondie pour déterminer la responsabilité des acteurs dans le détournement et le détournement de biens sociaux ;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 xml:space="preserve">Vérifier les processus d’octroi </w:t>
            </w:r>
            <w:r w:rsidRPr="00374D60">
              <w:rPr>
                <w:rFonts w:ascii="Times New Roman" w:hAnsi="Times New Roman"/>
                <w:lang w:bidi="en-US"/>
              </w:rPr>
              <w:lastRenderedPageBreak/>
              <w:t>des marchés publics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 xml:space="preserve">Mettre en place un mécanisme permettant de vérifier en temps réel l’effectivité et la qualité de chaque service fourni ;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Réviser les différents contrats (appel d’offre ou gré à gré) pour déterminer les conflits d’intérêts, le favoritisme et les cas de corruption.</w:t>
            </w: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lastRenderedPageBreak/>
              <w:t>Conseil Supérieur du Pouvoir Judiciaire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 la Justice et de la Sécurité Publique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Parquet de Port-au-Prince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Cabinet d’Instruction</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PNH</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FB0220">
            <w:pPr>
              <w:pStyle w:val="ListParagraph"/>
              <w:spacing w:after="0" w:line="240" w:lineRule="auto"/>
              <w:ind w:left="196"/>
              <w:contextualSpacing w:val="0"/>
              <w:rPr>
                <w:rFonts w:ascii="Times New Roman" w:hAnsi="Times New Roman"/>
              </w:rPr>
            </w:pPr>
          </w:p>
        </w:tc>
      </w:tr>
      <w:tr w:rsidR="00A4566A" w:rsidRPr="00374D60" w:rsidTr="00FB0220">
        <w:trPr>
          <w:trHeight w:val="617"/>
        </w:trPr>
        <w:tc>
          <w:tcPr>
            <w:tcW w:w="2070" w:type="dxa"/>
            <w:shd w:val="clear" w:color="auto" w:fill="auto"/>
          </w:tcPr>
          <w:p w:rsidR="00A4566A" w:rsidRPr="00374D60" w:rsidRDefault="00A4566A" w:rsidP="00FB0220">
            <w:pPr>
              <w:spacing w:after="0" w:line="240" w:lineRule="auto"/>
              <w:rPr>
                <w:rFonts w:ascii="Times New Roman" w:hAnsi="Times New Roman"/>
              </w:rPr>
            </w:pPr>
            <w:r w:rsidRPr="00374D60">
              <w:rPr>
                <w:rFonts w:ascii="Times New Roman" w:hAnsi="Times New Roman"/>
              </w:rPr>
              <w:lastRenderedPageBreak/>
              <w:t>Logistique et approvisionnement</w:t>
            </w:r>
          </w:p>
        </w:tc>
        <w:tc>
          <w:tcPr>
            <w:tcW w:w="5940" w:type="dxa"/>
            <w:shd w:val="clear" w:color="auto" w:fill="auto"/>
          </w:tcPr>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L’approvisionnement des produits et la fourniture des services se font par des fournisseurs sur la base d’appel d’offre – auparavant les contrats se passaient de gré-à-gré.</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L’État prend souvent de longs retards pour rémunérer les fournisseurs, ce qui pose en permanence un risque de rupture de stocks.</w:t>
            </w:r>
          </w:p>
        </w:tc>
        <w:tc>
          <w:tcPr>
            <w:tcW w:w="3960" w:type="dxa"/>
            <w:shd w:val="clear" w:color="auto" w:fill="auto"/>
          </w:tcPr>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 xml:space="preserve">Contrôler la livraison et la gestion des stocks ;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S’assurer de la qualité nutritive des produits et de la crédibilité des fournisseurs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Assouplir les procédures de déblocage de fonds.</w:t>
            </w:r>
          </w:p>
          <w:p w:rsidR="00A4566A" w:rsidRPr="00374D60" w:rsidRDefault="00A4566A" w:rsidP="00FB0220">
            <w:pPr>
              <w:spacing w:after="0"/>
              <w:jc w:val="both"/>
              <w:rPr>
                <w:rFonts w:ascii="Times New Roman" w:hAnsi="Times New Roman"/>
                <w:highlight w:val="yellow"/>
                <w:lang w:bidi="en-US"/>
              </w:rPr>
            </w:pP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Parquet de Port-au-Prince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des Finances</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DG/PNH</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Cour Supérieure des Comptes et du Contentieux Administratif</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Fournisseurs</w:t>
            </w:r>
          </w:p>
        </w:tc>
      </w:tr>
      <w:tr w:rsidR="00A4566A" w:rsidRPr="00374D60" w:rsidTr="00FB0220">
        <w:trPr>
          <w:trHeight w:val="617"/>
        </w:trPr>
        <w:tc>
          <w:tcPr>
            <w:tcW w:w="2070" w:type="dxa"/>
            <w:shd w:val="clear" w:color="auto" w:fill="auto"/>
          </w:tcPr>
          <w:p w:rsidR="00A4566A" w:rsidRPr="00374D60" w:rsidRDefault="00A4566A" w:rsidP="00FB0220">
            <w:pPr>
              <w:spacing w:after="0" w:line="240" w:lineRule="auto"/>
              <w:rPr>
                <w:rFonts w:ascii="Times New Roman" w:hAnsi="Times New Roman"/>
              </w:rPr>
            </w:pPr>
            <w:r w:rsidRPr="00374D60">
              <w:rPr>
                <w:rFonts w:ascii="Times New Roman" w:hAnsi="Times New Roman"/>
              </w:rPr>
              <w:t>Alimentation</w:t>
            </w:r>
          </w:p>
        </w:tc>
        <w:tc>
          <w:tcPr>
            <w:tcW w:w="5940" w:type="dxa"/>
            <w:shd w:val="clear" w:color="auto" w:fill="auto"/>
          </w:tcPr>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Absence d’expertise en nutrition.</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Alimentation non équilibrée, insuffisante, souvent mal préparée, mal servie et, de ce fait, ne pouvant pas contribuer au maintien de la santé et aux forces des détenus.</w:t>
            </w:r>
          </w:p>
        </w:tc>
        <w:tc>
          <w:tcPr>
            <w:tcW w:w="3960" w:type="dxa"/>
            <w:shd w:val="clear" w:color="auto" w:fill="auto"/>
          </w:tcPr>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Recruter des nutritionnistes qualifiés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Ordonner au personnel médical de détecter à priori les cas de malnutrition avant qu’ils ne deviennent sévères ou aiguës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Préparer la cuisson en étroite collaboration avec le personnel médical et suivant les instructions des nutritionnistes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Alimenter la prison en eau potable pour éviter les risques sanitaires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 xml:space="preserve">Appliquer les articles 442, 447 et 448 </w:t>
            </w:r>
            <w:r w:rsidRPr="00374D60">
              <w:rPr>
                <w:rFonts w:ascii="Times New Roman" w:hAnsi="Times New Roman"/>
                <w:lang w:bidi="en-US"/>
              </w:rPr>
              <w:lastRenderedPageBreak/>
              <w:t>du CIC concernant la visite, par les autorités judiciaires, des maisons d’arrêt et de justice pour les suites utiles.</w:t>
            </w: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lastRenderedPageBreak/>
              <w:t>Parquet de Port-au-Prince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des Finances</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DG/PNH</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Cour Supérieure des Comptes et du Contentieux Administratif</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Fournisseurs</w:t>
            </w:r>
          </w:p>
        </w:tc>
      </w:tr>
      <w:tr w:rsidR="00A4566A" w:rsidRPr="00374D60" w:rsidTr="00FB0220">
        <w:trPr>
          <w:trHeight w:val="617"/>
        </w:trPr>
        <w:tc>
          <w:tcPr>
            <w:tcW w:w="2070" w:type="dxa"/>
            <w:shd w:val="clear" w:color="auto" w:fill="auto"/>
          </w:tcPr>
          <w:p w:rsidR="00A4566A" w:rsidRPr="00374D60" w:rsidRDefault="00A4566A" w:rsidP="00FB0220">
            <w:pPr>
              <w:spacing w:after="0" w:line="240" w:lineRule="auto"/>
              <w:rPr>
                <w:rFonts w:ascii="Times New Roman" w:hAnsi="Times New Roman"/>
                <w:b/>
              </w:rPr>
            </w:pPr>
            <w:r w:rsidRPr="00374D60">
              <w:rPr>
                <w:rFonts w:ascii="Times New Roman" w:hAnsi="Times New Roman"/>
                <w:b/>
              </w:rPr>
              <w:lastRenderedPageBreak/>
              <w:t>Services médicaux</w:t>
            </w:r>
          </w:p>
        </w:tc>
        <w:tc>
          <w:tcPr>
            <w:tcW w:w="5940" w:type="dxa"/>
            <w:shd w:val="clear" w:color="auto" w:fill="auto"/>
          </w:tcPr>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Le personnel médical de la prison (infirmiers, médecins, auxiliaires) est nettement insuffisant.</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Les réquisitions ne sont pas exécutées à temps suivants les besoins dégagés.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L’achat des produits pharmaceutiques se fait par stocks et les besoins pour un patient-détenu particulier ne peuvent pas être satisfaits.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La PCPP est l’unique prison dans la juridiction de l’Ouest avec un embryon de dispensaire qui attire les détenus malades autres prisons.</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Absence de service psychiatrique.</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 xml:space="preserve">Insuffisance et, parfois, absence de produits pharmaceutiques répondant aux besoins des détenus malades. </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Faiblesse du service social.</w:t>
            </w:r>
          </w:p>
          <w:p w:rsidR="00A4566A" w:rsidRPr="00374D60" w:rsidRDefault="00A4566A" w:rsidP="00A4566A">
            <w:pPr>
              <w:pStyle w:val="ListParagraph"/>
              <w:numPr>
                <w:ilvl w:val="0"/>
                <w:numId w:val="4"/>
              </w:numPr>
              <w:spacing w:after="0" w:line="240" w:lineRule="auto"/>
              <w:ind w:left="346" w:hanging="270"/>
              <w:contextualSpacing w:val="0"/>
              <w:jc w:val="both"/>
              <w:rPr>
                <w:rFonts w:ascii="Times New Roman" w:hAnsi="Times New Roman"/>
              </w:rPr>
            </w:pPr>
            <w:r w:rsidRPr="00374D60">
              <w:rPr>
                <w:rFonts w:ascii="Times New Roman" w:hAnsi="Times New Roman"/>
              </w:rPr>
              <w:t xml:space="preserve">Propagation des maladies contagieuses, en raison de la promiscuité. </w:t>
            </w:r>
          </w:p>
          <w:p w:rsidR="00A4566A" w:rsidRPr="00374D60" w:rsidRDefault="00A4566A" w:rsidP="00FB0220">
            <w:pPr>
              <w:pStyle w:val="ListParagraph"/>
              <w:spacing w:after="0" w:line="240" w:lineRule="auto"/>
              <w:ind w:left="346"/>
              <w:contextualSpacing w:val="0"/>
              <w:jc w:val="both"/>
              <w:rPr>
                <w:rFonts w:ascii="Times New Roman" w:hAnsi="Times New Roman"/>
              </w:rPr>
            </w:pPr>
          </w:p>
        </w:tc>
        <w:tc>
          <w:tcPr>
            <w:tcW w:w="3960" w:type="dxa"/>
            <w:shd w:val="clear" w:color="auto" w:fill="auto"/>
          </w:tcPr>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 xml:space="preserve">Evaluer le service médical de la prison en vue de sa conformité aux normes sanitaires ;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Augmenter le personnel médical et paramédical de professionnels qualifiés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Doter la prison d’un service psychiatrique pour les malades mentaux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Structurer la pharmacie et la doter de produits suffisants et répondant aux besoins des cas de détenus malades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Prendre en compte les ordonnances du personnel médical et les exécuter de façon célère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Établir un mécanisme d’alerte précoce avec possibilité de transférer rapidement vers d’autres centres médicaux externes les cas de maladie contagieuse.</w:t>
            </w:r>
          </w:p>
          <w:p w:rsidR="00A4566A" w:rsidRPr="00374D60" w:rsidRDefault="00A4566A" w:rsidP="00FB0220">
            <w:pPr>
              <w:spacing w:after="0" w:line="240" w:lineRule="auto"/>
              <w:jc w:val="both"/>
              <w:rPr>
                <w:rFonts w:ascii="Times New Roman" w:hAnsi="Times New Roman"/>
                <w:highlight w:val="yellow"/>
                <w:lang w:bidi="en-US"/>
              </w:rPr>
            </w:pP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Sous-Direction médicale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MSPP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Hôpital de l’Université d’Etat d’Haïti</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 xml:space="preserve">Fournisseurs </w:t>
            </w:r>
          </w:p>
          <w:p w:rsidR="00A4566A" w:rsidRPr="00374D60" w:rsidRDefault="00A4566A" w:rsidP="00FB0220">
            <w:pPr>
              <w:pStyle w:val="ListParagraph"/>
              <w:spacing w:after="0" w:line="240" w:lineRule="auto"/>
              <w:ind w:left="16"/>
              <w:contextualSpacing w:val="0"/>
              <w:rPr>
                <w:rFonts w:ascii="Times New Roman" w:hAnsi="Times New Roman"/>
              </w:rPr>
            </w:pPr>
          </w:p>
        </w:tc>
      </w:tr>
      <w:tr w:rsidR="00A4566A" w:rsidRPr="00374D60" w:rsidTr="00FB0220">
        <w:trPr>
          <w:trHeight w:val="617"/>
        </w:trPr>
        <w:tc>
          <w:tcPr>
            <w:tcW w:w="2070" w:type="dxa"/>
            <w:shd w:val="clear" w:color="auto" w:fill="auto"/>
          </w:tcPr>
          <w:p w:rsidR="00A4566A" w:rsidRPr="00374D60" w:rsidRDefault="00A4566A" w:rsidP="00FB0220">
            <w:pPr>
              <w:spacing w:after="120"/>
              <w:jc w:val="both"/>
              <w:rPr>
                <w:rFonts w:ascii="Times New Roman" w:hAnsi="Times New Roman"/>
                <w:b/>
                <w:sz w:val="20"/>
                <w:szCs w:val="20"/>
                <w:lang w:bidi="en-US"/>
              </w:rPr>
            </w:pPr>
            <w:r w:rsidRPr="00374D60">
              <w:rPr>
                <w:rFonts w:ascii="Times New Roman" w:hAnsi="Times New Roman"/>
                <w:b/>
                <w:sz w:val="20"/>
                <w:szCs w:val="20"/>
                <w:lang w:bidi="en-US"/>
              </w:rPr>
              <w:t>Suivi psychologique des détenus</w:t>
            </w:r>
          </w:p>
          <w:p w:rsidR="00A4566A" w:rsidRPr="00374D60" w:rsidRDefault="00A4566A" w:rsidP="00FB0220">
            <w:pPr>
              <w:spacing w:after="0" w:line="240" w:lineRule="auto"/>
              <w:rPr>
                <w:rFonts w:ascii="Times New Roman" w:hAnsi="Times New Roman"/>
              </w:rPr>
            </w:pPr>
          </w:p>
        </w:tc>
        <w:tc>
          <w:tcPr>
            <w:tcW w:w="5940" w:type="dxa"/>
            <w:shd w:val="clear" w:color="auto" w:fill="auto"/>
          </w:tcPr>
          <w:p w:rsidR="00A4566A" w:rsidRPr="00374D60" w:rsidRDefault="00A4566A" w:rsidP="00A4566A">
            <w:pPr>
              <w:pStyle w:val="ListParagraph"/>
              <w:numPr>
                <w:ilvl w:val="0"/>
                <w:numId w:val="9"/>
              </w:numPr>
              <w:spacing w:after="0" w:line="240" w:lineRule="auto"/>
              <w:ind w:left="420" w:hanging="270"/>
              <w:contextualSpacing w:val="0"/>
              <w:rPr>
                <w:rFonts w:ascii="Times New Roman" w:hAnsi="Times New Roman"/>
              </w:rPr>
            </w:pPr>
            <w:r w:rsidRPr="00374D60">
              <w:rPr>
                <w:rFonts w:ascii="Times New Roman" w:hAnsi="Times New Roman"/>
              </w:rPr>
              <w:t xml:space="preserve">Restriction des visites familiales et des organisations des droits humains. </w:t>
            </w:r>
          </w:p>
          <w:p w:rsidR="00A4566A" w:rsidRPr="00374D60" w:rsidRDefault="00A4566A" w:rsidP="00A4566A">
            <w:pPr>
              <w:pStyle w:val="ListParagraph"/>
              <w:numPr>
                <w:ilvl w:val="0"/>
                <w:numId w:val="9"/>
              </w:numPr>
              <w:spacing w:after="0" w:line="240" w:lineRule="auto"/>
              <w:ind w:left="420" w:hanging="270"/>
              <w:contextualSpacing w:val="0"/>
              <w:rPr>
                <w:rFonts w:ascii="Times New Roman" w:hAnsi="Times New Roman"/>
              </w:rPr>
            </w:pPr>
            <w:r w:rsidRPr="00374D60">
              <w:rPr>
                <w:rFonts w:ascii="Times New Roman" w:hAnsi="Times New Roman"/>
              </w:rPr>
              <w:t>Non séparation des détenus arrêtés pour infractions mineures et des criminels.</w:t>
            </w:r>
          </w:p>
          <w:p w:rsidR="00A4566A" w:rsidRPr="00374D60" w:rsidRDefault="00A4566A" w:rsidP="00A4566A">
            <w:pPr>
              <w:pStyle w:val="ListParagraph"/>
              <w:numPr>
                <w:ilvl w:val="0"/>
                <w:numId w:val="9"/>
              </w:numPr>
              <w:spacing w:after="0" w:line="240" w:lineRule="auto"/>
              <w:ind w:left="420" w:hanging="270"/>
              <w:contextualSpacing w:val="0"/>
              <w:rPr>
                <w:rFonts w:ascii="Times New Roman" w:hAnsi="Times New Roman"/>
              </w:rPr>
            </w:pPr>
            <w:r w:rsidRPr="00374D60">
              <w:rPr>
                <w:rFonts w:ascii="Times New Roman" w:hAnsi="Times New Roman"/>
              </w:rPr>
              <w:t>Détenus en état de stress et de frustration.</w:t>
            </w:r>
          </w:p>
          <w:p w:rsidR="00A4566A" w:rsidRPr="00374D60" w:rsidRDefault="00A4566A" w:rsidP="00FB0220">
            <w:pPr>
              <w:pStyle w:val="ListParagraph"/>
              <w:spacing w:after="0" w:line="240" w:lineRule="auto"/>
              <w:ind w:left="346"/>
              <w:contextualSpacing w:val="0"/>
              <w:jc w:val="both"/>
              <w:rPr>
                <w:rFonts w:ascii="Times New Roman" w:hAnsi="Times New Roman"/>
              </w:rPr>
            </w:pPr>
          </w:p>
        </w:tc>
        <w:tc>
          <w:tcPr>
            <w:tcW w:w="3960" w:type="dxa"/>
            <w:shd w:val="clear" w:color="auto" w:fill="auto"/>
          </w:tcPr>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Favoriser les visites familiales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Fournir un appui psychologique régulier aux détenus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Rendre opérationnel le service psycho-social de la prison ;</w:t>
            </w:r>
          </w:p>
          <w:p w:rsidR="00A4566A" w:rsidRPr="00374D60" w:rsidRDefault="00A4566A" w:rsidP="00A4566A">
            <w:pPr>
              <w:numPr>
                <w:ilvl w:val="0"/>
                <w:numId w:val="4"/>
              </w:numPr>
              <w:spacing w:after="0" w:line="240" w:lineRule="auto"/>
              <w:ind w:left="346" w:hanging="274"/>
              <w:jc w:val="both"/>
              <w:rPr>
                <w:rFonts w:ascii="Times New Roman" w:hAnsi="Times New Roman"/>
                <w:lang w:bidi="en-US"/>
              </w:rPr>
            </w:pPr>
            <w:r w:rsidRPr="00374D60">
              <w:rPr>
                <w:rFonts w:ascii="Times New Roman" w:hAnsi="Times New Roman"/>
                <w:lang w:bidi="en-US"/>
              </w:rPr>
              <w:t>Organiser à l’endroit des détenus des activités récréatives.</w:t>
            </w:r>
          </w:p>
          <w:p w:rsidR="00A4566A" w:rsidRPr="00374D60" w:rsidRDefault="00A4566A" w:rsidP="00FB0220">
            <w:pPr>
              <w:spacing w:after="0" w:line="240" w:lineRule="auto"/>
              <w:jc w:val="both"/>
              <w:rPr>
                <w:rFonts w:ascii="Times New Roman" w:hAnsi="Times New Roman"/>
                <w:highlight w:val="yellow"/>
                <w:lang w:bidi="en-US"/>
              </w:rPr>
            </w:pP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MSPP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UEH</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PNH</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MJSP</w:t>
            </w:r>
          </w:p>
          <w:p w:rsidR="00A4566A" w:rsidRPr="00374D60" w:rsidRDefault="00A4566A" w:rsidP="00FB0220">
            <w:pPr>
              <w:pStyle w:val="ListParagraph"/>
              <w:spacing w:after="0" w:line="240" w:lineRule="auto"/>
              <w:ind w:left="196"/>
              <w:contextualSpacing w:val="0"/>
              <w:rPr>
                <w:rFonts w:ascii="Times New Roman" w:hAnsi="Times New Roman"/>
              </w:rPr>
            </w:pPr>
          </w:p>
        </w:tc>
      </w:tr>
      <w:tr w:rsidR="00A4566A" w:rsidRPr="00374D60" w:rsidTr="00FB0220">
        <w:trPr>
          <w:trHeight w:val="617"/>
        </w:trPr>
        <w:tc>
          <w:tcPr>
            <w:tcW w:w="2070" w:type="dxa"/>
            <w:shd w:val="clear" w:color="auto" w:fill="auto"/>
          </w:tcPr>
          <w:p w:rsidR="00A4566A" w:rsidRPr="00374D60" w:rsidRDefault="00A4566A" w:rsidP="00FB0220">
            <w:pPr>
              <w:spacing w:after="120"/>
              <w:jc w:val="both"/>
              <w:rPr>
                <w:rFonts w:ascii="Times New Roman" w:hAnsi="Times New Roman"/>
                <w:b/>
                <w:lang w:bidi="en-US"/>
              </w:rPr>
            </w:pPr>
            <w:r w:rsidRPr="00374D60">
              <w:rPr>
                <w:rFonts w:ascii="Times New Roman" w:hAnsi="Times New Roman"/>
                <w:b/>
                <w:lang w:bidi="en-US"/>
              </w:rPr>
              <w:lastRenderedPageBreak/>
              <w:t>Réinsertion</w:t>
            </w:r>
          </w:p>
          <w:p w:rsidR="00A4566A" w:rsidRPr="00374D60" w:rsidRDefault="00A4566A" w:rsidP="00FB0220">
            <w:pPr>
              <w:spacing w:after="120"/>
              <w:jc w:val="both"/>
              <w:rPr>
                <w:rFonts w:ascii="Times New Roman" w:hAnsi="Times New Roman"/>
                <w:b/>
                <w:lang w:bidi="en-US"/>
              </w:rPr>
            </w:pPr>
          </w:p>
        </w:tc>
        <w:tc>
          <w:tcPr>
            <w:tcW w:w="5940" w:type="dxa"/>
            <w:shd w:val="clear" w:color="auto" w:fill="auto"/>
          </w:tcPr>
          <w:p w:rsidR="00A4566A" w:rsidRPr="00374D60" w:rsidRDefault="00A4566A" w:rsidP="00A4566A">
            <w:pPr>
              <w:pStyle w:val="ListParagraph"/>
              <w:numPr>
                <w:ilvl w:val="0"/>
                <w:numId w:val="4"/>
              </w:numPr>
              <w:spacing w:after="0" w:line="240" w:lineRule="auto"/>
              <w:ind w:left="346" w:hanging="270"/>
              <w:contextualSpacing w:val="0"/>
              <w:rPr>
                <w:rFonts w:ascii="Times New Roman" w:hAnsi="Times New Roman"/>
              </w:rPr>
            </w:pPr>
            <w:r w:rsidRPr="00374D60">
              <w:rPr>
                <w:rFonts w:ascii="Times New Roman" w:hAnsi="Times New Roman"/>
              </w:rPr>
              <w:t>Il est admis par toutes les parties prenantes du système carcéral que la PCPP est un espace de dégradation pour la personne humaine.</w:t>
            </w:r>
          </w:p>
          <w:p w:rsidR="00A4566A" w:rsidRPr="00374D60" w:rsidRDefault="00A4566A" w:rsidP="00A4566A">
            <w:pPr>
              <w:pStyle w:val="ListParagraph"/>
              <w:numPr>
                <w:ilvl w:val="0"/>
                <w:numId w:val="4"/>
              </w:numPr>
              <w:spacing w:after="0" w:line="240" w:lineRule="auto"/>
              <w:ind w:left="346" w:hanging="270"/>
              <w:contextualSpacing w:val="0"/>
              <w:rPr>
                <w:rFonts w:ascii="Times New Roman" w:hAnsi="Times New Roman"/>
              </w:rPr>
            </w:pPr>
            <w:r w:rsidRPr="00374D60">
              <w:rPr>
                <w:rFonts w:ascii="Times New Roman" w:hAnsi="Times New Roman"/>
              </w:rPr>
              <w:t>La prison représente un haut lieu d’apprentissage de la criminalité.</w:t>
            </w:r>
          </w:p>
        </w:tc>
        <w:tc>
          <w:tcPr>
            <w:tcW w:w="3960" w:type="dxa"/>
            <w:shd w:val="clear" w:color="auto" w:fill="auto"/>
          </w:tcPr>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Mettre en place des programmes favorisant la réinsertion des détenus</w:t>
            </w:r>
          </w:p>
          <w:p w:rsidR="00A4566A" w:rsidRPr="00374D60" w:rsidRDefault="00A4566A" w:rsidP="00FB0220">
            <w:pPr>
              <w:spacing w:after="0" w:line="240" w:lineRule="auto"/>
              <w:ind w:left="720"/>
              <w:jc w:val="both"/>
              <w:rPr>
                <w:rFonts w:ascii="Times New Roman" w:hAnsi="Times New Roman"/>
              </w:rPr>
            </w:pPr>
            <w:r w:rsidRPr="00374D60">
              <w:rPr>
                <w:rFonts w:ascii="Times New Roman" w:hAnsi="Times New Roman"/>
                <w:lang w:bidi="en-US"/>
              </w:rPr>
              <w:t xml:space="preserve">- </w:t>
            </w:r>
            <w:r w:rsidRPr="00374D60">
              <w:rPr>
                <w:rFonts w:ascii="Times New Roman" w:hAnsi="Times New Roman"/>
              </w:rPr>
              <w:t>Apprentissage de métiers manuels ;</w:t>
            </w:r>
          </w:p>
          <w:p w:rsidR="00A4566A" w:rsidRPr="00374D60" w:rsidRDefault="00A4566A" w:rsidP="00FB0220">
            <w:pPr>
              <w:spacing w:after="0" w:line="240" w:lineRule="auto"/>
              <w:ind w:left="720"/>
              <w:jc w:val="both"/>
              <w:rPr>
                <w:rFonts w:ascii="Times New Roman" w:hAnsi="Times New Roman"/>
              </w:rPr>
            </w:pPr>
            <w:r w:rsidRPr="00374D60">
              <w:rPr>
                <w:rFonts w:ascii="Times New Roman" w:hAnsi="Times New Roman"/>
              </w:rPr>
              <w:t>- Emplois rémunérés ;</w:t>
            </w:r>
          </w:p>
          <w:p w:rsidR="00A4566A" w:rsidRPr="00374D60" w:rsidRDefault="00A4566A" w:rsidP="00FB0220">
            <w:pPr>
              <w:spacing w:after="0" w:line="240" w:lineRule="auto"/>
              <w:ind w:left="720"/>
              <w:jc w:val="both"/>
              <w:rPr>
                <w:rFonts w:ascii="Times New Roman" w:hAnsi="Times New Roman"/>
              </w:rPr>
            </w:pPr>
            <w:r w:rsidRPr="00374D60">
              <w:rPr>
                <w:rFonts w:ascii="Times New Roman" w:hAnsi="Times New Roman"/>
              </w:rPr>
              <w:t>- Alphabétisation ;</w:t>
            </w:r>
          </w:p>
          <w:p w:rsidR="00A4566A" w:rsidRPr="00374D60" w:rsidRDefault="00A4566A" w:rsidP="00FB0220">
            <w:pPr>
              <w:spacing w:after="0" w:line="240" w:lineRule="auto"/>
              <w:ind w:left="720"/>
              <w:jc w:val="both"/>
              <w:rPr>
                <w:rFonts w:ascii="Times New Roman" w:hAnsi="Times New Roman"/>
              </w:rPr>
            </w:pPr>
            <w:r w:rsidRPr="00374D60">
              <w:rPr>
                <w:rFonts w:ascii="Times New Roman" w:hAnsi="Times New Roman"/>
              </w:rPr>
              <w:t xml:space="preserve">- Éducation civique. </w:t>
            </w:r>
          </w:p>
          <w:p w:rsidR="00A4566A" w:rsidRPr="00374D60" w:rsidRDefault="00A4566A" w:rsidP="00FB0220">
            <w:pPr>
              <w:spacing w:after="0" w:line="240" w:lineRule="auto"/>
              <w:ind w:left="1440"/>
              <w:jc w:val="both"/>
              <w:rPr>
                <w:rFonts w:ascii="Times New Roman" w:hAnsi="Times New Roman"/>
                <w:highlight w:val="yellow"/>
              </w:rPr>
            </w:pP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des Affaires sociales</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 la Justice et de la Sécurité Publique</w:t>
            </w:r>
          </w:p>
          <w:p w:rsidR="00A4566A" w:rsidRPr="00374D60" w:rsidRDefault="00A4566A" w:rsidP="00FB0220">
            <w:pPr>
              <w:pStyle w:val="ListParagraph"/>
              <w:spacing w:after="0" w:line="240" w:lineRule="auto"/>
              <w:ind w:left="16"/>
              <w:contextualSpacing w:val="0"/>
              <w:rPr>
                <w:rFonts w:ascii="Times New Roman" w:hAnsi="Times New Roman"/>
              </w:rPr>
            </w:pPr>
          </w:p>
        </w:tc>
      </w:tr>
      <w:tr w:rsidR="00A4566A" w:rsidRPr="00374D60" w:rsidTr="00FB0220">
        <w:trPr>
          <w:trHeight w:val="617"/>
        </w:trPr>
        <w:tc>
          <w:tcPr>
            <w:tcW w:w="2070" w:type="dxa"/>
            <w:shd w:val="clear" w:color="auto" w:fill="auto"/>
          </w:tcPr>
          <w:p w:rsidR="00A4566A" w:rsidRPr="00374D60" w:rsidRDefault="00A4566A" w:rsidP="00FB0220">
            <w:pPr>
              <w:spacing w:after="120"/>
              <w:jc w:val="both"/>
              <w:rPr>
                <w:rFonts w:ascii="Times New Roman" w:hAnsi="Times New Roman"/>
                <w:b/>
                <w:lang w:bidi="en-US"/>
              </w:rPr>
            </w:pPr>
            <w:r w:rsidRPr="00374D60">
              <w:rPr>
                <w:rFonts w:ascii="Times New Roman" w:hAnsi="Times New Roman"/>
                <w:b/>
                <w:lang w:bidi="en-US"/>
              </w:rPr>
              <w:t>Décès</w:t>
            </w:r>
          </w:p>
        </w:tc>
        <w:tc>
          <w:tcPr>
            <w:tcW w:w="5940" w:type="dxa"/>
            <w:shd w:val="clear" w:color="auto" w:fill="auto"/>
          </w:tcPr>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t>De fortes sommes d’argent ont été dépensées en aval du processus, alors qu’elles auraient pu servir à la prévention des décès des détenus ;</w:t>
            </w:r>
          </w:p>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t>Plusieurs correspondances ont été adressés, sans suite, par la DAP au Parquet de Port-au-Prince en date du 1</w:t>
            </w:r>
            <w:r w:rsidRPr="00374D60">
              <w:rPr>
                <w:rFonts w:ascii="Times New Roman" w:hAnsi="Times New Roman"/>
                <w:vertAlign w:val="superscript"/>
              </w:rPr>
              <w:t>er</w:t>
            </w:r>
            <w:r w:rsidRPr="00374D60">
              <w:rPr>
                <w:rFonts w:ascii="Times New Roman" w:hAnsi="Times New Roman"/>
              </w:rPr>
              <w:t xml:space="preserve"> janvier 2017 concernant une liste de plusieurs détenus en situation critique  et pour lesquels des mesures humanitaires devaient être prises ;</w:t>
            </w:r>
          </w:p>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t>Plusieurs détenus faisant partie de cette liste sont décédés ;</w:t>
            </w:r>
          </w:p>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t>Volonté manifeste d’instrumentaliser et d’exploiter les mauvaises conditions des détenus à des fins politiques ou pour soutirer de l’argent, par la surmédicalisation ;</w:t>
            </w:r>
          </w:p>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t>Volonté de semer le doute sur le nombre de décès à la PCPP, puisque le Parquet de Port-au-Prince avait procédé aux funérailles des détenus ne relevant pas de sa juridiction ; ce qui a induit l’opinion publique en erreur sur le nombre de décès survenus à la PCPP ;</w:t>
            </w:r>
          </w:p>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t>Volonté d’empêcher à plusieurs organisations des droits humains d’avoir accès à la PCPP, presque durant toute l’année de 2016malgré leurs lettres de demande adressées à cette fin ;</w:t>
            </w:r>
          </w:p>
          <w:p w:rsidR="00A4566A" w:rsidRPr="00374D60" w:rsidRDefault="00A4566A" w:rsidP="00A4566A">
            <w:pPr>
              <w:numPr>
                <w:ilvl w:val="0"/>
                <w:numId w:val="10"/>
              </w:numPr>
              <w:spacing w:after="0"/>
              <w:jc w:val="both"/>
              <w:rPr>
                <w:rFonts w:ascii="Times New Roman" w:hAnsi="Times New Roman"/>
              </w:rPr>
            </w:pPr>
            <w:r w:rsidRPr="00374D60">
              <w:rPr>
                <w:rFonts w:ascii="Times New Roman" w:hAnsi="Times New Roman"/>
              </w:rPr>
              <w:lastRenderedPageBreak/>
              <w:t>Des proches des détenus décédés n’ont pas été informes des décès, pourtant, lors des funérailles il y a des personnes pleurant devant les cercueils fermés où aucun cadavre n’a pu être identifié</w:t>
            </w:r>
          </w:p>
          <w:p w:rsidR="00A4566A" w:rsidRPr="00374D60" w:rsidRDefault="00A4566A" w:rsidP="00A4566A">
            <w:pPr>
              <w:numPr>
                <w:ilvl w:val="0"/>
                <w:numId w:val="10"/>
              </w:numPr>
              <w:spacing w:after="0"/>
              <w:jc w:val="both"/>
              <w:rPr>
                <w:rFonts w:ascii="Times New Roman" w:hAnsi="Times New Roman"/>
                <w:sz w:val="24"/>
                <w:szCs w:val="24"/>
              </w:rPr>
            </w:pPr>
            <w:r w:rsidRPr="00374D60">
              <w:rPr>
                <w:rFonts w:ascii="Times New Roman" w:hAnsi="Times New Roman"/>
              </w:rPr>
              <w:t xml:space="preserve">La non exposition des cercueils laisse planer le doute sur l’identité des cadavres qui s’y trouvent si, cadavres il y en avait à l’intérieur </w:t>
            </w:r>
          </w:p>
          <w:p w:rsidR="00A4566A" w:rsidRPr="00374D60" w:rsidRDefault="00A4566A" w:rsidP="00FB0220">
            <w:pPr>
              <w:pStyle w:val="ListParagraph"/>
              <w:spacing w:after="0" w:line="240" w:lineRule="auto"/>
              <w:ind w:left="0"/>
              <w:contextualSpacing w:val="0"/>
              <w:rPr>
                <w:rFonts w:ascii="Times New Roman" w:hAnsi="Times New Roman"/>
              </w:rPr>
            </w:pPr>
          </w:p>
        </w:tc>
        <w:tc>
          <w:tcPr>
            <w:tcW w:w="3960" w:type="dxa"/>
            <w:shd w:val="clear" w:color="auto" w:fill="auto"/>
          </w:tcPr>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lastRenderedPageBreak/>
              <w:t>Assurer la prise en charge médicale des détenus malades au lieu de les transférer d’un centre carcéral à un autre, notamment à la Prison Civile de Port-au-Prince (PCPP).</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 xml:space="preserve">Procéder à l’autopsie des cadavres pour déterminer les causes des décès ;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Effectuer des recherches d’exhumation et d’anthropologie criminelle ;</w:t>
            </w:r>
          </w:p>
          <w:p w:rsidR="00A4566A" w:rsidRPr="00374D60" w:rsidRDefault="00A4566A" w:rsidP="00A4566A">
            <w:pPr>
              <w:numPr>
                <w:ilvl w:val="0"/>
                <w:numId w:val="4"/>
              </w:numPr>
              <w:spacing w:after="0" w:line="240" w:lineRule="auto"/>
              <w:ind w:left="346" w:hanging="270"/>
              <w:contextualSpacing/>
              <w:jc w:val="both"/>
              <w:rPr>
                <w:rFonts w:ascii="Times New Roman" w:hAnsi="Times New Roman"/>
                <w:lang w:bidi="en-US"/>
              </w:rPr>
            </w:pPr>
            <w:r w:rsidRPr="00374D60">
              <w:rPr>
                <w:rFonts w:ascii="Times New Roman" w:hAnsi="Times New Roman"/>
                <w:lang w:bidi="en-US"/>
              </w:rPr>
              <w:t xml:space="preserve">Définir des mécanismes de contrôle pouvant réduire les actes de violence en milieu carcéral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Informer à temps les parents des décès et s’assurer que la Mairie prenne en charge les funérailles des dépouilles non réclamés ;</w:t>
            </w:r>
          </w:p>
          <w:p w:rsidR="00A4566A" w:rsidRPr="00374D60" w:rsidRDefault="00A4566A" w:rsidP="00A4566A">
            <w:pPr>
              <w:numPr>
                <w:ilvl w:val="0"/>
                <w:numId w:val="4"/>
              </w:numPr>
              <w:spacing w:after="0" w:line="240" w:lineRule="auto"/>
              <w:ind w:left="346" w:hanging="270"/>
              <w:jc w:val="both"/>
              <w:rPr>
                <w:rFonts w:ascii="Times New Roman" w:hAnsi="Times New Roman"/>
                <w:lang w:bidi="en-US"/>
              </w:rPr>
            </w:pPr>
            <w:r w:rsidRPr="00374D60">
              <w:rPr>
                <w:rFonts w:ascii="Times New Roman" w:hAnsi="Times New Roman"/>
                <w:lang w:bidi="en-US"/>
              </w:rPr>
              <w:t xml:space="preserve">Eviter la profanation des cadavres des détenus et leur instrumentalisation à des fins politiques. </w:t>
            </w: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Parquet</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DAP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Ministère de la Justice et de la Sécurité Publique</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 xml:space="preserve">Institut Médico-Légal </w:t>
            </w:r>
          </w:p>
        </w:tc>
      </w:tr>
      <w:tr w:rsidR="00804730" w:rsidRPr="00374D60" w:rsidTr="00FB0220">
        <w:trPr>
          <w:trHeight w:val="617"/>
        </w:trPr>
        <w:tc>
          <w:tcPr>
            <w:tcW w:w="2070" w:type="dxa"/>
            <w:shd w:val="clear" w:color="auto" w:fill="auto"/>
          </w:tcPr>
          <w:p w:rsidR="00A4566A" w:rsidRPr="00374D60" w:rsidRDefault="00A4566A" w:rsidP="00FB0220">
            <w:pPr>
              <w:spacing w:after="120" w:line="240" w:lineRule="auto"/>
              <w:jc w:val="both"/>
              <w:rPr>
                <w:rFonts w:ascii="Times New Roman" w:hAnsi="Times New Roman"/>
                <w:b/>
                <w:lang w:bidi="en-US"/>
              </w:rPr>
            </w:pPr>
            <w:r w:rsidRPr="00374D60">
              <w:rPr>
                <w:rFonts w:ascii="Times New Roman" w:hAnsi="Times New Roman"/>
              </w:rPr>
              <w:lastRenderedPageBreak/>
              <w:t>Enquêtes judiciaires</w:t>
            </w:r>
          </w:p>
        </w:tc>
        <w:tc>
          <w:tcPr>
            <w:tcW w:w="5940" w:type="dxa"/>
            <w:shd w:val="clear" w:color="auto" w:fill="auto"/>
          </w:tcPr>
          <w:p w:rsidR="00A4566A" w:rsidRPr="00374D60" w:rsidRDefault="00A4566A" w:rsidP="00FB0220">
            <w:pPr>
              <w:pStyle w:val="ListParagraph"/>
              <w:spacing w:after="0" w:line="240" w:lineRule="auto"/>
              <w:ind w:left="0"/>
              <w:contextualSpacing w:val="0"/>
              <w:jc w:val="both"/>
              <w:rPr>
                <w:rFonts w:ascii="Times New Roman" w:hAnsi="Times New Roman"/>
              </w:rPr>
            </w:pPr>
          </w:p>
        </w:tc>
        <w:tc>
          <w:tcPr>
            <w:tcW w:w="3960" w:type="dxa"/>
            <w:shd w:val="clear" w:color="auto" w:fill="auto"/>
          </w:tcPr>
          <w:p w:rsidR="00A4566A" w:rsidRPr="00374D60" w:rsidRDefault="00A4566A" w:rsidP="00A4566A">
            <w:pPr>
              <w:numPr>
                <w:ilvl w:val="0"/>
                <w:numId w:val="5"/>
              </w:numPr>
              <w:spacing w:after="0" w:line="240" w:lineRule="auto"/>
              <w:jc w:val="both"/>
              <w:rPr>
                <w:rFonts w:ascii="Times New Roman" w:hAnsi="Times New Roman"/>
                <w:b/>
                <w:sz w:val="24"/>
                <w:szCs w:val="24"/>
              </w:rPr>
            </w:pPr>
            <w:r w:rsidRPr="00374D60">
              <w:rPr>
                <w:rFonts w:ascii="Times New Roman" w:hAnsi="Times New Roman"/>
                <w:sz w:val="24"/>
                <w:szCs w:val="24"/>
                <w:lang w:bidi="en-US"/>
              </w:rPr>
              <w:t>Identifier</w:t>
            </w:r>
            <w:r w:rsidRPr="00374D60">
              <w:rPr>
                <w:rFonts w:ascii="Times New Roman" w:hAnsi="Times New Roman"/>
                <w:sz w:val="24"/>
                <w:szCs w:val="24"/>
              </w:rPr>
              <w:t>, dans le cadre de ce rapport, tous auteurs, co-auteurs et complices impliqués dans des cas de :</w:t>
            </w:r>
          </w:p>
          <w:p w:rsidR="00A4566A" w:rsidRPr="00374D60" w:rsidRDefault="00A4566A" w:rsidP="00A4566A">
            <w:pPr>
              <w:pStyle w:val="ListParagraph"/>
              <w:numPr>
                <w:ilvl w:val="0"/>
                <w:numId w:val="7"/>
              </w:numPr>
              <w:spacing w:after="0" w:line="240" w:lineRule="auto"/>
              <w:jc w:val="both"/>
              <w:rPr>
                <w:rFonts w:ascii="Times New Roman" w:hAnsi="Times New Roman"/>
                <w:b/>
                <w:sz w:val="24"/>
                <w:szCs w:val="24"/>
              </w:rPr>
            </w:pPr>
            <w:r w:rsidRPr="00374D60">
              <w:rPr>
                <w:rFonts w:ascii="Times New Roman" w:hAnsi="Times New Roman"/>
                <w:sz w:val="24"/>
                <w:szCs w:val="24"/>
              </w:rPr>
              <w:t xml:space="preserve">déni de justice,  </w:t>
            </w:r>
          </w:p>
          <w:p w:rsidR="00A4566A" w:rsidRPr="00374D60" w:rsidRDefault="00A4566A" w:rsidP="00A4566A">
            <w:pPr>
              <w:pStyle w:val="ListParagraph"/>
              <w:numPr>
                <w:ilvl w:val="0"/>
                <w:numId w:val="7"/>
              </w:numPr>
              <w:spacing w:after="0" w:line="240" w:lineRule="auto"/>
              <w:jc w:val="both"/>
              <w:rPr>
                <w:rFonts w:ascii="Times New Roman" w:hAnsi="Times New Roman"/>
                <w:b/>
                <w:sz w:val="24"/>
                <w:szCs w:val="24"/>
              </w:rPr>
            </w:pPr>
            <w:r w:rsidRPr="00374D60">
              <w:rPr>
                <w:rFonts w:ascii="Times New Roman" w:hAnsi="Times New Roman"/>
                <w:sz w:val="24"/>
                <w:szCs w:val="24"/>
              </w:rPr>
              <w:t xml:space="preserve">corruption, </w:t>
            </w:r>
          </w:p>
          <w:p w:rsidR="00A4566A" w:rsidRPr="00374D60" w:rsidRDefault="00A4566A" w:rsidP="00A4566A">
            <w:pPr>
              <w:pStyle w:val="ListParagraph"/>
              <w:numPr>
                <w:ilvl w:val="0"/>
                <w:numId w:val="7"/>
              </w:numPr>
              <w:spacing w:after="120"/>
              <w:jc w:val="both"/>
              <w:rPr>
                <w:rFonts w:ascii="Times New Roman" w:hAnsi="Times New Roman"/>
                <w:b/>
                <w:sz w:val="24"/>
                <w:szCs w:val="24"/>
              </w:rPr>
            </w:pPr>
            <w:r w:rsidRPr="00374D60">
              <w:rPr>
                <w:rFonts w:ascii="Times New Roman" w:hAnsi="Times New Roman"/>
                <w:sz w:val="24"/>
                <w:szCs w:val="24"/>
              </w:rPr>
              <w:t>détournement,</w:t>
            </w:r>
          </w:p>
          <w:p w:rsidR="00A4566A" w:rsidRPr="00374D60" w:rsidRDefault="00A4566A" w:rsidP="00A4566A">
            <w:pPr>
              <w:pStyle w:val="ListParagraph"/>
              <w:numPr>
                <w:ilvl w:val="0"/>
                <w:numId w:val="7"/>
              </w:numPr>
              <w:spacing w:after="120"/>
              <w:jc w:val="both"/>
              <w:rPr>
                <w:rFonts w:ascii="Times New Roman" w:hAnsi="Times New Roman"/>
                <w:b/>
                <w:sz w:val="24"/>
                <w:szCs w:val="24"/>
              </w:rPr>
            </w:pPr>
            <w:r w:rsidRPr="00374D60">
              <w:rPr>
                <w:rFonts w:ascii="Times New Roman" w:hAnsi="Times New Roman"/>
                <w:sz w:val="24"/>
                <w:szCs w:val="24"/>
              </w:rPr>
              <w:t>abus de confiance,</w:t>
            </w:r>
          </w:p>
          <w:p w:rsidR="00A4566A" w:rsidRPr="00374D60" w:rsidRDefault="00A4566A" w:rsidP="00A4566A">
            <w:pPr>
              <w:pStyle w:val="ListParagraph"/>
              <w:numPr>
                <w:ilvl w:val="0"/>
                <w:numId w:val="7"/>
              </w:numPr>
              <w:spacing w:after="120"/>
              <w:jc w:val="both"/>
              <w:rPr>
                <w:rFonts w:ascii="Times New Roman" w:hAnsi="Times New Roman"/>
                <w:b/>
                <w:sz w:val="24"/>
                <w:szCs w:val="24"/>
              </w:rPr>
            </w:pPr>
            <w:r w:rsidRPr="00374D60">
              <w:rPr>
                <w:rFonts w:ascii="Times New Roman" w:hAnsi="Times New Roman"/>
                <w:sz w:val="24"/>
                <w:szCs w:val="24"/>
              </w:rPr>
              <w:t>concussion,</w:t>
            </w:r>
          </w:p>
          <w:p w:rsidR="00A4566A" w:rsidRPr="00374D60" w:rsidRDefault="00A4566A" w:rsidP="00A4566A">
            <w:pPr>
              <w:pStyle w:val="ListParagraph"/>
              <w:numPr>
                <w:ilvl w:val="0"/>
                <w:numId w:val="7"/>
              </w:numPr>
              <w:spacing w:after="120"/>
              <w:jc w:val="both"/>
              <w:rPr>
                <w:rFonts w:ascii="Times New Roman" w:hAnsi="Times New Roman"/>
                <w:b/>
                <w:sz w:val="24"/>
                <w:szCs w:val="24"/>
              </w:rPr>
            </w:pPr>
            <w:r w:rsidRPr="00374D60">
              <w:rPr>
                <w:rFonts w:ascii="Times New Roman" w:hAnsi="Times New Roman"/>
                <w:sz w:val="24"/>
                <w:szCs w:val="24"/>
              </w:rPr>
              <w:t>délit d’initié ;</w:t>
            </w:r>
          </w:p>
          <w:p w:rsidR="00A4566A" w:rsidRPr="00374D60" w:rsidRDefault="00A4566A" w:rsidP="00A4566A">
            <w:pPr>
              <w:pStyle w:val="ListParagraph"/>
              <w:numPr>
                <w:ilvl w:val="0"/>
                <w:numId w:val="6"/>
              </w:numPr>
              <w:spacing w:after="120"/>
              <w:jc w:val="both"/>
              <w:rPr>
                <w:rFonts w:ascii="Times New Roman" w:hAnsi="Times New Roman"/>
                <w:b/>
                <w:sz w:val="24"/>
                <w:szCs w:val="24"/>
              </w:rPr>
            </w:pPr>
            <w:r w:rsidRPr="00374D60">
              <w:rPr>
                <w:rFonts w:ascii="Times New Roman" w:hAnsi="Times New Roman"/>
                <w:sz w:val="24"/>
                <w:szCs w:val="24"/>
              </w:rPr>
              <w:t>Déférer les présumés auteurs, co-auteurs et complices par devant les instances compétentes pour qu’ils puissent être jugés et punis conformément à la loi pénale.</w:t>
            </w:r>
          </w:p>
        </w:tc>
        <w:tc>
          <w:tcPr>
            <w:tcW w:w="2250" w:type="dxa"/>
            <w:shd w:val="clear" w:color="auto" w:fill="auto"/>
          </w:tcPr>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CSPJ</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MJSP</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Parquet</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Cabinet d’Instruction</w:t>
            </w:r>
          </w:p>
          <w:p w:rsidR="00A4566A" w:rsidRPr="00374D60" w:rsidRDefault="00A4566A" w:rsidP="00A4566A">
            <w:pPr>
              <w:pStyle w:val="ListParagraph"/>
              <w:numPr>
                <w:ilvl w:val="0"/>
                <w:numId w:val="4"/>
              </w:numPr>
              <w:spacing w:after="0" w:line="240" w:lineRule="auto"/>
              <w:ind w:left="196" w:hanging="180"/>
              <w:contextualSpacing w:val="0"/>
              <w:rPr>
                <w:rFonts w:ascii="Times New Roman" w:hAnsi="Times New Roman"/>
              </w:rPr>
            </w:pPr>
            <w:r w:rsidRPr="00374D60">
              <w:rPr>
                <w:rFonts w:ascii="Times New Roman" w:hAnsi="Times New Roman"/>
              </w:rPr>
              <w:t>PNH</w:t>
            </w:r>
          </w:p>
          <w:p w:rsidR="00A4566A" w:rsidRPr="00374D60" w:rsidRDefault="00A4566A" w:rsidP="00FB0220">
            <w:pPr>
              <w:pStyle w:val="ListParagraph"/>
              <w:spacing w:after="0" w:line="240" w:lineRule="auto"/>
              <w:ind w:left="16"/>
              <w:contextualSpacing w:val="0"/>
              <w:rPr>
                <w:rFonts w:ascii="Times New Roman" w:hAnsi="Times New Roman"/>
              </w:rPr>
            </w:pPr>
          </w:p>
        </w:tc>
      </w:tr>
    </w:tbl>
    <w:p w:rsidR="00A4566A" w:rsidRPr="00374D60" w:rsidRDefault="00A4566A" w:rsidP="00A4566A">
      <w:pPr>
        <w:spacing w:after="120"/>
        <w:jc w:val="both"/>
        <w:rPr>
          <w:rFonts w:ascii="Times New Roman" w:hAnsi="Times New Roman"/>
          <w:b/>
          <w:sz w:val="24"/>
          <w:szCs w:val="24"/>
        </w:rPr>
        <w:sectPr w:rsidR="00A4566A" w:rsidRPr="00374D60" w:rsidSect="00A4566A">
          <w:pgSz w:w="15840" w:h="12240" w:orient="landscape"/>
          <w:pgMar w:top="1440" w:right="1440" w:bottom="1440" w:left="1440" w:header="720" w:footer="720" w:gutter="0"/>
          <w:cols w:space="720"/>
          <w:docGrid w:linePitch="360"/>
        </w:sectPr>
      </w:pPr>
    </w:p>
    <w:p w:rsidR="00B04711" w:rsidRPr="00374D60" w:rsidRDefault="00B04711" w:rsidP="00AD4E24">
      <w:pPr>
        <w:rPr>
          <w:rFonts w:ascii="Times New Roman" w:hAnsi="Times New Roman"/>
        </w:rPr>
      </w:pPr>
    </w:p>
    <w:sectPr w:rsidR="00B04711" w:rsidRPr="00374D60" w:rsidSect="009F5E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816" w:rsidRDefault="00B31816" w:rsidP="001F1040">
      <w:pPr>
        <w:spacing w:after="0" w:line="240" w:lineRule="auto"/>
      </w:pPr>
      <w:r>
        <w:separator/>
      </w:r>
    </w:p>
  </w:endnote>
  <w:endnote w:type="continuationSeparator" w:id="1">
    <w:p w:rsidR="00B31816" w:rsidRDefault="00B31816" w:rsidP="001F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816" w:rsidRDefault="00B31816" w:rsidP="001F1040">
      <w:pPr>
        <w:spacing w:after="0" w:line="240" w:lineRule="auto"/>
      </w:pPr>
      <w:r>
        <w:separator/>
      </w:r>
    </w:p>
  </w:footnote>
  <w:footnote w:type="continuationSeparator" w:id="1">
    <w:p w:rsidR="00B31816" w:rsidRDefault="00B31816" w:rsidP="001F1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449594"/>
      <w:docPartObj>
        <w:docPartGallery w:val="Page Numbers (Top of Page)"/>
        <w:docPartUnique/>
      </w:docPartObj>
    </w:sdtPr>
    <w:sdtContent>
      <w:p w:rsidR="001F1040" w:rsidRDefault="007D2CCE">
        <w:pPr>
          <w:pStyle w:val="Header"/>
        </w:pPr>
        <w:fldSimple w:instr=" PAGE   \* MERGEFORMAT ">
          <w:r w:rsidR="005C7A30">
            <w:rPr>
              <w:noProof/>
            </w:rPr>
            <w:t>6</w:t>
          </w:r>
        </w:fldSimple>
      </w:p>
    </w:sdtContent>
  </w:sdt>
  <w:p w:rsidR="001F1040" w:rsidRDefault="001F1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72B"/>
    <w:multiLevelType w:val="hybridMultilevel"/>
    <w:tmpl w:val="5B02E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B4C00"/>
    <w:multiLevelType w:val="hybridMultilevel"/>
    <w:tmpl w:val="B5B203D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nsid w:val="0FBB2EF8"/>
    <w:multiLevelType w:val="multilevel"/>
    <w:tmpl w:val="729064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AC825C8"/>
    <w:multiLevelType w:val="multilevel"/>
    <w:tmpl w:val="E0D84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9F13F7"/>
    <w:multiLevelType w:val="hybridMultilevel"/>
    <w:tmpl w:val="1A72E0F2"/>
    <w:lvl w:ilvl="0" w:tplc="2409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D23265"/>
    <w:multiLevelType w:val="hybridMultilevel"/>
    <w:tmpl w:val="2EB66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B6024"/>
    <w:multiLevelType w:val="hybridMultilevel"/>
    <w:tmpl w:val="FF782CBE"/>
    <w:lvl w:ilvl="0" w:tplc="04090001">
      <w:start w:val="1"/>
      <w:numFmt w:val="bullet"/>
      <w:lvlText w:val=""/>
      <w:lvlJc w:val="left"/>
      <w:pPr>
        <w:ind w:left="780" w:hanging="72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C643BFE"/>
    <w:multiLevelType w:val="hybridMultilevel"/>
    <w:tmpl w:val="A148E668"/>
    <w:lvl w:ilvl="0" w:tplc="D1FAFE1A">
      <w:start w:val="15"/>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573D19"/>
    <w:multiLevelType w:val="multilevel"/>
    <w:tmpl w:val="61125B3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3A574DF"/>
    <w:multiLevelType w:val="hybridMultilevel"/>
    <w:tmpl w:val="BB5A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E623E"/>
    <w:multiLevelType w:val="hybridMultilevel"/>
    <w:tmpl w:val="64489F6A"/>
    <w:lvl w:ilvl="0" w:tplc="2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BF858F7"/>
    <w:multiLevelType w:val="hybridMultilevel"/>
    <w:tmpl w:val="81C0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7100A2"/>
    <w:multiLevelType w:val="hybridMultilevel"/>
    <w:tmpl w:val="A3FCA0A4"/>
    <w:lvl w:ilvl="0" w:tplc="04090001">
      <w:start w:val="1"/>
      <w:numFmt w:val="bullet"/>
      <w:lvlText w:val=""/>
      <w:lvlJc w:val="left"/>
      <w:pPr>
        <w:ind w:left="2082" w:hanging="360"/>
      </w:pPr>
      <w:rPr>
        <w:rFonts w:ascii="Symbol" w:hAnsi="Symbol" w:hint="default"/>
      </w:rPr>
    </w:lvl>
    <w:lvl w:ilvl="1" w:tplc="04090003">
      <w:start w:val="1"/>
      <w:numFmt w:val="bullet"/>
      <w:lvlText w:val="o"/>
      <w:lvlJc w:val="left"/>
      <w:pPr>
        <w:ind w:left="2802" w:hanging="360"/>
      </w:pPr>
      <w:rPr>
        <w:rFonts w:ascii="Courier New" w:hAnsi="Courier New" w:cs="Courier New" w:hint="default"/>
      </w:rPr>
    </w:lvl>
    <w:lvl w:ilvl="2" w:tplc="04090005" w:tentative="1">
      <w:start w:val="1"/>
      <w:numFmt w:val="bullet"/>
      <w:lvlText w:val=""/>
      <w:lvlJc w:val="left"/>
      <w:pPr>
        <w:ind w:left="3522" w:hanging="360"/>
      </w:pPr>
      <w:rPr>
        <w:rFonts w:ascii="Wingdings" w:hAnsi="Wingdings" w:hint="default"/>
      </w:rPr>
    </w:lvl>
    <w:lvl w:ilvl="3" w:tplc="04090001" w:tentative="1">
      <w:start w:val="1"/>
      <w:numFmt w:val="bullet"/>
      <w:lvlText w:val=""/>
      <w:lvlJc w:val="left"/>
      <w:pPr>
        <w:ind w:left="4242" w:hanging="360"/>
      </w:pPr>
      <w:rPr>
        <w:rFonts w:ascii="Symbol" w:hAnsi="Symbol" w:hint="default"/>
      </w:rPr>
    </w:lvl>
    <w:lvl w:ilvl="4" w:tplc="04090003" w:tentative="1">
      <w:start w:val="1"/>
      <w:numFmt w:val="bullet"/>
      <w:lvlText w:val="o"/>
      <w:lvlJc w:val="left"/>
      <w:pPr>
        <w:ind w:left="4962" w:hanging="360"/>
      </w:pPr>
      <w:rPr>
        <w:rFonts w:ascii="Courier New" w:hAnsi="Courier New" w:cs="Courier New" w:hint="default"/>
      </w:rPr>
    </w:lvl>
    <w:lvl w:ilvl="5" w:tplc="04090005" w:tentative="1">
      <w:start w:val="1"/>
      <w:numFmt w:val="bullet"/>
      <w:lvlText w:val=""/>
      <w:lvlJc w:val="left"/>
      <w:pPr>
        <w:ind w:left="5682" w:hanging="360"/>
      </w:pPr>
      <w:rPr>
        <w:rFonts w:ascii="Wingdings" w:hAnsi="Wingdings" w:hint="default"/>
      </w:rPr>
    </w:lvl>
    <w:lvl w:ilvl="6" w:tplc="04090001" w:tentative="1">
      <w:start w:val="1"/>
      <w:numFmt w:val="bullet"/>
      <w:lvlText w:val=""/>
      <w:lvlJc w:val="left"/>
      <w:pPr>
        <w:ind w:left="6402" w:hanging="360"/>
      </w:pPr>
      <w:rPr>
        <w:rFonts w:ascii="Symbol" w:hAnsi="Symbol" w:hint="default"/>
      </w:rPr>
    </w:lvl>
    <w:lvl w:ilvl="7" w:tplc="04090003" w:tentative="1">
      <w:start w:val="1"/>
      <w:numFmt w:val="bullet"/>
      <w:lvlText w:val="o"/>
      <w:lvlJc w:val="left"/>
      <w:pPr>
        <w:ind w:left="7122" w:hanging="360"/>
      </w:pPr>
      <w:rPr>
        <w:rFonts w:ascii="Courier New" w:hAnsi="Courier New" w:cs="Courier New" w:hint="default"/>
      </w:rPr>
    </w:lvl>
    <w:lvl w:ilvl="8" w:tplc="04090005" w:tentative="1">
      <w:start w:val="1"/>
      <w:numFmt w:val="bullet"/>
      <w:lvlText w:val=""/>
      <w:lvlJc w:val="left"/>
      <w:pPr>
        <w:ind w:left="7842" w:hanging="360"/>
      </w:pPr>
      <w:rPr>
        <w:rFonts w:ascii="Wingdings" w:hAnsi="Wingdings" w:hint="default"/>
      </w:rPr>
    </w:lvl>
  </w:abstractNum>
  <w:abstractNum w:abstractNumId="13">
    <w:nsid w:val="564E3E21"/>
    <w:multiLevelType w:val="hybridMultilevel"/>
    <w:tmpl w:val="9AB6C0E0"/>
    <w:lvl w:ilvl="0" w:tplc="2409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331F46"/>
    <w:multiLevelType w:val="hybridMultilevel"/>
    <w:tmpl w:val="B84CC678"/>
    <w:lvl w:ilvl="0" w:tplc="6CCA151C">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95D20"/>
    <w:multiLevelType w:val="hybridMultilevel"/>
    <w:tmpl w:val="98BA97C4"/>
    <w:lvl w:ilvl="0" w:tplc="24090001">
      <w:start w:val="1"/>
      <w:numFmt w:val="bullet"/>
      <w:lvlText w:val=""/>
      <w:lvlJc w:val="left"/>
      <w:pPr>
        <w:ind w:left="1140" w:hanging="720"/>
      </w:pPr>
      <w:rPr>
        <w:rFonts w:ascii="Symbol" w:hAnsi="Symbol"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nsid w:val="73892497"/>
    <w:multiLevelType w:val="multilevel"/>
    <w:tmpl w:val="DDDCCCC0"/>
    <w:lvl w:ilvl="0">
      <w:start w:val="6"/>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4"/>
  </w:num>
  <w:num w:numId="4">
    <w:abstractNumId w:val="12"/>
  </w:num>
  <w:num w:numId="5">
    <w:abstractNumId w:val="9"/>
  </w:num>
  <w:num w:numId="6">
    <w:abstractNumId w:val="11"/>
  </w:num>
  <w:num w:numId="7">
    <w:abstractNumId w:val="7"/>
  </w:num>
  <w:num w:numId="8">
    <w:abstractNumId w:val="16"/>
  </w:num>
  <w:num w:numId="9">
    <w:abstractNumId w:val="1"/>
  </w:num>
  <w:num w:numId="10">
    <w:abstractNumId w:val="0"/>
  </w:num>
  <w:num w:numId="11">
    <w:abstractNumId w:val="6"/>
  </w:num>
  <w:num w:numId="12">
    <w:abstractNumId w:val="15"/>
  </w:num>
  <w:num w:numId="13">
    <w:abstractNumId w:val="8"/>
  </w:num>
  <w:num w:numId="14">
    <w:abstractNumId w:val="10"/>
  </w:num>
  <w:num w:numId="15">
    <w:abstractNumId w:val="2"/>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D758E"/>
    <w:rsid w:val="00100400"/>
    <w:rsid w:val="0017259A"/>
    <w:rsid w:val="001F1040"/>
    <w:rsid w:val="00314722"/>
    <w:rsid w:val="003304F7"/>
    <w:rsid w:val="00374D60"/>
    <w:rsid w:val="00387D9B"/>
    <w:rsid w:val="003F3E58"/>
    <w:rsid w:val="00485359"/>
    <w:rsid w:val="004C5CA8"/>
    <w:rsid w:val="00502D93"/>
    <w:rsid w:val="00554935"/>
    <w:rsid w:val="00580139"/>
    <w:rsid w:val="005A55B0"/>
    <w:rsid w:val="005B5719"/>
    <w:rsid w:val="005C7A30"/>
    <w:rsid w:val="005D2743"/>
    <w:rsid w:val="005E65EB"/>
    <w:rsid w:val="006144B1"/>
    <w:rsid w:val="00651F0E"/>
    <w:rsid w:val="006776B8"/>
    <w:rsid w:val="006D699C"/>
    <w:rsid w:val="006F6609"/>
    <w:rsid w:val="007665DE"/>
    <w:rsid w:val="00774D63"/>
    <w:rsid w:val="007929B6"/>
    <w:rsid w:val="007D2CCE"/>
    <w:rsid w:val="007E20B9"/>
    <w:rsid w:val="00804730"/>
    <w:rsid w:val="00805AEF"/>
    <w:rsid w:val="00826D11"/>
    <w:rsid w:val="009B4C80"/>
    <w:rsid w:val="009D758E"/>
    <w:rsid w:val="009F5E82"/>
    <w:rsid w:val="00A22AC6"/>
    <w:rsid w:val="00A4566A"/>
    <w:rsid w:val="00A62B2A"/>
    <w:rsid w:val="00A71512"/>
    <w:rsid w:val="00AD4E24"/>
    <w:rsid w:val="00AE1C29"/>
    <w:rsid w:val="00B04711"/>
    <w:rsid w:val="00B31816"/>
    <w:rsid w:val="00B52358"/>
    <w:rsid w:val="00BD7CFE"/>
    <w:rsid w:val="00BF4038"/>
    <w:rsid w:val="00C94D7B"/>
    <w:rsid w:val="00CB0DC9"/>
    <w:rsid w:val="00D01C54"/>
    <w:rsid w:val="00DD45B5"/>
    <w:rsid w:val="00E03AE2"/>
    <w:rsid w:val="00E45B0D"/>
    <w:rsid w:val="00E85E9C"/>
    <w:rsid w:val="00EC4A1E"/>
    <w:rsid w:val="00F06081"/>
    <w:rsid w:val="00F73C89"/>
    <w:rsid w:val="00F82794"/>
    <w:rsid w:val="00F82B71"/>
    <w:rsid w:val="00FB0220"/>
    <w:rsid w:val="00FE3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8E"/>
    <w:rPr>
      <w:rFonts w:ascii="Calibri" w:eastAsia="Times New Roman" w:hAnsi="Calibri" w:cs="Times New Roman"/>
      <w:lang w:val="fr-FR" w:eastAsia="fr-FR"/>
    </w:rPr>
  </w:style>
  <w:style w:type="paragraph" w:styleId="Heading1">
    <w:name w:val="heading 1"/>
    <w:basedOn w:val="Normal"/>
    <w:next w:val="Normal"/>
    <w:link w:val="Heading1Char"/>
    <w:uiPriority w:val="9"/>
    <w:qFormat/>
    <w:rsid w:val="00A45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8E"/>
    <w:rPr>
      <w:rFonts w:ascii="Tahoma" w:eastAsia="Times New Roman" w:hAnsi="Tahoma" w:cs="Tahoma"/>
      <w:sz w:val="16"/>
      <w:szCs w:val="16"/>
      <w:lang w:val="fr-FR" w:eastAsia="fr-FR"/>
    </w:rPr>
  </w:style>
  <w:style w:type="character" w:customStyle="1" w:styleId="Heading1Char">
    <w:name w:val="Heading 1 Char"/>
    <w:basedOn w:val="DefaultParagraphFont"/>
    <w:link w:val="Heading1"/>
    <w:uiPriority w:val="9"/>
    <w:rsid w:val="00A4566A"/>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rsid w:val="005A55B0"/>
    <w:rPr>
      <w:rFonts w:asciiTheme="majorHAnsi" w:eastAsiaTheme="majorEastAsia" w:hAnsiTheme="majorHAnsi" w:cstheme="majorBidi"/>
      <w:b/>
      <w:bCs/>
      <w:color w:val="4F81BD" w:themeColor="accent1"/>
      <w:sz w:val="26"/>
      <w:szCs w:val="26"/>
      <w:lang w:val="fr-FR" w:eastAsia="fr-FR"/>
    </w:rPr>
  </w:style>
  <w:style w:type="paragraph" w:styleId="ListParagraph">
    <w:name w:val="List Paragraph"/>
    <w:basedOn w:val="Normal"/>
    <w:uiPriority w:val="34"/>
    <w:qFormat/>
    <w:rsid w:val="00A4566A"/>
    <w:pPr>
      <w:ind w:left="720"/>
      <w:contextualSpacing/>
    </w:pPr>
  </w:style>
  <w:style w:type="paragraph" w:styleId="TOCHeading">
    <w:name w:val="TOC Heading"/>
    <w:basedOn w:val="Heading1"/>
    <w:next w:val="Normal"/>
    <w:uiPriority w:val="39"/>
    <w:semiHidden/>
    <w:unhideWhenUsed/>
    <w:qFormat/>
    <w:rsid w:val="0017259A"/>
    <w:pPr>
      <w:outlineLvl w:val="9"/>
    </w:pPr>
    <w:rPr>
      <w:lang w:val="en-US" w:eastAsia="ja-JP"/>
    </w:rPr>
  </w:style>
  <w:style w:type="paragraph" w:styleId="TOC1">
    <w:name w:val="toc 1"/>
    <w:basedOn w:val="Normal"/>
    <w:next w:val="Normal"/>
    <w:autoRedefine/>
    <w:uiPriority w:val="39"/>
    <w:unhideWhenUsed/>
    <w:rsid w:val="0017259A"/>
    <w:pPr>
      <w:spacing w:after="100"/>
    </w:pPr>
  </w:style>
  <w:style w:type="paragraph" w:styleId="TOC2">
    <w:name w:val="toc 2"/>
    <w:basedOn w:val="Normal"/>
    <w:next w:val="Normal"/>
    <w:autoRedefine/>
    <w:uiPriority w:val="39"/>
    <w:unhideWhenUsed/>
    <w:rsid w:val="0017259A"/>
    <w:pPr>
      <w:spacing w:after="100"/>
      <w:ind w:left="220"/>
    </w:pPr>
  </w:style>
  <w:style w:type="character" w:styleId="Hyperlink">
    <w:name w:val="Hyperlink"/>
    <w:basedOn w:val="DefaultParagraphFont"/>
    <w:uiPriority w:val="99"/>
    <w:unhideWhenUsed/>
    <w:rsid w:val="0017259A"/>
    <w:rPr>
      <w:color w:val="0000FF" w:themeColor="hyperlink"/>
      <w:u w:val="single"/>
    </w:rPr>
  </w:style>
  <w:style w:type="paragraph" w:styleId="Header">
    <w:name w:val="header"/>
    <w:basedOn w:val="Normal"/>
    <w:link w:val="HeaderChar"/>
    <w:uiPriority w:val="99"/>
    <w:unhideWhenUsed/>
    <w:rsid w:val="001F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40"/>
    <w:rPr>
      <w:rFonts w:ascii="Calibri" w:eastAsia="Times New Roman" w:hAnsi="Calibri" w:cs="Times New Roman"/>
      <w:lang w:val="fr-FR" w:eastAsia="fr-FR"/>
    </w:rPr>
  </w:style>
  <w:style w:type="paragraph" w:styleId="Footer">
    <w:name w:val="footer"/>
    <w:basedOn w:val="Normal"/>
    <w:link w:val="FooterChar"/>
    <w:uiPriority w:val="99"/>
    <w:semiHidden/>
    <w:unhideWhenUsed/>
    <w:rsid w:val="001F1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040"/>
    <w:rPr>
      <w:rFonts w:ascii="Calibri" w:eastAsia="Times New Roman" w:hAnsi="Calibri"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8E"/>
    <w:rPr>
      <w:rFonts w:ascii="Calibri" w:eastAsia="Times New Roman" w:hAnsi="Calibri" w:cs="Times New Roman"/>
      <w:lang w:val="fr-FR" w:eastAsia="fr-FR"/>
    </w:rPr>
  </w:style>
  <w:style w:type="paragraph" w:styleId="Heading1">
    <w:name w:val="heading 1"/>
    <w:basedOn w:val="Normal"/>
    <w:next w:val="Normal"/>
    <w:link w:val="Heading1Char"/>
    <w:uiPriority w:val="9"/>
    <w:qFormat/>
    <w:rsid w:val="00A45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8E"/>
    <w:rPr>
      <w:rFonts w:ascii="Tahoma" w:eastAsia="Times New Roman" w:hAnsi="Tahoma" w:cs="Tahoma"/>
      <w:sz w:val="16"/>
      <w:szCs w:val="16"/>
      <w:lang w:val="fr-FR" w:eastAsia="fr-FR"/>
    </w:rPr>
  </w:style>
  <w:style w:type="character" w:customStyle="1" w:styleId="Heading1Char">
    <w:name w:val="Heading 1 Char"/>
    <w:basedOn w:val="DefaultParagraphFont"/>
    <w:link w:val="Heading1"/>
    <w:uiPriority w:val="9"/>
    <w:rsid w:val="00A4566A"/>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rsid w:val="005A55B0"/>
    <w:rPr>
      <w:rFonts w:asciiTheme="majorHAnsi" w:eastAsiaTheme="majorEastAsia" w:hAnsiTheme="majorHAnsi" w:cstheme="majorBidi"/>
      <w:b/>
      <w:bCs/>
      <w:color w:val="4F81BD" w:themeColor="accent1"/>
      <w:sz w:val="26"/>
      <w:szCs w:val="26"/>
      <w:lang w:val="fr-FR" w:eastAsia="fr-FR"/>
    </w:rPr>
  </w:style>
  <w:style w:type="paragraph" w:styleId="ListParagraph">
    <w:name w:val="List Paragraph"/>
    <w:basedOn w:val="Normal"/>
    <w:uiPriority w:val="34"/>
    <w:qFormat/>
    <w:rsid w:val="00A4566A"/>
    <w:pPr>
      <w:ind w:left="720"/>
      <w:contextualSpacing/>
    </w:pPr>
  </w:style>
  <w:style w:type="paragraph" w:styleId="TOCHeading">
    <w:name w:val="TOC Heading"/>
    <w:basedOn w:val="Heading1"/>
    <w:next w:val="Normal"/>
    <w:uiPriority w:val="39"/>
    <w:semiHidden/>
    <w:unhideWhenUsed/>
    <w:qFormat/>
    <w:rsid w:val="0017259A"/>
    <w:pPr>
      <w:outlineLvl w:val="9"/>
    </w:pPr>
    <w:rPr>
      <w:lang w:val="en-US" w:eastAsia="ja-JP"/>
    </w:rPr>
  </w:style>
  <w:style w:type="paragraph" w:styleId="TOC1">
    <w:name w:val="toc 1"/>
    <w:basedOn w:val="Normal"/>
    <w:next w:val="Normal"/>
    <w:autoRedefine/>
    <w:uiPriority w:val="39"/>
    <w:unhideWhenUsed/>
    <w:rsid w:val="0017259A"/>
    <w:pPr>
      <w:spacing w:after="100"/>
    </w:pPr>
  </w:style>
  <w:style w:type="paragraph" w:styleId="TOC2">
    <w:name w:val="toc 2"/>
    <w:basedOn w:val="Normal"/>
    <w:next w:val="Normal"/>
    <w:autoRedefine/>
    <w:uiPriority w:val="39"/>
    <w:unhideWhenUsed/>
    <w:rsid w:val="0017259A"/>
    <w:pPr>
      <w:spacing w:after="100"/>
      <w:ind w:left="220"/>
    </w:pPr>
  </w:style>
  <w:style w:type="character" w:styleId="Hyperlink">
    <w:name w:val="Hyperlink"/>
    <w:basedOn w:val="DefaultParagraphFont"/>
    <w:uiPriority w:val="99"/>
    <w:unhideWhenUsed/>
    <w:rsid w:val="00172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34B6-EE71-44C8-AADB-2A15D46A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Coordonateur</dc:creator>
  <cp:lastModifiedBy>Clamé-Ocnam Daméus</cp:lastModifiedBy>
  <cp:revision>8</cp:revision>
  <dcterms:created xsi:type="dcterms:W3CDTF">2017-06-13T04:09:00Z</dcterms:created>
  <dcterms:modified xsi:type="dcterms:W3CDTF">2017-06-13T04:34:00Z</dcterms:modified>
</cp:coreProperties>
</file>